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220BB2B1">
        <w:tblPrEx>
          <w:tblCellMar>
            <w:top w:w="0" w:type="dxa"/>
            <w:left w:w="0" w:type="dxa"/>
            <w:bottom w:w="0" w:type="dxa"/>
            <w:right w:w="0" w:type="dxa"/>
          </w:tblCellMar>
        </w:tblPrEx>
        <w:trPr>
          <w:tblCellSpacing w:w="0" w:type="dxa"/>
        </w:trPr>
        <w:tc>
          <w:tcPr>
            <w:tcW w:w="0" w:type="auto"/>
            <w:vAlign w:val="center"/>
          </w:tcPr>
          <w:p w14:paraId="1E96121D">
            <w:bookmarkStart w:id="0" w:name="_GoBack"/>
            <w:bookmarkEnd w:id="0"/>
            <w:r>
              <w:rPr>
                <w:rStyle w:val="5"/>
                <w:rFonts w:hint="eastAsia"/>
              </w:rPr>
              <w:t>登记证号：</w:t>
            </w:r>
            <w:r>
              <w:rPr>
                <w:rFonts w:hint="eastAsia"/>
              </w:rPr>
              <w:t>PD20161366</w:t>
            </w:r>
          </w:p>
        </w:tc>
      </w:tr>
      <w:tr w14:paraId="47D62AB0">
        <w:tblPrEx>
          <w:tblCellMar>
            <w:top w:w="0" w:type="dxa"/>
            <w:left w:w="0" w:type="dxa"/>
            <w:bottom w:w="0" w:type="dxa"/>
            <w:right w:w="0" w:type="dxa"/>
          </w:tblCellMar>
        </w:tblPrEx>
        <w:trPr>
          <w:tblCellSpacing w:w="0" w:type="dxa"/>
        </w:trPr>
        <w:tc>
          <w:tcPr>
            <w:tcW w:w="0" w:type="auto"/>
            <w:vAlign w:val="center"/>
          </w:tcPr>
          <w:p w14:paraId="59BB452C">
            <w:r>
              <w:rPr>
                <w:rStyle w:val="5"/>
                <w:rFonts w:hint="eastAsia"/>
              </w:rPr>
              <w:t>登记证持有人：</w:t>
            </w:r>
            <w:r>
              <w:rPr>
                <w:rFonts w:hint="eastAsia"/>
              </w:rPr>
              <w:t>黑龙江省大庆志飞生物化工有限公司</w:t>
            </w:r>
          </w:p>
        </w:tc>
      </w:tr>
      <w:tr w14:paraId="119E62AD">
        <w:tblPrEx>
          <w:tblCellMar>
            <w:top w:w="0" w:type="dxa"/>
            <w:left w:w="0" w:type="dxa"/>
            <w:bottom w:w="0" w:type="dxa"/>
            <w:right w:w="0" w:type="dxa"/>
          </w:tblCellMar>
        </w:tblPrEx>
        <w:trPr>
          <w:tblCellSpacing w:w="0" w:type="dxa"/>
        </w:trPr>
        <w:tc>
          <w:tcPr>
            <w:tcW w:w="0" w:type="auto"/>
            <w:vAlign w:val="center"/>
          </w:tcPr>
          <w:p w14:paraId="524FA977">
            <w:r>
              <w:rPr>
                <w:rStyle w:val="5"/>
                <w:rFonts w:hint="eastAsia"/>
              </w:rPr>
              <w:t>农药名称：</w:t>
            </w:r>
            <w:r>
              <w:rPr>
                <w:rFonts w:hint="eastAsia"/>
              </w:rPr>
              <w:t>硝磺草酮</w:t>
            </w:r>
          </w:p>
        </w:tc>
      </w:tr>
      <w:tr w14:paraId="0F818D70">
        <w:tblPrEx>
          <w:tblCellMar>
            <w:top w:w="0" w:type="dxa"/>
            <w:left w:w="0" w:type="dxa"/>
            <w:bottom w:w="0" w:type="dxa"/>
            <w:right w:w="0" w:type="dxa"/>
          </w:tblCellMar>
        </w:tblPrEx>
        <w:trPr>
          <w:tblCellSpacing w:w="0" w:type="dxa"/>
        </w:trPr>
        <w:tc>
          <w:tcPr>
            <w:tcW w:w="0" w:type="auto"/>
            <w:vAlign w:val="center"/>
          </w:tcPr>
          <w:p w14:paraId="28F27E20">
            <w:r>
              <w:rPr>
                <w:rStyle w:val="5"/>
                <w:rFonts w:hint="eastAsia"/>
              </w:rPr>
              <w:t>剂型：</w:t>
            </w:r>
            <w:r>
              <w:rPr>
                <w:rFonts w:hint="eastAsia"/>
              </w:rPr>
              <w:t>原药</w:t>
            </w:r>
          </w:p>
        </w:tc>
      </w:tr>
      <w:tr w14:paraId="0759CA35">
        <w:tblPrEx>
          <w:tblCellMar>
            <w:top w:w="0" w:type="dxa"/>
            <w:left w:w="0" w:type="dxa"/>
            <w:bottom w:w="0" w:type="dxa"/>
            <w:right w:w="0" w:type="dxa"/>
          </w:tblCellMar>
        </w:tblPrEx>
        <w:trPr>
          <w:tblCellSpacing w:w="0" w:type="dxa"/>
        </w:trPr>
        <w:tc>
          <w:tcPr>
            <w:tcW w:w="0" w:type="auto"/>
            <w:vAlign w:val="center"/>
          </w:tcPr>
          <w:p w14:paraId="19447D3E">
            <w:r>
              <w:rPr>
                <w:rStyle w:val="5"/>
                <w:rFonts w:hint="eastAsia"/>
              </w:rPr>
              <w:t>毒性及其标识：</w:t>
            </w:r>
            <w:r>
              <w:rPr>
                <w:rFonts w:hint="eastAsia"/>
              </w:rPr>
              <w:t xml:space="preserve"> </w:t>
            </w:r>
            <w:r>
              <w:drawing>
                <wp:inline distT="0" distB="0" distL="0" distR="0">
                  <wp:extent cx="476250" cy="323850"/>
                  <wp:effectExtent l="0" t="0" r="0" b="0"/>
                  <wp:docPr id="1" name="图片 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28F8F4D3">
        <w:tblPrEx>
          <w:tblCellMar>
            <w:top w:w="0" w:type="dxa"/>
            <w:left w:w="0" w:type="dxa"/>
            <w:bottom w:w="0" w:type="dxa"/>
            <w:right w:w="0" w:type="dxa"/>
          </w:tblCellMar>
        </w:tblPrEx>
        <w:trPr>
          <w:tblCellSpacing w:w="0" w:type="dxa"/>
        </w:trPr>
        <w:tc>
          <w:tcPr>
            <w:tcW w:w="0" w:type="auto"/>
            <w:vAlign w:val="center"/>
          </w:tcPr>
          <w:p w14:paraId="6888CDEB">
            <w:r>
              <w:rPr>
                <w:rStyle w:val="5"/>
                <w:rFonts w:hint="eastAsia"/>
              </w:rPr>
              <w:t>总有效成分含量：</w:t>
            </w:r>
            <w:r>
              <w:rPr>
                <w:rFonts w:hint="eastAsia"/>
              </w:rPr>
              <w:t>95%</w:t>
            </w:r>
          </w:p>
        </w:tc>
      </w:tr>
      <w:tr w14:paraId="43FB9BD0">
        <w:tblPrEx>
          <w:tblCellMar>
            <w:top w:w="0" w:type="dxa"/>
            <w:left w:w="0" w:type="dxa"/>
            <w:bottom w:w="0" w:type="dxa"/>
            <w:right w:w="0" w:type="dxa"/>
          </w:tblCellMar>
        </w:tblPrEx>
        <w:trPr>
          <w:tblCellSpacing w:w="0" w:type="dxa"/>
        </w:trPr>
        <w:tc>
          <w:tcPr>
            <w:tcW w:w="0" w:type="auto"/>
            <w:vAlign w:val="center"/>
          </w:tcPr>
          <w:p w14:paraId="40E731AB">
            <w:r>
              <w:rPr>
                <w:rFonts w:hint="eastAsia"/>
              </w:rPr>
              <w:t xml:space="preserve">有效成分及其含量： </w:t>
            </w:r>
          </w:p>
          <w:p w14:paraId="2F7B6133">
            <w:r>
              <w:rPr>
                <w:rFonts w:hint="eastAsia"/>
              </w:rPr>
              <w:t xml:space="preserve">    硝磺草酮95%    </w:t>
            </w:r>
          </w:p>
        </w:tc>
      </w:tr>
      <w:tr w14:paraId="65F7D11F">
        <w:tblPrEx>
          <w:tblCellMar>
            <w:top w:w="0" w:type="dxa"/>
            <w:left w:w="0" w:type="dxa"/>
            <w:bottom w:w="0" w:type="dxa"/>
            <w:right w:w="0" w:type="dxa"/>
          </w:tblCellMar>
        </w:tblPrEx>
        <w:trPr>
          <w:tblCellSpacing w:w="0" w:type="dxa"/>
        </w:trPr>
        <w:tc>
          <w:tcPr>
            <w:tcW w:w="0" w:type="auto"/>
            <w:vAlign w:val="center"/>
          </w:tcPr>
          <w:p w14:paraId="0E13C564">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6226F20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AA25CF7">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3682AF4">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525F5A7">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776FB4B8">
                  <w:r>
                    <w:rPr>
                      <w:rStyle w:val="6"/>
                      <w:rFonts w:hint="eastAsia"/>
                    </w:rPr>
                    <w:t>施用方式</w:t>
                  </w:r>
                </w:p>
              </w:tc>
            </w:tr>
          </w:tbl>
          <w:p w14:paraId="268ABEFA"/>
        </w:tc>
      </w:tr>
      <w:tr w14:paraId="10015530">
        <w:tblPrEx>
          <w:tblCellMar>
            <w:top w:w="0" w:type="dxa"/>
            <w:left w:w="0" w:type="dxa"/>
            <w:bottom w:w="0" w:type="dxa"/>
            <w:right w:w="0" w:type="dxa"/>
          </w:tblCellMar>
        </w:tblPrEx>
        <w:trPr>
          <w:tblCellSpacing w:w="0" w:type="dxa"/>
        </w:trPr>
        <w:tc>
          <w:tcPr>
            <w:tcW w:w="0" w:type="auto"/>
            <w:vAlign w:val="center"/>
          </w:tcPr>
          <w:p w14:paraId="02B6E032">
            <w:r>
              <w:rPr>
                <w:rStyle w:val="5"/>
                <w:rFonts w:hint="eastAsia"/>
              </w:rPr>
              <w:t>使用技术要求:</w:t>
            </w:r>
            <w:r>
              <w:rPr>
                <w:rFonts w:hint="eastAsia"/>
              </w:rPr>
              <w:br w:type="textWrapping"/>
            </w:r>
            <w:r>
              <w:rPr>
                <w:rStyle w:val="6"/>
                <w:rFonts w:hint="eastAsia"/>
              </w:rPr>
              <w:t>/</w:t>
            </w:r>
          </w:p>
        </w:tc>
      </w:tr>
      <w:tr w14:paraId="1A0B4DC8">
        <w:tblPrEx>
          <w:tblCellMar>
            <w:top w:w="0" w:type="dxa"/>
            <w:left w:w="0" w:type="dxa"/>
            <w:bottom w:w="0" w:type="dxa"/>
            <w:right w:w="0" w:type="dxa"/>
          </w:tblCellMar>
        </w:tblPrEx>
        <w:trPr>
          <w:tblCellSpacing w:w="0" w:type="dxa"/>
        </w:trPr>
        <w:tc>
          <w:tcPr>
            <w:tcW w:w="0" w:type="auto"/>
            <w:vAlign w:val="center"/>
          </w:tcPr>
          <w:p w14:paraId="1E6EDB2F">
            <w:r>
              <w:rPr>
                <w:rStyle w:val="5"/>
                <w:rFonts w:hint="eastAsia"/>
              </w:rPr>
              <w:t>产品性能:</w:t>
            </w:r>
            <w:r>
              <w:rPr>
                <w:rFonts w:hint="eastAsia"/>
              </w:rPr>
              <w:br w:type="textWrapping"/>
            </w:r>
            <w:r>
              <w:rPr>
                <w:rStyle w:val="6"/>
                <w:rFonts w:hint="eastAsia"/>
              </w:rPr>
              <w:t>1. 硝磺草酮是一类广谱除草剂，其作用机理是抑制对羟基丙酮酸双加氧酶（HPPD） 的活性使用甲基磺草酮3-5天内植物分生组织出现黄化症状，随之引起枯斑，两星期后遍及整株植物。 2. 本品仅用于加工农药制剂，不可直接用于农作物或其他场所。</w:t>
            </w:r>
          </w:p>
        </w:tc>
      </w:tr>
      <w:tr w14:paraId="12E93536">
        <w:tblPrEx>
          <w:tblCellMar>
            <w:top w:w="0" w:type="dxa"/>
            <w:left w:w="0" w:type="dxa"/>
            <w:bottom w:w="0" w:type="dxa"/>
            <w:right w:w="0" w:type="dxa"/>
          </w:tblCellMar>
        </w:tblPrEx>
        <w:trPr>
          <w:tblCellSpacing w:w="0" w:type="dxa"/>
        </w:trPr>
        <w:tc>
          <w:tcPr>
            <w:tcW w:w="0" w:type="auto"/>
            <w:vAlign w:val="center"/>
          </w:tcPr>
          <w:p w14:paraId="40591BF0">
            <w:r>
              <w:rPr>
                <w:rStyle w:val="5"/>
                <w:rFonts w:hint="eastAsia"/>
              </w:rPr>
              <w:t>注意事项：</w:t>
            </w:r>
            <w:r>
              <w:rPr>
                <w:rFonts w:hint="eastAsia"/>
              </w:rPr>
              <w:br w:type="textWrapping"/>
            </w:r>
            <w:r>
              <w:rPr>
                <w:rStyle w:val="6"/>
                <w:rFonts w:hint="eastAsia"/>
              </w:rPr>
              <w:t>1. 生产操作时： 1.1 切勿在操作现场饮水、进食、抽烟；若需饮 水、进食、抽烟前，应先用肥皂洗手、洗脸。 1.2 操作本品时应注意人员安全防护，穿防护性衣服和戴面罩，避免药剂接触皮肤和眼睛。 2. 灭火紧急措施：一旦失火，使用干化学品，泡沫或二 氧化碳灭火剂。本品燃烧后形成浓密的黑烟对人有害，因此，在救火时应穿戴全套防护服和自给式空气呼吸器。疏散火灾现场无关人员，被污染的建筑、区域和设备净化后才可使用。如果用水救火，应收集冲洗液，避免冲洗液进行入地下道或附近水源。 3.泄漏处理措施：控制泄漏的来源，防治泄漏物质污染土壤、水源、排水系统和灌溉系统。对于少量溢出，用吸收剂覆盖整个泄漏物，然后将它们放置在处理容器内。 用含有强效洗涤剂的水冲洗被污染区域。彻底清洁被污染的界面。按照当地的法规处置。 4. 制造厂敬告用户：严格按照推荐方法使用、操作和贮藏本品。生产或加工时应接受相关技术部门的指导。 5. 清洗器具的废水不能排入河流、池塘等废弃物要妥善处理，不能乱丢乱放，也不能做他用。 6. 避免孕妇及哺乳期的妇女接触。</w:t>
            </w:r>
          </w:p>
        </w:tc>
      </w:tr>
      <w:tr w14:paraId="6F7DC59E">
        <w:tblPrEx>
          <w:tblCellMar>
            <w:top w:w="0" w:type="dxa"/>
            <w:left w:w="0" w:type="dxa"/>
            <w:bottom w:w="0" w:type="dxa"/>
            <w:right w:w="0" w:type="dxa"/>
          </w:tblCellMar>
        </w:tblPrEx>
        <w:trPr>
          <w:tblCellSpacing w:w="0" w:type="dxa"/>
        </w:trPr>
        <w:tc>
          <w:tcPr>
            <w:tcW w:w="0" w:type="auto"/>
            <w:vAlign w:val="center"/>
          </w:tcPr>
          <w:p w14:paraId="7BD940AF">
            <w:r>
              <w:rPr>
                <w:rStyle w:val="5"/>
                <w:rFonts w:hint="eastAsia"/>
              </w:rPr>
              <w:t>中毒急救措施：</w:t>
            </w:r>
            <w:r>
              <w:rPr>
                <w:rFonts w:hint="eastAsia"/>
              </w:rPr>
              <w:br w:type="textWrapping"/>
            </w:r>
            <w:r>
              <w:rPr>
                <w:rStyle w:val="6"/>
                <w:rFonts w:hint="eastAsia"/>
              </w:rPr>
              <w:t>1. 用药时如果感觉不适，立即停止工作，采取急救措施，并携此标签送医就诊。 2. 皮肤接触：立即脱掉被污染的衣物，用大量清水冲洗被污染的皮肤,如皮肤刺激感持续，请医生诊治。 3. 眼睛溅药：立即将眼睑翻开，用清水冲洗至少15分钟，再请医生诊治。 4. 发生吸入：立即将吸入者转移到空气新鲜处，如果吸入者停止呼吸，需要进行人工呼吸。注意保暖和休息，请医生诊治。 5. 误服：请勿引吐，立即携带标签，送医就诊。紧急医疗措施：使 用医用活性炭洗胃，注意防止胃容物进入呼吸道。注意：对昏迷病人，切勿经口喂入任何东西或引吐。 6. 解毒剂：无专用解毒剂，对症治疗。</w:t>
            </w:r>
          </w:p>
        </w:tc>
      </w:tr>
      <w:tr w14:paraId="5B03BC90">
        <w:tblPrEx>
          <w:tblCellMar>
            <w:top w:w="0" w:type="dxa"/>
            <w:left w:w="0" w:type="dxa"/>
            <w:bottom w:w="0" w:type="dxa"/>
            <w:right w:w="0" w:type="dxa"/>
          </w:tblCellMar>
        </w:tblPrEx>
        <w:trPr>
          <w:tblCellSpacing w:w="0" w:type="dxa"/>
        </w:trPr>
        <w:tc>
          <w:tcPr>
            <w:tcW w:w="0" w:type="auto"/>
            <w:vAlign w:val="center"/>
          </w:tcPr>
          <w:p w14:paraId="37B73E26">
            <w:r>
              <w:rPr>
                <w:rStyle w:val="5"/>
                <w:rFonts w:hint="eastAsia"/>
              </w:rPr>
              <w:t>储存和运输方法：</w:t>
            </w:r>
            <w:r>
              <w:rPr>
                <w:rFonts w:hint="eastAsia"/>
              </w:rPr>
              <w:br w:type="textWrapping"/>
            </w:r>
            <w:r>
              <w:rPr>
                <w:rStyle w:val="6"/>
                <w:rFonts w:hint="eastAsia"/>
              </w:rPr>
              <w:t xml:space="preserve">本品应贮存在干燥、阴凉、通风、防雨处。置于儿童触及不到之处，并加锁。勿与食品、饮料、饲料等其他商品同贮同运。 用过的容器应妥善处理，不可做他用，也不可随意丢弃。 </w:t>
            </w:r>
          </w:p>
        </w:tc>
      </w:tr>
      <w:tr w14:paraId="248925EF">
        <w:tblPrEx>
          <w:tblCellMar>
            <w:top w:w="0" w:type="dxa"/>
            <w:left w:w="0" w:type="dxa"/>
            <w:bottom w:w="0" w:type="dxa"/>
            <w:right w:w="0" w:type="dxa"/>
          </w:tblCellMar>
        </w:tblPrEx>
        <w:trPr>
          <w:tblCellSpacing w:w="0" w:type="dxa"/>
        </w:trPr>
        <w:tc>
          <w:tcPr>
            <w:tcW w:w="0" w:type="auto"/>
            <w:vAlign w:val="center"/>
          </w:tcPr>
          <w:p w14:paraId="7B736EBD">
            <w:r>
              <w:rPr>
                <w:rStyle w:val="5"/>
                <w:rFonts w:hint="eastAsia"/>
              </w:rPr>
              <w:t>质量保证期：</w:t>
            </w:r>
            <w:r>
              <w:rPr>
                <w:rStyle w:val="6"/>
                <w:rFonts w:hint="eastAsia"/>
              </w:rPr>
              <w:t>2年</w:t>
            </w:r>
          </w:p>
        </w:tc>
      </w:tr>
      <w:tr w14:paraId="506D7D23">
        <w:tblPrEx>
          <w:tblCellMar>
            <w:top w:w="0" w:type="dxa"/>
            <w:left w:w="0" w:type="dxa"/>
            <w:bottom w:w="0" w:type="dxa"/>
            <w:right w:w="0" w:type="dxa"/>
          </w:tblCellMar>
        </w:tblPrEx>
        <w:trPr>
          <w:tblCellSpacing w:w="0" w:type="dxa"/>
        </w:trPr>
        <w:tc>
          <w:tcPr>
            <w:tcW w:w="0" w:type="auto"/>
            <w:vAlign w:val="center"/>
          </w:tcPr>
          <w:p w14:paraId="086B8408">
            <w:r>
              <w:rPr>
                <w:rStyle w:val="5"/>
                <w:rFonts w:hint="eastAsia"/>
              </w:rPr>
              <w:t>备注：</w:t>
            </w:r>
          </w:p>
        </w:tc>
      </w:tr>
    </w:tbl>
    <w:p w14:paraId="00F384E1">
      <w:pPr>
        <w:sectPr>
          <w:pgSz w:w="11906" w:h="16838"/>
          <w:pgMar w:top="1440" w:right="1800" w:bottom="1440" w:left="1800" w:header="851" w:footer="992" w:gutter="0"/>
          <w:cols w:space="425" w:num="1"/>
          <w:docGrid w:linePitch="312" w:charSpace="0"/>
        </w:sectPr>
      </w:pPr>
    </w:p>
    <w:p w14:paraId="55102530"/>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1D828395">
        <w:tblPrEx>
          <w:tblCellMar>
            <w:top w:w="0" w:type="dxa"/>
            <w:left w:w="0" w:type="dxa"/>
            <w:bottom w:w="0" w:type="dxa"/>
            <w:right w:w="0" w:type="dxa"/>
          </w:tblCellMar>
        </w:tblPrEx>
        <w:trPr>
          <w:tblCellSpacing w:w="0" w:type="dxa"/>
        </w:trPr>
        <w:tc>
          <w:tcPr>
            <w:tcW w:w="0" w:type="auto"/>
            <w:vAlign w:val="center"/>
          </w:tcPr>
          <w:p w14:paraId="07C44EA4">
            <w:r>
              <w:rPr>
                <w:rStyle w:val="5"/>
                <w:rFonts w:hint="eastAsia"/>
              </w:rPr>
              <w:t>登记证号：</w:t>
            </w:r>
            <w:r>
              <w:rPr>
                <w:rFonts w:hint="eastAsia"/>
              </w:rPr>
              <w:t>PD20141943</w:t>
            </w:r>
          </w:p>
        </w:tc>
      </w:tr>
      <w:tr w14:paraId="2C5765BB">
        <w:tblPrEx>
          <w:tblCellMar>
            <w:top w:w="0" w:type="dxa"/>
            <w:left w:w="0" w:type="dxa"/>
            <w:bottom w:w="0" w:type="dxa"/>
            <w:right w:w="0" w:type="dxa"/>
          </w:tblCellMar>
        </w:tblPrEx>
        <w:trPr>
          <w:tblCellSpacing w:w="0" w:type="dxa"/>
        </w:trPr>
        <w:tc>
          <w:tcPr>
            <w:tcW w:w="0" w:type="auto"/>
            <w:vAlign w:val="center"/>
          </w:tcPr>
          <w:p w14:paraId="6F627A94">
            <w:r>
              <w:rPr>
                <w:rStyle w:val="5"/>
                <w:rFonts w:hint="eastAsia"/>
              </w:rPr>
              <w:t>登记证持有人：</w:t>
            </w:r>
            <w:r>
              <w:rPr>
                <w:rFonts w:hint="eastAsia"/>
              </w:rPr>
              <w:t>美国世科姆公司</w:t>
            </w:r>
          </w:p>
        </w:tc>
      </w:tr>
      <w:tr w14:paraId="3C90117F">
        <w:tblPrEx>
          <w:tblCellMar>
            <w:top w:w="0" w:type="dxa"/>
            <w:left w:w="0" w:type="dxa"/>
            <w:bottom w:w="0" w:type="dxa"/>
            <w:right w:w="0" w:type="dxa"/>
          </w:tblCellMar>
        </w:tblPrEx>
        <w:trPr>
          <w:tblCellSpacing w:w="0" w:type="dxa"/>
        </w:trPr>
        <w:tc>
          <w:tcPr>
            <w:tcW w:w="0" w:type="auto"/>
            <w:vAlign w:val="center"/>
          </w:tcPr>
          <w:p w14:paraId="3F405877">
            <w:r>
              <w:rPr>
                <w:rStyle w:val="5"/>
                <w:rFonts w:hint="eastAsia"/>
              </w:rPr>
              <w:t>农药名称：</w:t>
            </w:r>
            <w:r>
              <w:rPr>
                <w:rFonts w:hint="eastAsia"/>
              </w:rPr>
              <w:t>戊唑·嘧菌酯</w:t>
            </w:r>
          </w:p>
        </w:tc>
      </w:tr>
      <w:tr w14:paraId="4FA008D9">
        <w:tblPrEx>
          <w:tblCellMar>
            <w:top w:w="0" w:type="dxa"/>
            <w:left w:w="0" w:type="dxa"/>
            <w:bottom w:w="0" w:type="dxa"/>
            <w:right w:w="0" w:type="dxa"/>
          </w:tblCellMar>
        </w:tblPrEx>
        <w:trPr>
          <w:tblCellSpacing w:w="0" w:type="dxa"/>
        </w:trPr>
        <w:tc>
          <w:tcPr>
            <w:tcW w:w="0" w:type="auto"/>
            <w:vAlign w:val="center"/>
          </w:tcPr>
          <w:p w14:paraId="7292079A">
            <w:r>
              <w:rPr>
                <w:rStyle w:val="5"/>
                <w:rFonts w:hint="eastAsia"/>
              </w:rPr>
              <w:t>剂型：</w:t>
            </w:r>
            <w:r>
              <w:rPr>
                <w:rFonts w:hint="eastAsia"/>
              </w:rPr>
              <w:t>水分散粒剂</w:t>
            </w:r>
          </w:p>
        </w:tc>
      </w:tr>
      <w:tr w14:paraId="0BA631E6">
        <w:tblPrEx>
          <w:tblCellMar>
            <w:top w:w="0" w:type="dxa"/>
            <w:left w:w="0" w:type="dxa"/>
            <w:bottom w:w="0" w:type="dxa"/>
            <w:right w:w="0" w:type="dxa"/>
          </w:tblCellMar>
        </w:tblPrEx>
        <w:trPr>
          <w:tblCellSpacing w:w="0" w:type="dxa"/>
        </w:trPr>
        <w:tc>
          <w:tcPr>
            <w:tcW w:w="0" w:type="auto"/>
            <w:vAlign w:val="center"/>
          </w:tcPr>
          <w:p w14:paraId="407D9F35">
            <w:r>
              <w:rPr>
                <w:rStyle w:val="5"/>
                <w:rFonts w:hint="eastAsia"/>
              </w:rPr>
              <w:t>毒性及其标识：</w:t>
            </w:r>
            <w:r>
              <w:rPr>
                <w:rFonts w:hint="eastAsia"/>
              </w:rPr>
              <w:t xml:space="preserve"> </w:t>
            </w:r>
            <w:r>
              <w:drawing>
                <wp:inline distT="0" distB="0" distL="0" distR="0">
                  <wp:extent cx="476250" cy="323850"/>
                  <wp:effectExtent l="0" t="0" r="0" b="0"/>
                  <wp:docPr id="2" name="图片 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7FC5E480">
        <w:tblPrEx>
          <w:tblCellMar>
            <w:top w:w="0" w:type="dxa"/>
            <w:left w:w="0" w:type="dxa"/>
            <w:bottom w:w="0" w:type="dxa"/>
            <w:right w:w="0" w:type="dxa"/>
          </w:tblCellMar>
        </w:tblPrEx>
        <w:trPr>
          <w:tblCellSpacing w:w="0" w:type="dxa"/>
        </w:trPr>
        <w:tc>
          <w:tcPr>
            <w:tcW w:w="0" w:type="auto"/>
            <w:vAlign w:val="center"/>
          </w:tcPr>
          <w:p w14:paraId="41047BC7">
            <w:r>
              <w:rPr>
                <w:rStyle w:val="5"/>
                <w:rFonts w:hint="eastAsia"/>
              </w:rPr>
              <w:t>总有效成分含量：</w:t>
            </w:r>
            <w:r>
              <w:rPr>
                <w:rFonts w:hint="eastAsia"/>
              </w:rPr>
              <w:t>75%</w:t>
            </w:r>
          </w:p>
        </w:tc>
      </w:tr>
      <w:tr w14:paraId="586B8503">
        <w:tblPrEx>
          <w:tblCellMar>
            <w:top w:w="0" w:type="dxa"/>
            <w:left w:w="0" w:type="dxa"/>
            <w:bottom w:w="0" w:type="dxa"/>
            <w:right w:w="0" w:type="dxa"/>
          </w:tblCellMar>
        </w:tblPrEx>
        <w:trPr>
          <w:tblCellSpacing w:w="0" w:type="dxa"/>
        </w:trPr>
        <w:tc>
          <w:tcPr>
            <w:tcW w:w="0" w:type="auto"/>
            <w:vAlign w:val="center"/>
          </w:tcPr>
          <w:p w14:paraId="318F02D2">
            <w:r>
              <w:rPr>
                <w:rFonts w:hint="eastAsia"/>
              </w:rPr>
              <w:t xml:space="preserve">有效成分及其含量： </w:t>
            </w:r>
          </w:p>
          <w:p w14:paraId="010A8C35">
            <w:r>
              <w:rPr>
                <w:rFonts w:hint="eastAsia"/>
              </w:rPr>
              <w:t xml:space="preserve">    嘧菌酯25%    戊唑醇50%    </w:t>
            </w:r>
          </w:p>
        </w:tc>
      </w:tr>
      <w:tr w14:paraId="3EE0AAFD">
        <w:tblPrEx>
          <w:tblCellMar>
            <w:top w:w="0" w:type="dxa"/>
            <w:left w:w="0" w:type="dxa"/>
            <w:bottom w:w="0" w:type="dxa"/>
            <w:right w:w="0" w:type="dxa"/>
          </w:tblCellMar>
        </w:tblPrEx>
        <w:trPr>
          <w:tblCellSpacing w:w="0" w:type="dxa"/>
        </w:trPr>
        <w:tc>
          <w:tcPr>
            <w:tcW w:w="0" w:type="auto"/>
            <w:vAlign w:val="center"/>
          </w:tcPr>
          <w:p w14:paraId="0B9B80DD">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510FD3F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1BD222B">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EDE493F">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022DEFA">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1A301A8B">
                  <w:r>
                    <w:rPr>
                      <w:rStyle w:val="6"/>
                      <w:rFonts w:hint="eastAsia"/>
                    </w:rPr>
                    <w:t>施用方式</w:t>
                  </w:r>
                </w:p>
              </w:tc>
            </w:tr>
            <w:tr w14:paraId="6108360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EB4B0B6">
                  <w:r>
                    <w:rPr>
                      <w:rStyle w:val="6"/>
                      <w:rFonts w:hint="eastAsia"/>
                    </w:rPr>
                    <w:t>辣椒</w:t>
                  </w:r>
                </w:p>
              </w:tc>
              <w:tc>
                <w:tcPr>
                  <w:tcW w:w="0" w:type="auto"/>
                  <w:tcBorders>
                    <w:top w:val="outset" w:color="auto" w:sz="6" w:space="0"/>
                    <w:left w:val="outset" w:color="auto" w:sz="6" w:space="0"/>
                    <w:bottom w:val="outset" w:color="auto" w:sz="6" w:space="0"/>
                    <w:right w:val="outset" w:color="auto" w:sz="6" w:space="0"/>
                  </w:tcBorders>
                  <w:vAlign w:val="center"/>
                </w:tcPr>
                <w:p w14:paraId="72C72A41">
                  <w:r>
                    <w:rPr>
                      <w:rStyle w:val="6"/>
                      <w:rFonts w:hint="eastAsia"/>
                    </w:rPr>
                    <w:t>炭疽病</w:t>
                  </w:r>
                </w:p>
              </w:tc>
              <w:tc>
                <w:tcPr>
                  <w:tcW w:w="0" w:type="auto"/>
                  <w:tcBorders>
                    <w:top w:val="outset" w:color="auto" w:sz="6" w:space="0"/>
                    <w:left w:val="outset" w:color="auto" w:sz="6" w:space="0"/>
                    <w:bottom w:val="outset" w:color="auto" w:sz="6" w:space="0"/>
                    <w:right w:val="outset" w:color="auto" w:sz="6" w:space="0"/>
                  </w:tcBorders>
                  <w:vAlign w:val="center"/>
                </w:tcPr>
                <w:p w14:paraId="394F7718">
                  <w:r>
                    <w:rPr>
                      <w:rStyle w:val="6"/>
                      <w:rFonts w:hint="eastAsia"/>
                    </w:rPr>
                    <w:t>10-15克/亩</w:t>
                  </w:r>
                </w:p>
              </w:tc>
              <w:tc>
                <w:tcPr>
                  <w:tcW w:w="0" w:type="auto"/>
                  <w:tcBorders>
                    <w:top w:val="outset" w:color="auto" w:sz="6" w:space="0"/>
                    <w:left w:val="outset" w:color="auto" w:sz="6" w:space="0"/>
                    <w:bottom w:val="outset" w:color="auto" w:sz="6" w:space="0"/>
                    <w:right w:val="outset" w:color="auto" w:sz="6" w:space="0"/>
                  </w:tcBorders>
                  <w:vAlign w:val="center"/>
                </w:tcPr>
                <w:p w14:paraId="6E34D773">
                  <w:r>
                    <w:rPr>
                      <w:rStyle w:val="6"/>
                      <w:rFonts w:hint="eastAsia"/>
                    </w:rPr>
                    <w:t>喷雾</w:t>
                  </w:r>
                </w:p>
              </w:tc>
            </w:tr>
            <w:tr w14:paraId="5D8442E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BD50CEE">
                  <w:r>
                    <w:rPr>
                      <w:rStyle w:val="6"/>
                      <w:rFonts w:hint="eastAsia"/>
                    </w:rPr>
                    <w:t>葡萄</w:t>
                  </w:r>
                </w:p>
              </w:tc>
              <w:tc>
                <w:tcPr>
                  <w:tcW w:w="0" w:type="auto"/>
                  <w:tcBorders>
                    <w:top w:val="outset" w:color="auto" w:sz="6" w:space="0"/>
                    <w:left w:val="outset" w:color="auto" w:sz="6" w:space="0"/>
                    <w:bottom w:val="outset" w:color="auto" w:sz="6" w:space="0"/>
                    <w:right w:val="outset" w:color="auto" w:sz="6" w:space="0"/>
                  </w:tcBorders>
                  <w:vAlign w:val="center"/>
                </w:tcPr>
                <w:p w14:paraId="0CD905DB">
                  <w:r>
                    <w:rPr>
                      <w:rStyle w:val="6"/>
                      <w:rFonts w:hint="eastAsia"/>
                    </w:rPr>
                    <w:t>白腐病</w:t>
                  </w:r>
                </w:p>
              </w:tc>
              <w:tc>
                <w:tcPr>
                  <w:tcW w:w="0" w:type="auto"/>
                  <w:tcBorders>
                    <w:top w:val="outset" w:color="auto" w:sz="6" w:space="0"/>
                    <w:left w:val="outset" w:color="auto" w:sz="6" w:space="0"/>
                    <w:bottom w:val="outset" w:color="auto" w:sz="6" w:space="0"/>
                    <w:right w:val="outset" w:color="auto" w:sz="6" w:space="0"/>
                  </w:tcBorders>
                  <w:vAlign w:val="center"/>
                </w:tcPr>
                <w:p w14:paraId="0942CCCE">
                  <w:r>
                    <w:rPr>
                      <w:rStyle w:val="6"/>
                      <w:rFonts w:hint="eastAsia"/>
                    </w:rPr>
                    <w:t>3000-5000倍液</w:t>
                  </w:r>
                </w:p>
              </w:tc>
              <w:tc>
                <w:tcPr>
                  <w:tcW w:w="0" w:type="auto"/>
                  <w:tcBorders>
                    <w:top w:val="outset" w:color="auto" w:sz="6" w:space="0"/>
                    <w:left w:val="outset" w:color="auto" w:sz="6" w:space="0"/>
                    <w:bottom w:val="outset" w:color="auto" w:sz="6" w:space="0"/>
                    <w:right w:val="outset" w:color="auto" w:sz="6" w:space="0"/>
                  </w:tcBorders>
                  <w:vAlign w:val="center"/>
                </w:tcPr>
                <w:p w14:paraId="466D0397">
                  <w:r>
                    <w:rPr>
                      <w:rStyle w:val="6"/>
                      <w:rFonts w:hint="eastAsia"/>
                    </w:rPr>
                    <w:t>喷雾</w:t>
                  </w:r>
                </w:p>
              </w:tc>
            </w:tr>
            <w:tr w14:paraId="181D939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895E8FC">
                  <w:r>
                    <w:rPr>
                      <w:rStyle w:val="6"/>
                      <w:rFonts w:hint="eastAsia"/>
                    </w:rPr>
                    <w:t>香蕉</w:t>
                  </w:r>
                </w:p>
              </w:tc>
              <w:tc>
                <w:tcPr>
                  <w:tcW w:w="0" w:type="auto"/>
                  <w:tcBorders>
                    <w:top w:val="outset" w:color="auto" w:sz="6" w:space="0"/>
                    <w:left w:val="outset" w:color="auto" w:sz="6" w:space="0"/>
                    <w:bottom w:val="outset" w:color="auto" w:sz="6" w:space="0"/>
                    <w:right w:val="outset" w:color="auto" w:sz="6" w:space="0"/>
                  </w:tcBorders>
                  <w:vAlign w:val="center"/>
                </w:tcPr>
                <w:p w14:paraId="2D8F470A">
                  <w:r>
                    <w:rPr>
                      <w:rStyle w:val="6"/>
                      <w:rFonts w:hint="eastAsia"/>
                    </w:rPr>
                    <w:t>叶斑病</w:t>
                  </w:r>
                </w:p>
              </w:tc>
              <w:tc>
                <w:tcPr>
                  <w:tcW w:w="0" w:type="auto"/>
                  <w:tcBorders>
                    <w:top w:val="outset" w:color="auto" w:sz="6" w:space="0"/>
                    <w:left w:val="outset" w:color="auto" w:sz="6" w:space="0"/>
                    <w:bottom w:val="outset" w:color="auto" w:sz="6" w:space="0"/>
                    <w:right w:val="outset" w:color="auto" w:sz="6" w:space="0"/>
                  </w:tcBorders>
                  <w:vAlign w:val="center"/>
                </w:tcPr>
                <w:p w14:paraId="7AD920AD">
                  <w:r>
                    <w:rPr>
                      <w:rStyle w:val="6"/>
                      <w:rFonts w:hint="eastAsia"/>
                    </w:rPr>
                    <w:t>1500-2000倍液</w:t>
                  </w:r>
                </w:p>
              </w:tc>
              <w:tc>
                <w:tcPr>
                  <w:tcW w:w="0" w:type="auto"/>
                  <w:tcBorders>
                    <w:top w:val="outset" w:color="auto" w:sz="6" w:space="0"/>
                    <w:left w:val="outset" w:color="auto" w:sz="6" w:space="0"/>
                    <w:bottom w:val="outset" w:color="auto" w:sz="6" w:space="0"/>
                    <w:right w:val="outset" w:color="auto" w:sz="6" w:space="0"/>
                  </w:tcBorders>
                  <w:vAlign w:val="center"/>
                </w:tcPr>
                <w:p w14:paraId="377E3953">
                  <w:r>
                    <w:rPr>
                      <w:rStyle w:val="6"/>
                      <w:rFonts w:hint="eastAsia"/>
                    </w:rPr>
                    <w:t>喷雾</w:t>
                  </w:r>
                </w:p>
              </w:tc>
            </w:tr>
            <w:tr w14:paraId="33C128C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D7106E7">
                  <w:r>
                    <w:rPr>
                      <w:rStyle w:val="6"/>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2145D2DA">
                  <w:r>
                    <w:rPr>
                      <w:rStyle w:val="6"/>
                      <w:rFonts w:hint="eastAsia"/>
                    </w:rPr>
                    <w:t>稻曲病</w:t>
                  </w:r>
                </w:p>
              </w:tc>
              <w:tc>
                <w:tcPr>
                  <w:tcW w:w="0" w:type="auto"/>
                  <w:tcBorders>
                    <w:top w:val="outset" w:color="auto" w:sz="6" w:space="0"/>
                    <w:left w:val="outset" w:color="auto" w:sz="6" w:space="0"/>
                    <w:bottom w:val="outset" w:color="auto" w:sz="6" w:space="0"/>
                    <w:right w:val="outset" w:color="auto" w:sz="6" w:space="0"/>
                  </w:tcBorders>
                  <w:vAlign w:val="center"/>
                </w:tcPr>
                <w:p w14:paraId="588C2C10">
                  <w:r>
                    <w:rPr>
                      <w:rStyle w:val="6"/>
                      <w:rFonts w:hint="eastAsia"/>
                    </w:rPr>
                    <w:t>10-15克/亩</w:t>
                  </w:r>
                </w:p>
              </w:tc>
              <w:tc>
                <w:tcPr>
                  <w:tcW w:w="0" w:type="auto"/>
                  <w:tcBorders>
                    <w:top w:val="outset" w:color="auto" w:sz="6" w:space="0"/>
                    <w:left w:val="outset" w:color="auto" w:sz="6" w:space="0"/>
                    <w:bottom w:val="outset" w:color="auto" w:sz="6" w:space="0"/>
                    <w:right w:val="outset" w:color="auto" w:sz="6" w:space="0"/>
                  </w:tcBorders>
                  <w:vAlign w:val="center"/>
                </w:tcPr>
                <w:p w14:paraId="5CD1CEFB">
                  <w:r>
                    <w:rPr>
                      <w:rStyle w:val="6"/>
                      <w:rFonts w:hint="eastAsia"/>
                    </w:rPr>
                    <w:t>喷雾</w:t>
                  </w:r>
                </w:p>
              </w:tc>
            </w:tr>
            <w:tr w14:paraId="4C67E05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5B47189">
                  <w:r>
                    <w:rPr>
                      <w:rStyle w:val="6"/>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1908460D">
                  <w:r>
                    <w:rPr>
                      <w:rStyle w:val="6"/>
                      <w:rFonts w:hint="eastAsia"/>
                    </w:rPr>
                    <w:t>纹枯病</w:t>
                  </w:r>
                </w:p>
              </w:tc>
              <w:tc>
                <w:tcPr>
                  <w:tcW w:w="0" w:type="auto"/>
                  <w:tcBorders>
                    <w:top w:val="outset" w:color="auto" w:sz="6" w:space="0"/>
                    <w:left w:val="outset" w:color="auto" w:sz="6" w:space="0"/>
                    <w:bottom w:val="outset" w:color="auto" w:sz="6" w:space="0"/>
                    <w:right w:val="outset" w:color="auto" w:sz="6" w:space="0"/>
                  </w:tcBorders>
                  <w:vAlign w:val="center"/>
                </w:tcPr>
                <w:p w14:paraId="0705B040">
                  <w:r>
                    <w:rPr>
                      <w:rStyle w:val="6"/>
                      <w:rFonts w:hint="eastAsia"/>
                    </w:rPr>
                    <w:t>10-15克/亩</w:t>
                  </w:r>
                </w:p>
              </w:tc>
              <w:tc>
                <w:tcPr>
                  <w:tcW w:w="0" w:type="auto"/>
                  <w:tcBorders>
                    <w:top w:val="outset" w:color="auto" w:sz="6" w:space="0"/>
                    <w:left w:val="outset" w:color="auto" w:sz="6" w:space="0"/>
                    <w:bottom w:val="outset" w:color="auto" w:sz="6" w:space="0"/>
                    <w:right w:val="outset" w:color="auto" w:sz="6" w:space="0"/>
                  </w:tcBorders>
                  <w:vAlign w:val="center"/>
                </w:tcPr>
                <w:p w14:paraId="4F250173">
                  <w:r>
                    <w:rPr>
                      <w:rStyle w:val="6"/>
                      <w:rFonts w:hint="eastAsia"/>
                    </w:rPr>
                    <w:t>喷雾</w:t>
                  </w:r>
                </w:p>
              </w:tc>
            </w:tr>
            <w:tr w14:paraId="158FDD8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453A467">
                  <w:r>
                    <w:rPr>
                      <w:rStyle w:val="6"/>
                      <w:rFonts w:hint="eastAsia"/>
                    </w:rPr>
                    <w:t>小麦</w:t>
                  </w:r>
                </w:p>
              </w:tc>
              <w:tc>
                <w:tcPr>
                  <w:tcW w:w="0" w:type="auto"/>
                  <w:tcBorders>
                    <w:top w:val="outset" w:color="auto" w:sz="6" w:space="0"/>
                    <w:left w:val="outset" w:color="auto" w:sz="6" w:space="0"/>
                    <w:bottom w:val="outset" w:color="auto" w:sz="6" w:space="0"/>
                    <w:right w:val="outset" w:color="auto" w:sz="6" w:space="0"/>
                  </w:tcBorders>
                  <w:vAlign w:val="center"/>
                </w:tcPr>
                <w:p w14:paraId="49CAF05C">
                  <w:r>
                    <w:rPr>
                      <w:rStyle w:val="6"/>
                      <w:rFonts w:hint="eastAsia"/>
                    </w:rPr>
                    <w:t>白粉病</w:t>
                  </w:r>
                </w:p>
              </w:tc>
              <w:tc>
                <w:tcPr>
                  <w:tcW w:w="0" w:type="auto"/>
                  <w:tcBorders>
                    <w:top w:val="outset" w:color="auto" w:sz="6" w:space="0"/>
                    <w:left w:val="outset" w:color="auto" w:sz="6" w:space="0"/>
                    <w:bottom w:val="outset" w:color="auto" w:sz="6" w:space="0"/>
                    <w:right w:val="outset" w:color="auto" w:sz="6" w:space="0"/>
                  </w:tcBorders>
                  <w:vAlign w:val="center"/>
                </w:tcPr>
                <w:p w14:paraId="54C608C1">
                  <w:r>
                    <w:rPr>
                      <w:rStyle w:val="6"/>
                      <w:rFonts w:hint="eastAsia"/>
                    </w:rPr>
                    <w:t>10-15克/亩</w:t>
                  </w:r>
                </w:p>
              </w:tc>
              <w:tc>
                <w:tcPr>
                  <w:tcW w:w="0" w:type="auto"/>
                  <w:tcBorders>
                    <w:top w:val="outset" w:color="auto" w:sz="6" w:space="0"/>
                    <w:left w:val="outset" w:color="auto" w:sz="6" w:space="0"/>
                    <w:bottom w:val="outset" w:color="auto" w:sz="6" w:space="0"/>
                    <w:right w:val="outset" w:color="auto" w:sz="6" w:space="0"/>
                  </w:tcBorders>
                  <w:vAlign w:val="center"/>
                </w:tcPr>
                <w:p w14:paraId="14DCB916">
                  <w:r>
                    <w:rPr>
                      <w:rStyle w:val="6"/>
                      <w:rFonts w:hint="eastAsia"/>
                    </w:rPr>
                    <w:t>喷雾</w:t>
                  </w:r>
                </w:p>
              </w:tc>
            </w:tr>
            <w:tr w14:paraId="0875EBF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D52AF5A">
                  <w:r>
                    <w:rPr>
                      <w:rStyle w:val="6"/>
                      <w:rFonts w:hint="eastAsia"/>
                    </w:rPr>
                    <w:t>小麦</w:t>
                  </w:r>
                </w:p>
              </w:tc>
              <w:tc>
                <w:tcPr>
                  <w:tcW w:w="0" w:type="auto"/>
                  <w:tcBorders>
                    <w:top w:val="outset" w:color="auto" w:sz="6" w:space="0"/>
                    <w:left w:val="outset" w:color="auto" w:sz="6" w:space="0"/>
                    <w:bottom w:val="outset" w:color="auto" w:sz="6" w:space="0"/>
                    <w:right w:val="outset" w:color="auto" w:sz="6" w:space="0"/>
                  </w:tcBorders>
                  <w:vAlign w:val="center"/>
                </w:tcPr>
                <w:p w14:paraId="3CFDCC26">
                  <w:r>
                    <w:rPr>
                      <w:rStyle w:val="6"/>
                      <w:rFonts w:hint="eastAsia"/>
                    </w:rPr>
                    <w:t>纹枯病</w:t>
                  </w:r>
                </w:p>
              </w:tc>
              <w:tc>
                <w:tcPr>
                  <w:tcW w:w="0" w:type="auto"/>
                  <w:tcBorders>
                    <w:top w:val="outset" w:color="auto" w:sz="6" w:space="0"/>
                    <w:left w:val="outset" w:color="auto" w:sz="6" w:space="0"/>
                    <w:bottom w:val="outset" w:color="auto" w:sz="6" w:space="0"/>
                    <w:right w:val="outset" w:color="auto" w:sz="6" w:space="0"/>
                  </w:tcBorders>
                  <w:vAlign w:val="center"/>
                </w:tcPr>
                <w:p w14:paraId="1F012E6A">
                  <w:r>
                    <w:rPr>
                      <w:rStyle w:val="6"/>
                      <w:rFonts w:hint="eastAsia"/>
                    </w:rPr>
                    <w:t>10-15克/亩</w:t>
                  </w:r>
                </w:p>
              </w:tc>
              <w:tc>
                <w:tcPr>
                  <w:tcW w:w="0" w:type="auto"/>
                  <w:tcBorders>
                    <w:top w:val="outset" w:color="auto" w:sz="6" w:space="0"/>
                    <w:left w:val="outset" w:color="auto" w:sz="6" w:space="0"/>
                    <w:bottom w:val="outset" w:color="auto" w:sz="6" w:space="0"/>
                    <w:right w:val="outset" w:color="auto" w:sz="6" w:space="0"/>
                  </w:tcBorders>
                  <w:vAlign w:val="center"/>
                </w:tcPr>
                <w:p w14:paraId="221BA314">
                  <w:r>
                    <w:rPr>
                      <w:rStyle w:val="6"/>
                      <w:rFonts w:hint="eastAsia"/>
                    </w:rPr>
                    <w:t>喷雾</w:t>
                  </w:r>
                </w:p>
              </w:tc>
            </w:tr>
            <w:tr w14:paraId="2F637CC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72723D1">
                  <w:r>
                    <w:rPr>
                      <w:rStyle w:val="6"/>
                      <w:rFonts w:hint="eastAsia"/>
                    </w:rPr>
                    <w:t>马铃薯</w:t>
                  </w:r>
                </w:p>
              </w:tc>
              <w:tc>
                <w:tcPr>
                  <w:tcW w:w="0" w:type="auto"/>
                  <w:tcBorders>
                    <w:top w:val="outset" w:color="auto" w:sz="6" w:space="0"/>
                    <w:left w:val="outset" w:color="auto" w:sz="6" w:space="0"/>
                    <w:bottom w:val="outset" w:color="auto" w:sz="6" w:space="0"/>
                    <w:right w:val="outset" w:color="auto" w:sz="6" w:space="0"/>
                  </w:tcBorders>
                  <w:vAlign w:val="center"/>
                </w:tcPr>
                <w:p w14:paraId="5DC7B838">
                  <w:r>
                    <w:rPr>
                      <w:rStyle w:val="6"/>
                      <w:rFonts w:hint="eastAsia"/>
                    </w:rPr>
                    <w:t>早疫病</w:t>
                  </w:r>
                </w:p>
              </w:tc>
              <w:tc>
                <w:tcPr>
                  <w:tcW w:w="0" w:type="auto"/>
                  <w:tcBorders>
                    <w:top w:val="outset" w:color="auto" w:sz="6" w:space="0"/>
                    <w:left w:val="outset" w:color="auto" w:sz="6" w:space="0"/>
                    <w:bottom w:val="outset" w:color="auto" w:sz="6" w:space="0"/>
                    <w:right w:val="outset" w:color="auto" w:sz="6" w:space="0"/>
                  </w:tcBorders>
                  <w:vAlign w:val="center"/>
                </w:tcPr>
                <w:p w14:paraId="759109BC">
                  <w:r>
                    <w:rPr>
                      <w:rStyle w:val="6"/>
                      <w:rFonts w:hint="eastAsia"/>
                    </w:rPr>
                    <w:t>10-15克/亩</w:t>
                  </w:r>
                </w:p>
              </w:tc>
              <w:tc>
                <w:tcPr>
                  <w:tcW w:w="0" w:type="auto"/>
                  <w:tcBorders>
                    <w:top w:val="outset" w:color="auto" w:sz="6" w:space="0"/>
                    <w:left w:val="outset" w:color="auto" w:sz="6" w:space="0"/>
                    <w:bottom w:val="outset" w:color="auto" w:sz="6" w:space="0"/>
                    <w:right w:val="outset" w:color="auto" w:sz="6" w:space="0"/>
                  </w:tcBorders>
                  <w:vAlign w:val="center"/>
                </w:tcPr>
                <w:p w14:paraId="6BFDE701">
                  <w:r>
                    <w:rPr>
                      <w:rStyle w:val="6"/>
                      <w:rFonts w:hint="eastAsia"/>
                    </w:rPr>
                    <w:t>喷雾</w:t>
                  </w:r>
                </w:p>
              </w:tc>
            </w:tr>
          </w:tbl>
          <w:p w14:paraId="4002BDB7"/>
        </w:tc>
      </w:tr>
      <w:tr w14:paraId="1C9AAC41">
        <w:tblPrEx>
          <w:tblCellMar>
            <w:top w:w="0" w:type="dxa"/>
            <w:left w:w="0" w:type="dxa"/>
            <w:bottom w:w="0" w:type="dxa"/>
            <w:right w:w="0" w:type="dxa"/>
          </w:tblCellMar>
        </w:tblPrEx>
        <w:trPr>
          <w:tblCellSpacing w:w="0" w:type="dxa"/>
        </w:trPr>
        <w:tc>
          <w:tcPr>
            <w:tcW w:w="0" w:type="auto"/>
            <w:vAlign w:val="center"/>
          </w:tcPr>
          <w:p w14:paraId="1753ECB8">
            <w:r>
              <w:rPr>
                <w:rStyle w:val="5"/>
                <w:rFonts w:hint="eastAsia"/>
              </w:rPr>
              <w:t>使用技术要求:</w:t>
            </w:r>
            <w:r>
              <w:rPr>
                <w:rFonts w:hint="eastAsia"/>
              </w:rPr>
              <w:br w:type="textWrapping"/>
            </w:r>
            <w:r>
              <w:rPr>
                <w:rStyle w:val="6"/>
                <w:rFonts w:hint="eastAsia"/>
              </w:rPr>
              <w:t>1.防治水稻纹枯病，水稻分蘖末期、拔节至孕穗期，于病害发生前或初见零星病斑时喷雾1-2次，视天气情况和病情发展，间隔7-10天，每亩喷药液量45-60升，药液要喷施到稻株中下部。2.防治小麦纹枯病、小麦白粉病，发病前或初期用药，兑水均匀喷雾，间隔7-10天。3.防治香蕉叶斑病，按推荐剂量，于病害发生前或初见零星病斑时叶面喷雾1-2次，视天气变化和病情发展，间隔7-10天。根据作物长势，叶面均匀喷雾。4.防治水稻稻曲病，视病害发生情况，在分蘖末期到孕穗末期施药，间隔7-10天第二次施药。水稻稻曲病的第一次用药关键期为水稻破口前5-7天。5.防治辣椒炭疽病，按推荐剂量，于病害发生前或者初见零星病斑时叶面喷雾2-3次，视天气情况和病情发展，间隔7-10天。根据作物长势，叶面均匀喷雾。6.防治葡萄白腐病，按推荐剂量，于病害发生前或发病初期用药2-3次,视天气变化和病情发展,间隔7-10天。根据作物长势，叶面均匀喷雾。7. 防治马铃薯早疫病，按推荐剂量，于病害发生前或初见零星病斑时叶面喷雾2-3次,视天气变化和病情发展,间隔7-10天。8.本品避免与乳油类农药、有机硅助剂混用。9.某些苹果和樱桃对本品敏感，切勿使用；对邻近苹果和樱桃的作物喷施时，避免药剂雾滴漂移。10.本产品在水稻上安全间隔期为20天，每季最多使用3次；在小麦上安全间隔期为35天，每季最多使用3次；在香蕉上安全间隔期为42天，每季最多使用3次；在辣椒上的安全间隔期为5天，每季最多使用3次；在葡萄上的安全间隔期为10天，每季最多使用3次。在马铃薯上的安全间隔期为10天，每季最多使用3次。</w:t>
            </w:r>
          </w:p>
        </w:tc>
      </w:tr>
      <w:tr w14:paraId="09ECC8EA">
        <w:tblPrEx>
          <w:tblCellMar>
            <w:top w:w="0" w:type="dxa"/>
            <w:left w:w="0" w:type="dxa"/>
            <w:bottom w:w="0" w:type="dxa"/>
            <w:right w:w="0" w:type="dxa"/>
          </w:tblCellMar>
        </w:tblPrEx>
        <w:trPr>
          <w:tblCellSpacing w:w="0" w:type="dxa"/>
        </w:trPr>
        <w:tc>
          <w:tcPr>
            <w:tcW w:w="0" w:type="auto"/>
            <w:vAlign w:val="center"/>
          </w:tcPr>
          <w:p w14:paraId="227AD485">
            <w:r>
              <w:rPr>
                <w:rStyle w:val="5"/>
                <w:rFonts w:hint="eastAsia"/>
              </w:rPr>
              <w:t>产品性能:</w:t>
            </w:r>
            <w:r>
              <w:rPr>
                <w:rFonts w:hint="eastAsia"/>
              </w:rPr>
              <w:br w:type="textWrapping"/>
            </w:r>
            <w:r>
              <w:rPr>
                <w:rStyle w:val="6"/>
                <w:rFonts w:hint="eastAsia"/>
              </w:rPr>
              <w:t>本产品由三唑类杀菌剂戊唑醇和β-甲氧基丙烯酸酯类杀菌剂嘧菌酯复配而成，既有保护作用又具有治疗作用。对水稻纹枯病、稻曲病，小麦纹枯病、白粉病，香蕉叶斑病，辣椒炭疽病，葡萄白腐病，马铃薯早疫病等具有较好的防效。</w:t>
            </w:r>
          </w:p>
        </w:tc>
      </w:tr>
      <w:tr w14:paraId="5AC6BEAD">
        <w:tblPrEx>
          <w:tblCellMar>
            <w:top w:w="0" w:type="dxa"/>
            <w:left w:w="0" w:type="dxa"/>
            <w:bottom w:w="0" w:type="dxa"/>
            <w:right w:w="0" w:type="dxa"/>
          </w:tblCellMar>
        </w:tblPrEx>
        <w:trPr>
          <w:tblCellSpacing w:w="0" w:type="dxa"/>
        </w:trPr>
        <w:tc>
          <w:tcPr>
            <w:tcW w:w="0" w:type="auto"/>
            <w:vAlign w:val="center"/>
          </w:tcPr>
          <w:p w14:paraId="19C9172C">
            <w:r>
              <w:rPr>
                <w:rStyle w:val="5"/>
                <w:rFonts w:hint="eastAsia"/>
              </w:rPr>
              <w:t>注意事项：</w:t>
            </w:r>
            <w:r>
              <w:rPr>
                <w:rFonts w:hint="eastAsia"/>
              </w:rPr>
              <w:br w:type="textWrapping"/>
            </w:r>
            <w:r>
              <w:rPr>
                <w:rStyle w:val="6"/>
                <w:rFonts w:hint="eastAsia"/>
              </w:rPr>
              <w:t>1.使用本品时需做好保护措施，戴好手套、面罩或护目镜及口罩，穿长袖衣、长裤和靴子。避免药液接触皮肤、眼睛，避免吸入雾滴。2.施药期间切勿抽烟或饮食。施药后，彻底清洗防护用具，洗澡，并更换和清洗工作服。3.未用完的制剂应放在原包装内封存，切勿将本品置于饮食容器中。4.勿将本品及其废液弃于池塘、河溪、湖泊等，以免污染水源。禁止在河塘等水体中清洗施药器具。5.本品对鱼及水生生物有毒，请远离水产养殖区、河塘等水体施药，鱼或虾蟹套养稻田禁用，施药后的田水不得直接排入水体。6.使用后的包装袋应妥善处理，不得他用或随意丢弃。7.孕妇及哺乳期妇女禁止接触本品。过敏者禁用。</w:t>
            </w:r>
          </w:p>
        </w:tc>
      </w:tr>
      <w:tr w14:paraId="7DB25B94">
        <w:tblPrEx>
          <w:tblCellMar>
            <w:top w:w="0" w:type="dxa"/>
            <w:left w:w="0" w:type="dxa"/>
            <w:bottom w:w="0" w:type="dxa"/>
            <w:right w:w="0" w:type="dxa"/>
          </w:tblCellMar>
        </w:tblPrEx>
        <w:trPr>
          <w:tblCellSpacing w:w="0" w:type="dxa"/>
        </w:trPr>
        <w:tc>
          <w:tcPr>
            <w:tcW w:w="0" w:type="auto"/>
            <w:vAlign w:val="center"/>
          </w:tcPr>
          <w:p w14:paraId="025865E3">
            <w:r>
              <w:rPr>
                <w:rStyle w:val="5"/>
                <w:rFonts w:hint="eastAsia"/>
              </w:rPr>
              <w:t>中毒急救措施：</w:t>
            </w:r>
            <w:r>
              <w:rPr>
                <w:rFonts w:hint="eastAsia"/>
              </w:rPr>
              <w:br w:type="textWrapping"/>
            </w:r>
            <w:r>
              <w:rPr>
                <w:rStyle w:val="6"/>
                <w:rFonts w:hint="eastAsia"/>
              </w:rPr>
              <w:t>1.用药时如果感觉不适，请立即停止工作，采取急救措施，并携此标签送医就诊。2.皮肤接触：立即脱掉被污染的衣物，用肥皂和大量清水彻底清洗受污染的皮肤。必要时请医生诊治。3.眼睛溅药：立即将眼睑翻开，用清水轻柔冲洗至少15分钟，再请医生诊治。4.发生吸入：立即将吸入者转移到空气新鲜处，注意保暖和休息，请医生诊治。5.误服：立即携带标签，送医就诊。紧急医疗措施：使用医用活性炭洗胃，洗胃时防止胃残余物进入呼吸道。如果病人已昏迷，切勿经口喂入东西或引吐。</w:t>
            </w:r>
          </w:p>
        </w:tc>
      </w:tr>
      <w:tr w14:paraId="6CAC62B6">
        <w:tblPrEx>
          <w:tblCellMar>
            <w:top w:w="0" w:type="dxa"/>
            <w:left w:w="0" w:type="dxa"/>
            <w:bottom w:w="0" w:type="dxa"/>
            <w:right w:w="0" w:type="dxa"/>
          </w:tblCellMar>
        </w:tblPrEx>
        <w:trPr>
          <w:tblCellSpacing w:w="0" w:type="dxa"/>
        </w:trPr>
        <w:tc>
          <w:tcPr>
            <w:tcW w:w="0" w:type="auto"/>
            <w:vAlign w:val="center"/>
          </w:tcPr>
          <w:p w14:paraId="60BBD36A">
            <w:r>
              <w:rPr>
                <w:rStyle w:val="5"/>
                <w:rFonts w:hint="eastAsia"/>
              </w:rPr>
              <w:t>储存和运输方法：</w:t>
            </w:r>
            <w:r>
              <w:rPr>
                <w:rFonts w:hint="eastAsia"/>
              </w:rPr>
              <w:br w:type="textWrapping"/>
            </w:r>
            <w:r>
              <w:rPr>
                <w:rStyle w:val="6"/>
                <w:rFonts w:hint="eastAsia"/>
              </w:rPr>
              <w:t>1.本品应置于儿童和动物接触不到的地方，并加锁保存。2.应贮存在避光、干燥、阴凉、通风处，远离火源或热源。3.运输时应注意避光，防高温、雨淋。4.不能与食品、饮料、粮食、饲料和种子等混合储运。</w:t>
            </w:r>
          </w:p>
        </w:tc>
      </w:tr>
      <w:tr w14:paraId="3359B905">
        <w:tblPrEx>
          <w:tblCellMar>
            <w:top w:w="0" w:type="dxa"/>
            <w:left w:w="0" w:type="dxa"/>
            <w:bottom w:w="0" w:type="dxa"/>
            <w:right w:w="0" w:type="dxa"/>
          </w:tblCellMar>
        </w:tblPrEx>
        <w:trPr>
          <w:tblCellSpacing w:w="0" w:type="dxa"/>
        </w:trPr>
        <w:tc>
          <w:tcPr>
            <w:tcW w:w="0" w:type="auto"/>
            <w:vAlign w:val="center"/>
          </w:tcPr>
          <w:p w14:paraId="62DFEA1F">
            <w:r>
              <w:rPr>
                <w:rStyle w:val="5"/>
                <w:rFonts w:hint="eastAsia"/>
              </w:rPr>
              <w:t>质量保证期：</w:t>
            </w:r>
            <w:r>
              <w:rPr>
                <w:rStyle w:val="6"/>
                <w:rFonts w:hint="eastAsia"/>
              </w:rPr>
              <w:t>2年</w:t>
            </w:r>
          </w:p>
        </w:tc>
      </w:tr>
      <w:tr w14:paraId="40BF2FDE">
        <w:tblPrEx>
          <w:tblCellMar>
            <w:top w:w="0" w:type="dxa"/>
            <w:left w:w="0" w:type="dxa"/>
            <w:bottom w:w="0" w:type="dxa"/>
            <w:right w:w="0" w:type="dxa"/>
          </w:tblCellMar>
        </w:tblPrEx>
        <w:trPr>
          <w:tblCellSpacing w:w="0" w:type="dxa"/>
        </w:trPr>
        <w:tc>
          <w:tcPr>
            <w:tcW w:w="0" w:type="auto"/>
            <w:vAlign w:val="center"/>
          </w:tcPr>
          <w:p w14:paraId="2BEA2CFE">
            <w:r>
              <w:rPr>
                <w:rStyle w:val="5"/>
                <w:rFonts w:hint="eastAsia"/>
              </w:rPr>
              <w:t>备注：</w:t>
            </w:r>
          </w:p>
        </w:tc>
      </w:tr>
    </w:tbl>
    <w:p w14:paraId="7A8FCEE8">
      <w:pPr>
        <w:sectPr>
          <w:pgSz w:w="11906" w:h="16838"/>
          <w:pgMar w:top="1440" w:right="1800" w:bottom="1440" w:left="1800" w:header="851" w:footer="992" w:gutter="0"/>
          <w:cols w:space="720" w:num="1"/>
        </w:sectPr>
      </w:pPr>
    </w:p>
    <w:p w14:paraId="2A0D729E">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537A8628">
        <w:tblPrEx>
          <w:tblCellMar>
            <w:top w:w="0" w:type="dxa"/>
            <w:left w:w="0" w:type="dxa"/>
            <w:bottom w:w="0" w:type="dxa"/>
            <w:right w:w="0" w:type="dxa"/>
          </w:tblCellMar>
        </w:tblPrEx>
        <w:trPr>
          <w:tblCellSpacing w:w="0" w:type="dxa"/>
        </w:trPr>
        <w:tc>
          <w:tcPr>
            <w:tcW w:w="0" w:type="auto"/>
            <w:vAlign w:val="center"/>
          </w:tcPr>
          <w:p w14:paraId="37BC70BA">
            <w:r>
              <w:rPr>
                <w:rStyle w:val="5"/>
                <w:rFonts w:hint="eastAsia"/>
              </w:rPr>
              <w:t>登记证号：</w:t>
            </w:r>
            <w:r>
              <w:rPr>
                <w:rFonts w:hint="eastAsia"/>
              </w:rPr>
              <w:t>PD20090823</w:t>
            </w:r>
          </w:p>
        </w:tc>
      </w:tr>
      <w:tr w14:paraId="0E5BDC7D">
        <w:tblPrEx>
          <w:tblCellMar>
            <w:top w:w="0" w:type="dxa"/>
            <w:left w:w="0" w:type="dxa"/>
            <w:bottom w:w="0" w:type="dxa"/>
            <w:right w:w="0" w:type="dxa"/>
          </w:tblCellMar>
        </w:tblPrEx>
        <w:trPr>
          <w:tblCellSpacing w:w="0" w:type="dxa"/>
        </w:trPr>
        <w:tc>
          <w:tcPr>
            <w:tcW w:w="0" w:type="auto"/>
            <w:vAlign w:val="center"/>
          </w:tcPr>
          <w:p w14:paraId="1723EDC2">
            <w:r>
              <w:rPr>
                <w:rStyle w:val="5"/>
                <w:rFonts w:hint="eastAsia"/>
              </w:rPr>
              <w:t>登记证持有人：</w:t>
            </w:r>
            <w:r>
              <w:rPr>
                <w:rFonts w:hint="eastAsia"/>
              </w:rPr>
              <w:t>山东滨农科技有限公司</w:t>
            </w:r>
          </w:p>
        </w:tc>
      </w:tr>
      <w:tr w14:paraId="4976DBD7">
        <w:tblPrEx>
          <w:tblCellMar>
            <w:top w:w="0" w:type="dxa"/>
            <w:left w:w="0" w:type="dxa"/>
            <w:bottom w:w="0" w:type="dxa"/>
            <w:right w:w="0" w:type="dxa"/>
          </w:tblCellMar>
        </w:tblPrEx>
        <w:trPr>
          <w:tblCellSpacing w:w="0" w:type="dxa"/>
        </w:trPr>
        <w:tc>
          <w:tcPr>
            <w:tcW w:w="0" w:type="auto"/>
            <w:vAlign w:val="center"/>
          </w:tcPr>
          <w:p w14:paraId="3CBE2329">
            <w:r>
              <w:rPr>
                <w:rStyle w:val="5"/>
                <w:rFonts w:hint="eastAsia"/>
              </w:rPr>
              <w:t>农药名称：</w:t>
            </w:r>
            <w:r>
              <w:rPr>
                <w:rFonts w:hint="eastAsia"/>
              </w:rPr>
              <w:t>草甘膦异丙胺盐</w:t>
            </w:r>
          </w:p>
        </w:tc>
      </w:tr>
      <w:tr w14:paraId="262482A0">
        <w:tblPrEx>
          <w:tblCellMar>
            <w:top w:w="0" w:type="dxa"/>
            <w:left w:w="0" w:type="dxa"/>
            <w:bottom w:w="0" w:type="dxa"/>
            <w:right w:w="0" w:type="dxa"/>
          </w:tblCellMar>
        </w:tblPrEx>
        <w:trPr>
          <w:tblCellSpacing w:w="0" w:type="dxa"/>
        </w:trPr>
        <w:tc>
          <w:tcPr>
            <w:tcW w:w="0" w:type="auto"/>
            <w:vAlign w:val="center"/>
          </w:tcPr>
          <w:p w14:paraId="0B5975B5">
            <w:r>
              <w:rPr>
                <w:rStyle w:val="5"/>
                <w:rFonts w:hint="eastAsia"/>
              </w:rPr>
              <w:t>剂型：</w:t>
            </w:r>
            <w:r>
              <w:rPr>
                <w:rFonts w:hint="eastAsia"/>
              </w:rPr>
              <w:t>水剂</w:t>
            </w:r>
          </w:p>
        </w:tc>
      </w:tr>
      <w:tr w14:paraId="4B69A73A">
        <w:tblPrEx>
          <w:tblCellMar>
            <w:top w:w="0" w:type="dxa"/>
            <w:left w:w="0" w:type="dxa"/>
            <w:bottom w:w="0" w:type="dxa"/>
            <w:right w:w="0" w:type="dxa"/>
          </w:tblCellMar>
        </w:tblPrEx>
        <w:trPr>
          <w:tblCellSpacing w:w="0" w:type="dxa"/>
        </w:trPr>
        <w:tc>
          <w:tcPr>
            <w:tcW w:w="0" w:type="auto"/>
            <w:vAlign w:val="center"/>
          </w:tcPr>
          <w:p w14:paraId="725A1139">
            <w:r>
              <w:rPr>
                <w:rStyle w:val="5"/>
                <w:rFonts w:hint="eastAsia"/>
              </w:rPr>
              <w:t>毒性及其标识：</w:t>
            </w:r>
            <w:r>
              <w:rPr>
                <w:rFonts w:hint="eastAsia"/>
              </w:rPr>
              <w:t xml:space="preserve"> </w:t>
            </w:r>
            <w:r>
              <w:drawing>
                <wp:inline distT="0" distB="0" distL="0" distR="0">
                  <wp:extent cx="476250" cy="323850"/>
                  <wp:effectExtent l="0" t="0" r="0" b="0"/>
                  <wp:docPr id="3" name="图片 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7E3266B0">
        <w:tblPrEx>
          <w:tblCellMar>
            <w:top w:w="0" w:type="dxa"/>
            <w:left w:w="0" w:type="dxa"/>
            <w:bottom w:w="0" w:type="dxa"/>
            <w:right w:w="0" w:type="dxa"/>
          </w:tblCellMar>
        </w:tblPrEx>
        <w:trPr>
          <w:tblCellSpacing w:w="0" w:type="dxa"/>
        </w:trPr>
        <w:tc>
          <w:tcPr>
            <w:tcW w:w="0" w:type="auto"/>
            <w:vAlign w:val="center"/>
          </w:tcPr>
          <w:p w14:paraId="47048C58">
            <w:r>
              <w:rPr>
                <w:rStyle w:val="5"/>
                <w:rFonts w:hint="eastAsia"/>
              </w:rPr>
              <w:t>总有效成分含量：</w:t>
            </w:r>
            <w:r>
              <w:rPr>
                <w:rFonts w:hint="eastAsia"/>
              </w:rPr>
              <w:t>30%</w:t>
            </w:r>
          </w:p>
        </w:tc>
      </w:tr>
      <w:tr w14:paraId="31E0F6EE">
        <w:tblPrEx>
          <w:tblCellMar>
            <w:top w:w="0" w:type="dxa"/>
            <w:left w:w="0" w:type="dxa"/>
            <w:bottom w:w="0" w:type="dxa"/>
            <w:right w:w="0" w:type="dxa"/>
          </w:tblCellMar>
        </w:tblPrEx>
        <w:trPr>
          <w:tblCellSpacing w:w="0" w:type="dxa"/>
        </w:trPr>
        <w:tc>
          <w:tcPr>
            <w:tcW w:w="0" w:type="auto"/>
            <w:vAlign w:val="center"/>
          </w:tcPr>
          <w:p w14:paraId="778B4A30">
            <w:r>
              <w:rPr>
                <w:rFonts w:hint="eastAsia"/>
              </w:rPr>
              <w:t xml:space="preserve">有效成分及其含量： </w:t>
            </w:r>
          </w:p>
          <w:p w14:paraId="32453039">
            <w:r>
              <w:rPr>
                <w:rFonts w:hint="eastAsia"/>
              </w:rPr>
              <w:t xml:space="preserve">    草甘膦30%    </w:t>
            </w:r>
          </w:p>
        </w:tc>
      </w:tr>
      <w:tr w14:paraId="0C49FFCD">
        <w:tblPrEx>
          <w:tblCellMar>
            <w:top w:w="0" w:type="dxa"/>
            <w:left w:w="0" w:type="dxa"/>
            <w:bottom w:w="0" w:type="dxa"/>
            <w:right w:w="0" w:type="dxa"/>
          </w:tblCellMar>
        </w:tblPrEx>
        <w:trPr>
          <w:tblCellSpacing w:w="0" w:type="dxa"/>
        </w:trPr>
        <w:tc>
          <w:tcPr>
            <w:tcW w:w="0" w:type="auto"/>
            <w:vAlign w:val="center"/>
          </w:tcPr>
          <w:p w14:paraId="1D1282A4">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072C841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5EDE8A5">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6080CAE0">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FB00202">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EDB87CD">
                  <w:r>
                    <w:rPr>
                      <w:rStyle w:val="6"/>
                      <w:rFonts w:hint="eastAsia"/>
                    </w:rPr>
                    <w:t>施用方式</w:t>
                  </w:r>
                </w:p>
              </w:tc>
            </w:tr>
            <w:tr w14:paraId="618D6CA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CFB2FF5">
                  <w:r>
                    <w:rPr>
                      <w:rStyle w:val="6"/>
                      <w:rFonts w:hint="eastAsia"/>
                    </w:rPr>
                    <w:t>柑橘园</w:t>
                  </w:r>
                </w:p>
              </w:tc>
              <w:tc>
                <w:tcPr>
                  <w:tcW w:w="0" w:type="auto"/>
                  <w:tcBorders>
                    <w:top w:val="outset" w:color="auto" w:sz="6" w:space="0"/>
                    <w:left w:val="outset" w:color="auto" w:sz="6" w:space="0"/>
                    <w:bottom w:val="outset" w:color="auto" w:sz="6" w:space="0"/>
                    <w:right w:val="outset" w:color="auto" w:sz="6" w:space="0"/>
                  </w:tcBorders>
                  <w:vAlign w:val="center"/>
                </w:tcPr>
                <w:p w14:paraId="2DF38AF8">
                  <w:r>
                    <w:rPr>
                      <w:rStyle w:val="6"/>
                      <w:rFonts w:hint="eastAsia"/>
                    </w:rPr>
                    <w:t>杂草</w:t>
                  </w:r>
                </w:p>
              </w:tc>
              <w:tc>
                <w:tcPr>
                  <w:tcW w:w="0" w:type="auto"/>
                  <w:tcBorders>
                    <w:top w:val="outset" w:color="auto" w:sz="6" w:space="0"/>
                    <w:left w:val="outset" w:color="auto" w:sz="6" w:space="0"/>
                    <w:bottom w:val="outset" w:color="auto" w:sz="6" w:space="0"/>
                    <w:right w:val="outset" w:color="auto" w:sz="6" w:space="0"/>
                  </w:tcBorders>
                  <w:vAlign w:val="center"/>
                </w:tcPr>
                <w:p w14:paraId="13611928">
                  <w:r>
                    <w:rPr>
                      <w:rStyle w:val="6"/>
                      <w:rFonts w:hint="eastAsia"/>
                    </w:rPr>
                    <w:t>200-300毫升/亩</w:t>
                  </w:r>
                </w:p>
              </w:tc>
              <w:tc>
                <w:tcPr>
                  <w:tcW w:w="0" w:type="auto"/>
                  <w:tcBorders>
                    <w:top w:val="outset" w:color="auto" w:sz="6" w:space="0"/>
                    <w:left w:val="outset" w:color="auto" w:sz="6" w:space="0"/>
                    <w:bottom w:val="outset" w:color="auto" w:sz="6" w:space="0"/>
                    <w:right w:val="outset" w:color="auto" w:sz="6" w:space="0"/>
                  </w:tcBorders>
                  <w:vAlign w:val="center"/>
                </w:tcPr>
                <w:p w14:paraId="5CA023D4">
                  <w:r>
                    <w:rPr>
                      <w:rStyle w:val="6"/>
                      <w:rFonts w:hint="eastAsia"/>
                    </w:rPr>
                    <w:t>喷雾</w:t>
                  </w:r>
                </w:p>
              </w:tc>
            </w:tr>
            <w:tr w14:paraId="00AEAA2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6F3E1F1">
                  <w:r>
                    <w:rPr>
                      <w:rStyle w:val="6"/>
                      <w:rFonts w:hint="eastAsia"/>
                    </w:rPr>
                    <w:t>非耕地</w:t>
                  </w:r>
                </w:p>
              </w:tc>
              <w:tc>
                <w:tcPr>
                  <w:tcW w:w="0" w:type="auto"/>
                  <w:tcBorders>
                    <w:top w:val="outset" w:color="auto" w:sz="6" w:space="0"/>
                    <w:left w:val="outset" w:color="auto" w:sz="6" w:space="0"/>
                    <w:bottom w:val="outset" w:color="auto" w:sz="6" w:space="0"/>
                    <w:right w:val="outset" w:color="auto" w:sz="6" w:space="0"/>
                  </w:tcBorders>
                  <w:vAlign w:val="center"/>
                </w:tcPr>
                <w:p w14:paraId="42400B0A">
                  <w:r>
                    <w:rPr>
                      <w:rStyle w:val="6"/>
                      <w:rFonts w:hint="eastAsia"/>
                    </w:rPr>
                    <w:t>杂草</w:t>
                  </w:r>
                </w:p>
              </w:tc>
              <w:tc>
                <w:tcPr>
                  <w:tcW w:w="0" w:type="auto"/>
                  <w:tcBorders>
                    <w:top w:val="outset" w:color="auto" w:sz="6" w:space="0"/>
                    <w:left w:val="outset" w:color="auto" w:sz="6" w:space="0"/>
                    <w:bottom w:val="outset" w:color="auto" w:sz="6" w:space="0"/>
                    <w:right w:val="outset" w:color="auto" w:sz="6" w:space="0"/>
                  </w:tcBorders>
                  <w:vAlign w:val="center"/>
                </w:tcPr>
                <w:p w14:paraId="2BEC7B99">
                  <w:r>
                    <w:rPr>
                      <w:rStyle w:val="6"/>
                      <w:rFonts w:hint="eastAsia"/>
                    </w:rPr>
                    <w:t>200-300毫升/亩</w:t>
                  </w:r>
                </w:p>
              </w:tc>
              <w:tc>
                <w:tcPr>
                  <w:tcW w:w="0" w:type="auto"/>
                  <w:tcBorders>
                    <w:top w:val="outset" w:color="auto" w:sz="6" w:space="0"/>
                    <w:left w:val="outset" w:color="auto" w:sz="6" w:space="0"/>
                    <w:bottom w:val="outset" w:color="auto" w:sz="6" w:space="0"/>
                    <w:right w:val="outset" w:color="auto" w:sz="6" w:space="0"/>
                  </w:tcBorders>
                  <w:vAlign w:val="center"/>
                </w:tcPr>
                <w:p w14:paraId="4FBD2661">
                  <w:r>
                    <w:rPr>
                      <w:rStyle w:val="6"/>
                      <w:rFonts w:hint="eastAsia"/>
                    </w:rPr>
                    <w:t>茎叶喷雾</w:t>
                  </w:r>
                </w:p>
              </w:tc>
            </w:tr>
          </w:tbl>
          <w:p w14:paraId="72E70538"/>
        </w:tc>
      </w:tr>
      <w:tr w14:paraId="59438EF9">
        <w:tblPrEx>
          <w:tblCellMar>
            <w:top w:w="0" w:type="dxa"/>
            <w:left w:w="0" w:type="dxa"/>
            <w:bottom w:w="0" w:type="dxa"/>
            <w:right w:w="0" w:type="dxa"/>
          </w:tblCellMar>
        </w:tblPrEx>
        <w:trPr>
          <w:tblCellSpacing w:w="0" w:type="dxa"/>
        </w:trPr>
        <w:tc>
          <w:tcPr>
            <w:tcW w:w="0" w:type="auto"/>
            <w:vAlign w:val="center"/>
          </w:tcPr>
          <w:p w14:paraId="4BDF8872">
            <w:r>
              <w:rPr>
                <w:rStyle w:val="5"/>
                <w:rFonts w:hint="eastAsia"/>
              </w:rPr>
              <w:t>使用技术要求:</w:t>
            </w:r>
            <w:r>
              <w:rPr>
                <w:rFonts w:hint="eastAsia"/>
              </w:rPr>
              <w:br w:type="textWrapping"/>
            </w:r>
            <w:r>
              <w:rPr>
                <w:rStyle w:val="6"/>
                <w:rFonts w:hint="eastAsia"/>
              </w:rPr>
              <w:t>1、在杂草生长旺盛期定向均匀喷雾，避免药液喷到作物上，以免产生药害。 2、施药时间应在上午或傍晚，中午前后气温高时不能喷雾。3、避免飘移药害。</w:t>
            </w:r>
          </w:p>
        </w:tc>
      </w:tr>
      <w:tr w14:paraId="6275E407">
        <w:tblPrEx>
          <w:tblCellMar>
            <w:top w:w="0" w:type="dxa"/>
            <w:left w:w="0" w:type="dxa"/>
            <w:bottom w:w="0" w:type="dxa"/>
            <w:right w:w="0" w:type="dxa"/>
          </w:tblCellMar>
        </w:tblPrEx>
        <w:trPr>
          <w:tblCellSpacing w:w="0" w:type="dxa"/>
        </w:trPr>
        <w:tc>
          <w:tcPr>
            <w:tcW w:w="0" w:type="auto"/>
            <w:vAlign w:val="center"/>
          </w:tcPr>
          <w:p w14:paraId="700B58B4">
            <w:r>
              <w:rPr>
                <w:rStyle w:val="5"/>
                <w:rFonts w:hint="eastAsia"/>
              </w:rPr>
              <w:t>产品性能:</w:t>
            </w:r>
            <w:r>
              <w:rPr>
                <w:rFonts w:hint="eastAsia"/>
              </w:rPr>
              <w:br w:type="textWrapping"/>
            </w:r>
            <w:r>
              <w:rPr>
                <w:rStyle w:val="6"/>
                <w:rFonts w:hint="eastAsia"/>
              </w:rPr>
              <w:t>本剂为内吸传导型广谱灭生性除草剂，作用过程为喷洒-黄化-褐变-枯死。药剂通过植物茎叶吸收后输导到各部分，也可以在同一植株的不同分蘖间传导，使蛋白质合成受干扰导致植株死亡，能有效防除常见杂草。</w:t>
            </w:r>
          </w:p>
        </w:tc>
      </w:tr>
      <w:tr w14:paraId="4ACD5264">
        <w:tblPrEx>
          <w:tblCellMar>
            <w:top w:w="0" w:type="dxa"/>
            <w:left w:w="0" w:type="dxa"/>
            <w:bottom w:w="0" w:type="dxa"/>
            <w:right w:w="0" w:type="dxa"/>
          </w:tblCellMar>
        </w:tblPrEx>
        <w:trPr>
          <w:tblCellSpacing w:w="0" w:type="dxa"/>
        </w:trPr>
        <w:tc>
          <w:tcPr>
            <w:tcW w:w="0" w:type="auto"/>
            <w:vAlign w:val="center"/>
          </w:tcPr>
          <w:p w14:paraId="0381E01A">
            <w:r>
              <w:rPr>
                <w:rStyle w:val="5"/>
                <w:rFonts w:hint="eastAsia"/>
              </w:rPr>
              <w:t>注意事项：</w:t>
            </w:r>
            <w:r>
              <w:rPr>
                <w:rFonts w:hint="eastAsia"/>
              </w:rPr>
              <w:br w:type="textWrapping"/>
            </w:r>
            <w:r>
              <w:rPr>
                <w:rStyle w:val="6"/>
                <w:rFonts w:hint="eastAsia"/>
              </w:rPr>
              <w:t>1、不同杂草的敏感程度不完全相同，应根据杂草种类、数量决定用量。本剂与土壤接触立即钝化丧失活性，因此只能茎叶处理。 2、本剂在使用时，加入适量（喷液量的0.2-0.5%）的洗衣粉，柴油等表面活性剂，可提高药效。温暖晴天用药效果优于低温天气，施药后4-6小时内遇雨水会降低药效，应酌情补喷。 3、药液应用清水配制，用浊水会降低药效。施药后7天内请勿割草、放牧和翻地。 4、使用本品时应穿戴长衣、长裤、帽子、口罩、手套等，避免吸入药液。施药期间不可吃东西和饮水。施药后应及时洗手和洗脸等。 5、禁止在河塘等水域清洗施药器具 ，清洗器具的废水不能排入河流、池塘等水源。 6、孕妇和哺乳期妇女避免接触。 7、用过的容器应妥善处理，不可做他用，也不可随意丢弃。</w:t>
            </w:r>
          </w:p>
        </w:tc>
      </w:tr>
      <w:tr w14:paraId="697F7E72">
        <w:tblPrEx>
          <w:tblCellMar>
            <w:top w:w="0" w:type="dxa"/>
            <w:left w:w="0" w:type="dxa"/>
            <w:bottom w:w="0" w:type="dxa"/>
            <w:right w:w="0" w:type="dxa"/>
          </w:tblCellMar>
        </w:tblPrEx>
        <w:trPr>
          <w:tblCellSpacing w:w="0" w:type="dxa"/>
        </w:trPr>
        <w:tc>
          <w:tcPr>
            <w:tcW w:w="0" w:type="auto"/>
            <w:vAlign w:val="center"/>
          </w:tcPr>
          <w:p w14:paraId="20BF6756">
            <w:r>
              <w:rPr>
                <w:rStyle w:val="5"/>
                <w:rFonts w:hint="eastAsia"/>
              </w:rPr>
              <w:t>中毒急救措施：</w:t>
            </w:r>
            <w:r>
              <w:rPr>
                <w:rFonts w:hint="eastAsia"/>
              </w:rPr>
              <w:br w:type="textWrapping"/>
            </w:r>
            <w:r>
              <w:rPr>
                <w:rStyle w:val="6"/>
                <w:rFonts w:hint="eastAsia"/>
              </w:rPr>
              <w:t>对眼睛有刺激性，使用时避免药液接触眼睛。1、用药时如果感觉不适，立即停止工作，采取急救措施，并携此标签送医就诊。2、皮肤接触：立即脱掉被污染的衣物，用肥皂和大量清水彻底清洗受污染的皮肤。3、眼睛溅药：立即将眼睑翻开，用清水冲洗10-15分钟，再请医生诊治。4、不慎吸入：立即将吸入者转移到空气新鲜处，请医生诊治。 5、若误服，应立即携此标签将病人送医院诊治。</w:t>
            </w:r>
          </w:p>
        </w:tc>
      </w:tr>
      <w:tr w14:paraId="3337C66F">
        <w:tblPrEx>
          <w:tblCellMar>
            <w:top w:w="0" w:type="dxa"/>
            <w:left w:w="0" w:type="dxa"/>
            <w:bottom w:w="0" w:type="dxa"/>
            <w:right w:w="0" w:type="dxa"/>
          </w:tblCellMar>
        </w:tblPrEx>
        <w:trPr>
          <w:tblCellSpacing w:w="0" w:type="dxa"/>
        </w:trPr>
        <w:tc>
          <w:tcPr>
            <w:tcW w:w="0" w:type="auto"/>
            <w:vAlign w:val="center"/>
          </w:tcPr>
          <w:p w14:paraId="143F66A1">
            <w:r>
              <w:rPr>
                <w:rStyle w:val="5"/>
                <w:rFonts w:hint="eastAsia"/>
              </w:rPr>
              <w:t>储存和运输方法：</w:t>
            </w:r>
            <w:r>
              <w:rPr>
                <w:rFonts w:hint="eastAsia"/>
              </w:rPr>
              <w:br w:type="textWrapping"/>
            </w:r>
            <w:r>
              <w:rPr>
                <w:rStyle w:val="6"/>
                <w:rFonts w:hint="eastAsia"/>
              </w:rPr>
              <w:t>本品应贮存远离食物和食料，并放置于儿童接触不到的地方，加锁保管。不能与食品、饮料、粮食、饲料等混合储运。</w:t>
            </w:r>
          </w:p>
        </w:tc>
      </w:tr>
      <w:tr w14:paraId="080FA583">
        <w:tblPrEx>
          <w:tblCellMar>
            <w:top w:w="0" w:type="dxa"/>
            <w:left w:w="0" w:type="dxa"/>
            <w:bottom w:w="0" w:type="dxa"/>
            <w:right w:w="0" w:type="dxa"/>
          </w:tblCellMar>
        </w:tblPrEx>
        <w:trPr>
          <w:tblCellSpacing w:w="0" w:type="dxa"/>
        </w:trPr>
        <w:tc>
          <w:tcPr>
            <w:tcW w:w="0" w:type="auto"/>
            <w:vAlign w:val="center"/>
          </w:tcPr>
          <w:p w14:paraId="07B9FB9B">
            <w:r>
              <w:rPr>
                <w:rStyle w:val="5"/>
                <w:rFonts w:hint="eastAsia"/>
              </w:rPr>
              <w:t>质量保证期：</w:t>
            </w:r>
            <w:r>
              <w:rPr>
                <w:rStyle w:val="6"/>
                <w:rFonts w:hint="eastAsia"/>
              </w:rPr>
              <w:t>2年</w:t>
            </w:r>
          </w:p>
        </w:tc>
      </w:tr>
      <w:tr w14:paraId="209DDBE7">
        <w:tblPrEx>
          <w:tblCellMar>
            <w:top w:w="0" w:type="dxa"/>
            <w:left w:w="0" w:type="dxa"/>
            <w:bottom w:w="0" w:type="dxa"/>
            <w:right w:w="0" w:type="dxa"/>
          </w:tblCellMar>
        </w:tblPrEx>
        <w:trPr>
          <w:tblCellSpacing w:w="0" w:type="dxa"/>
        </w:trPr>
        <w:tc>
          <w:tcPr>
            <w:tcW w:w="0" w:type="auto"/>
            <w:vAlign w:val="center"/>
          </w:tcPr>
          <w:p w14:paraId="7B06D36B">
            <w:r>
              <w:rPr>
                <w:rStyle w:val="5"/>
                <w:rFonts w:hint="eastAsia"/>
              </w:rPr>
              <w:t>备注：</w:t>
            </w:r>
          </w:p>
        </w:tc>
      </w:tr>
    </w:tbl>
    <w:p w14:paraId="6D3E2AED">
      <w:pPr>
        <w:sectPr>
          <w:pgSz w:w="11906" w:h="16838"/>
          <w:pgMar w:top="1440" w:right="1800" w:bottom="1440" w:left="1800" w:header="851" w:footer="992" w:gutter="0"/>
          <w:cols w:space="720" w:num="1"/>
        </w:sectPr>
      </w:pPr>
    </w:p>
    <w:p w14:paraId="1507F8D1">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3AF2CD47">
        <w:tblPrEx>
          <w:tblCellMar>
            <w:top w:w="0" w:type="dxa"/>
            <w:left w:w="0" w:type="dxa"/>
            <w:bottom w:w="0" w:type="dxa"/>
            <w:right w:w="0" w:type="dxa"/>
          </w:tblCellMar>
        </w:tblPrEx>
        <w:trPr>
          <w:tblCellSpacing w:w="0" w:type="dxa"/>
        </w:trPr>
        <w:tc>
          <w:tcPr>
            <w:tcW w:w="0" w:type="auto"/>
            <w:vAlign w:val="center"/>
          </w:tcPr>
          <w:p w14:paraId="17DC2704">
            <w:r>
              <w:rPr>
                <w:rStyle w:val="5"/>
                <w:rFonts w:hint="eastAsia"/>
              </w:rPr>
              <w:t>登记证号：</w:t>
            </w:r>
            <w:r>
              <w:rPr>
                <w:rFonts w:hint="eastAsia"/>
              </w:rPr>
              <w:t>PD20096823</w:t>
            </w:r>
          </w:p>
        </w:tc>
      </w:tr>
      <w:tr w14:paraId="2137415C">
        <w:tblPrEx>
          <w:tblCellMar>
            <w:top w:w="0" w:type="dxa"/>
            <w:left w:w="0" w:type="dxa"/>
            <w:bottom w:w="0" w:type="dxa"/>
            <w:right w:w="0" w:type="dxa"/>
          </w:tblCellMar>
        </w:tblPrEx>
        <w:trPr>
          <w:tblCellSpacing w:w="0" w:type="dxa"/>
        </w:trPr>
        <w:tc>
          <w:tcPr>
            <w:tcW w:w="0" w:type="auto"/>
            <w:vAlign w:val="center"/>
          </w:tcPr>
          <w:p w14:paraId="64D0823C">
            <w:r>
              <w:rPr>
                <w:rStyle w:val="5"/>
                <w:rFonts w:hint="eastAsia"/>
              </w:rPr>
              <w:t>登记证持有人：</w:t>
            </w:r>
            <w:r>
              <w:rPr>
                <w:rFonts w:hint="eastAsia"/>
              </w:rPr>
              <w:t>康欣生物科技有限公司</w:t>
            </w:r>
          </w:p>
        </w:tc>
      </w:tr>
      <w:tr w14:paraId="1110AA4B">
        <w:tblPrEx>
          <w:tblCellMar>
            <w:top w:w="0" w:type="dxa"/>
            <w:left w:w="0" w:type="dxa"/>
            <w:bottom w:w="0" w:type="dxa"/>
            <w:right w:w="0" w:type="dxa"/>
          </w:tblCellMar>
        </w:tblPrEx>
        <w:trPr>
          <w:tblCellSpacing w:w="0" w:type="dxa"/>
        </w:trPr>
        <w:tc>
          <w:tcPr>
            <w:tcW w:w="0" w:type="auto"/>
            <w:vAlign w:val="center"/>
          </w:tcPr>
          <w:p w14:paraId="26B5B7FE">
            <w:r>
              <w:rPr>
                <w:rStyle w:val="5"/>
                <w:rFonts w:hint="eastAsia"/>
              </w:rPr>
              <w:t>农药名称：</w:t>
            </w:r>
            <w:r>
              <w:rPr>
                <w:rFonts w:hint="eastAsia"/>
              </w:rPr>
              <w:t>枯草芽孢杆菌</w:t>
            </w:r>
          </w:p>
        </w:tc>
      </w:tr>
      <w:tr w14:paraId="11990B89">
        <w:tblPrEx>
          <w:tblCellMar>
            <w:top w:w="0" w:type="dxa"/>
            <w:left w:w="0" w:type="dxa"/>
            <w:bottom w:w="0" w:type="dxa"/>
            <w:right w:w="0" w:type="dxa"/>
          </w:tblCellMar>
        </w:tblPrEx>
        <w:trPr>
          <w:tblCellSpacing w:w="0" w:type="dxa"/>
        </w:trPr>
        <w:tc>
          <w:tcPr>
            <w:tcW w:w="0" w:type="auto"/>
            <w:vAlign w:val="center"/>
          </w:tcPr>
          <w:p w14:paraId="6BB3842E">
            <w:r>
              <w:rPr>
                <w:rStyle w:val="5"/>
                <w:rFonts w:hint="eastAsia"/>
              </w:rPr>
              <w:t>剂型：</w:t>
            </w:r>
            <w:r>
              <w:rPr>
                <w:rFonts w:hint="eastAsia"/>
              </w:rPr>
              <w:t>母药</w:t>
            </w:r>
          </w:p>
        </w:tc>
      </w:tr>
      <w:tr w14:paraId="65820393">
        <w:tblPrEx>
          <w:tblCellMar>
            <w:top w:w="0" w:type="dxa"/>
            <w:left w:w="0" w:type="dxa"/>
            <w:bottom w:w="0" w:type="dxa"/>
            <w:right w:w="0" w:type="dxa"/>
          </w:tblCellMar>
        </w:tblPrEx>
        <w:trPr>
          <w:tblCellSpacing w:w="0" w:type="dxa"/>
        </w:trPr>
        <w:tc>
          <w:tcPr>
            <w:tcW w:w="0" w:type="auto"/>
            <w:vAlign w:val="center"/>
          </w:tcPr>
          <w:p w14:paraId="49D64317">
            <w:r>
              <w:rPr>
                <w:rStyle w:val="5"/>
                <w:rFonts w:hint="eastAsia"/>
              </w:rPr>
              <w:t>毒性及其标识：</w:t>
            </w:r>
            <w:r>
              <w:rPr>
                <w:rFonts w:hint="eastAsia"/>
              </w:rPr>
              <w:t xml:space="preserve"> </w:t>
            </w:r>
            <w:r>
              <w:drawing>
                <wp:inline distT="0" distB="0" distL="0" distR="0">
                  <wp:extent cx="476250" cy="323850"/>
                  <wp:effectExtent l="0" t="0" r="0" b="0"/>
                  <wp:docPr id="4" name="图片 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026A7712">
        <w:tblPrEx>
          <w:tblCellMar>
            <w:top w:w="0" w:type="dxa"/>
            <w:left w:w="0" w:type="dxa"/>
            <w:bottom w:w="0" w:type="dxa"/>
            <w:right w:w="0" w:type="dxa"/>
          </w:tblCellMar>
        </w:tblPrEx>
        <w:trPr>
          <w:tblCellSpacing w:w="0" w:type="dxa"/>
        </w:trPr>
        <w:tc>
          <w:tcPr>
            <w:tcW w:w="0" w:type="auto"/>
            <w:vAlign w:val="center"/>
          </w:tcPr>
          <w:p w14:paraId="0FDDBCBA">
            <w:r>
              <w:rPr>
                <w:rStyle w:val="5"/>
                <w:rFonts w:hint="eastAsia"/>
              </w:rPr>
              <w:t>总有效成分含量：</w:t>
            </w:r>
            <w:r>
              <w:rPr>
                <w:rFonts w:hint="eastAsia"/>
              </w:rPr>
              <w:t>2000亿孢子/克</w:t>
            </w:r>
          </w:p>
        </w:tc>
      </w:tr>
      <w:tr w14:paraId="4E009733">
        <w:tblPrEx>
          <w:tblCellMar>
            <w:top w:w="0" w:type="dxa"/>
            <w:left w:w="0" w:type="dxa"/>
            <w:bottom w:w="0" w:type="dxa"/>
            <w:right w:w="0" w:type="dxa"/>
          </w:tblCellMar>
        </w:tblPrEx>
        <w:trPr>
          <w:tblCellSpacing w:w="0" w:type="dxa"/>
        </w:trPr>
        <w:tc>
          <w:tcPr>
            <w:tcW w:w="0" w:type="auto"/>
            <w:vAlign w:val="center"/>
          </w:tcPr>
          <w:p w14:paraId="15042D89">
            <w:r>
              <w:rPr>
                <w:rFonts w:hint="eastAsia"/>
              </w:rPr>
              <w:t xml:space="preserve">有效成分及其含量： </w:t>
            </w:r>
          </w:p>
          <w:p w14:paraId="00CF52BC">
            <w:r>
              <w:rPr>
                <w:rFonts w:hint="eastAsia"/>
              </w:rPr>
              <w:t xml:space="preserve">    枯草芽孢杆菌2000亿孢子/克    </w:t>
            </w:r>
          </w:p>
        </w:tc>
      </w:tr>
      <w:tr w14:paraId="6A9ABA57">
        <w:tblPrEx>
          <w:tblCellMar>
            <w:top w:w="0" w:type="dxa"/>
            <w:left w:w="0" w:type="dxa"/>
            <w:bottom w:w="0" w:type="dxa"/>
            <w:right w:w="0" w:type="dxa"/>
          </w:tblCellMar>
        </w:tblPrEx>
        <w:trPr>
          <w:tblCellSpacing w:w="0" w:type="dxa"/>
        </w:trPr>
        <w:tc>
          <w:tcPr>
            <w:tcW w:w="0" w:type="auto"/>
            <w:vAlign w:val="center"/>
          </w:tcPr>
          <w:p w14:paraId="50347899">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4DEEB1F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DE0505E">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EF5B149">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FA9FB2E">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D679C98">
                  <w:r>
                    <w:rPr>
                      <w:rStyle w:val="6"/>
                      <w:rFonts w:hint="eastAsia"/>
                    </w:rPr>
                    <w:t>施用方式</w:t>
                  </w:r>
                </w:p>
              </w:tc>
            </w:tr>
          </w:tbl>
          <w:p w14:paraId="3588BEF8"/>
        </w:tc>
      </w:tr>
      <w:tr w14:paraId="0496F309">
        <w:tblPrEx>
          <w:tblCellMar>
            <w:top w:w="0" w:type="dxa"/>
            <w:left w:w="0" w:type="dxa"/>
            <w:bottom w:w="0" w:type="dxa"/>
            <w:right w:w="0" w:type="dxa"/>
          </w:tblCellMar>
        </w:tblPrEx>
        <w:trPr>
          <w:tblCellSpacing w:w="0" w:type="dxa"/>
        </w:trPr>
        <w:tc>
          <w:tcPr>
            <w:tcW w:w="0" w:type="auto"/>
            <w:vAlign w:val="center"/>
          </w:tcPr>
          <w:p w14:paraId="421E513A">
            <w:r>
              <w:rPr>
                <w:rStyle w:val="5"/>
                <w:rFonts w:hint="eastAsia"/>
              </w:rPr>
              <w:t>使用技术要求:</w:t>
            </w:r>
            <w:r>
              <w:rPr>
                <w:rFonts w:hint="eastAsia"/>
              </w:rPr>
              <w:br w:type="textWrapping"/>
            </w:r>
            <w:r>
              <w:rPr>
                <w:rStyle w:val="6"/>
                <w:rFonts w:hint="eastAsia"/>
              </w:rPr>
              <w:t>本品系微生物杀菌剂，是从自然环境中筛选到的一种枯草芽孢杆菌的发酵产物。本品用于加工农药制剂，不可直接施用于作物或其它场所。</w:t>
            </w:r>
          </w:p>
        </w:tc>
      </w:tr>
      <w:tr w14:paraId="525BD871">
        <w:tblPrEx>
          <w:tblCellMar>
            <w:top w:w="0" w:type="dxa"/>
            <w:left w:w="0" w:type="dxa"/>
            <w:bottom w:w="0" w:type="dxa"/>
            <w:right w:w="0" w:type="dxa"/>
          </w:tblCellMar>
        </w:tblPrEx>
        <w:trPr>
          <w:tblCellSpacing w:w="0" w:type="dxa"/>
        </w:trPr>
        <w:tc>
          <w:tcPr>
            <w:tcW w:w="0" w:type="auto"/>
            <w:vAlign w:val="center"/>
          </w:tcPr>
          <w:p w14:paraId="6B9F91E4">
            <w:r>
              <w:rPr>
                <w:rStyle w:val="5"/>
                <w:rFonts w:hint="eastAsia"/>
              </w:rPr>
              <w:t>产品性能:</w:t>
            </w:r>
            <w:r>
              <w:rPr>
                <w:rFonts w:hint="eastAsia"/>
              </w:rPr>
              <w:br w:type="textWrapping"/>
            </w:r>
            <w:r>
              <w:rPr>
                <w:rStyle w:val="6"/>
                <w:rFonts w:hint="eastAsia"/>
              </w:rPr>
              <w:t>本品是从自然界中筛选到的枯草芽孢杆菌（Bacillus subtilis）BS-208菌株生产的新型杀菌剂，具有防治作物病害的广谱性。产品喷洒在作物叶片上，其芽孢利用页面上的营养和水分能在叶片上生存和繁殖，迅速占领整个叶片表面，同时分泌具有杀菌作用的活性物，有效排斥、抑制病菌的侵染，取得防病效果。 本品是农药制剂加工的原材料，不可直接施用于作物或其它场所。</w:t>
            </w:r>
          </w:p>
        </w:tc>
      </w:tr>
      <w:tr w14:paraId="61736BCB">
        <w:tblPrEx>
          <w:tblCellMar>
            <w:top w:w="0" w:type="dxa"/>
            <w:left w:w="0" w:type="dxa"/>
            <w:bottom w:w="0" w:type="dxa"/>
            <w:right w:w="0" w:type="dxa"/>
          </w:tblCellMar>
        </w:tblPrEx>
        <w:trPr>
          <w:tblCellSpacing w:w="0" w:type="dxa"/>
        </w:trPr>
        <w:tc>
          <w:tcPr>
            <w:tcW w:w="0" w:type="auto"/>
            <w:vAlign w:val="center"/>
          </w:tcPr>
          <w:p w14:paraId="458EFB9C">
            <w:r>
              <w:rPr>
                <w:rStyle w:val="5"/>
                <w:rFonts w:hint="eastAsia"/>
              </w:rPr>
              <w:t>注意事项：</w:t>
            </w:r>
            <w:r>
              <w:rPr>
                <w:rFonts w:hint="eastAsia"/>
              </w:rPr>
              <w:br w:type="textWrapping"/>
            </w:r>
            <w:r>
              <w:rPr>
                <w:rStyle w:val="6"/>
                <w:rFonts w:hint="eastAsia"/>
              </w:rPr>
              <w:t>1.本品不能与杀细菌剂以及碱性农药混合使用。2.本品对大型溞有潜在风险，使用时应注意保护水生动物。3.操作时穿防护服、戴口罩、手套等；此时不能饮食、吸烟等；工作后洗干净手脸等。4.清洗器具的废水，不能排入河流、池塘等水源；废弃物要妥善处理，不可他用。5.避免孕妇及哺乳期的妇女接触本品。</w:t>
            </w:r>
          </w:p>
        </w:tc>
      </w:tr>
      <w:tr w14:paraId="69422A3F">
        <w:tblPrEx>
          <w:tblCellMar>
            <w:top w:w="0" w:type="dxa"/>
            <w:left w:w="0" w:type="dxa"/>
            <w:bottom w:w="0" w:type="dxa"/>
            <w:right w:w="0" w:type="dxa"/>
          </w:tblCellMar>
        </w:tblPrEx>
        <w:trPr>
          <w:tblCellSpacing w:w="0" w:type="dxa"/>
        </w:trPr>
        <w:tc>
          <w:tcPr>
            <w:tcW w:w="0" w:type="auto"/>
            <w:vAlign w:val="center"/>
          </w:tcPr>
          <w:p w14:paraId="2A4E5471">
            <w:r>
              <w:rPr>
                <w:rStyle w:val="5"/>
                <w:rFonts w:hint="eastAsia"/>
              </w:rPr>
              <w:t>中毒急救措施：</w:t>
            </w:r>
            <w:r>
              <w:rPr>
                <w:rFonts w:hint="eastAsia"/>
              </w:rPr>
              <w:br w:type="textWrapping"/>
            </w:r>
            <w:r>
              <w:rPr>
                <w:rStyle w:val="6"/>
                <w:rFonts w:hint="eastAsia"/>
              </w:rPr>
              <w:t>皮肤及眼睛接触时，用清水及肥皂洗干净。若误服，出现肚子胀，肠胃不适症，请携带此标签到医院对症治疗。无特效解毒剂。</w:t>
            </w:r>
          </w:p>
        </w:tc>
      </w:tr>
      <w:tr w14:paraId="71063DF7">
        <w:tblPrEx>
          <w:tblCellMar>
            <w:top w:w="0" w:type="dxa"/>
            <w:left w:w="0" w:type="dxa"/>
            <w:bottom w:w="0" w:type="dxa"/>
            <w:right w:w="0" w:type="dxa"/>
          </w:tblCellMar>
        </w:tblPrEx>
        <w:trPr>
          <w:tblCellSpacing w:w="0" w:type="dxa"/>
        </w:trPr>
        <w:tc>
          <w:tcPr>
            <w:tcW w:w="0" w:type="auto"/>
            <w:vAlign w:val="center"/>
          </w:tcPr>
          <w:p w14:paraId="6B9B8994">
            <w:r>
              <w:rPr>
                <w:rStyle w:val="5"/>
                <w:rFonts w:hint="eastAsia"/>
              </w:rPr>
              <w:t>储存和运输方法：</w:t>
            </w:r>
            <w:r>
              <w:rPr>
                <w:rFonts w:hint="eastAsia"/>
              </w:rPr>
              <w:br w:type="textWrapping"/>
            </w:r>
            <w:r>
              <w:rPr>
                <w:rStyle w:val="6"/>
                <w:rFonts w:hint="eastAsia"/>
              </w:rPr>
              <w:t>本品应置于阴凉、干燥、通风之处保存，严防潮湿、受热和日晒。不得与食品、饮料、粮食、饲料等物品同贮同运，贮于儿童接触不到之处，并加锁。</w:t>
            </w:r>
          </w:p>
        </w:tc>
      </w:tr>
      <w:tr w14:paraId="02D00C9B">
        <w:tblPrEx>
          <w:tblCellMar>
            <w:top w:w="0" w:type="dxa"/>
            <w:left w:w="0" w:type="dxa"/>
            <w:bottom w:w="0" w:type="dxa"/>
            <w:right w:w="0" w:type="dxa"/>
          </w:tblCellMar>
        </w:tblPrEx>
        <w:trPr>
          <w:tblCellSpacing w:w="0" w:type="dxa"/>
        </w:trPr>
        <w:tc>
          <w:tcPr>
            <w:tcW w:w="0" w:type="auto"/>
            <w:vAlign w:val="center"/>
          </w:tcPr>
          <w:p w14:paraId="1DB14669">
            <w:r>
              <w:rPr>
                <w:rStyle w:val="5"/>
                <w:rFonts w:hint="eastAsia"/>
              </w:rPr>
              <w:t>质量保证期：</w:t>
            </w:r>
            <w:r>
              <w:rPr>
                <w:rStyle w:val="6"/>
                <w:rFonts w:hint="eastAsia"/>
              </w:rPr>
              <w:t>2年</w:t>
            </w:r>
          </w:p>
        </w:tc>
      </w:tr>
      <w:tr w14:paraId="10DC84CA">
        <w:tblPrEx>
          <w:tblCellMar>
            <w:top w:w="0" w:type="dxa"/>
            <w:left w:w="0" w:type="dxa"/>
            <w:bottom w:w="0" w:type="dxa"/>
            <w:right w:w="0" w:type="dxa"/>
          </w:tblCellMar>
        </w:tblPrEx>
        <w:trPr>
          <w:tblCellSpacing w:w="0" w:type="dxa"/>
        </w:trPr>
        <w:tc>
          <w:tcPr>
            <w:tcW w:w="0" w:type="auto"/>
            <w:vAlign w:val="center"/>
          </w:tcPr>
          <w:p w14:paraId="08ABCB0A">
            <w:r>
              <w:rPr>
                <w:rStyle w:val="5"/>
                <w:rFonts w:hint="eastAsia"/>
              </w:rPr>
              <w:t>备注：</w:t>
            </w:r>
          </w:p>
        </w:tc>
      </w:tr>
    </w:tbl>
    <w:p w14:paraId="3025FD38">
      <w:pPr>
        <w:sectPr>
          <w:pgSz w:w="11906" w:h="16838"/>
          <w:pgMar w:top="1440" w:right="1800" w:bottom="1440" w:left="1800" w:header="851" w:footer="992" w:gutter="0"/>
          <w:cols w:space="720" w:num="1"/>
        </w:sectPr>
      </w:pPr>
    </w:p>
    <w:p w14:paraId="4C8970F9">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4DCF344B">
        <w:tblPrEx>
          <w:tblCellMar>
            <w:top w:w="0" w:type="dxa"/>
            <w:left w:w="0" w:type="dxa"/>
            <w:bottom w:w="0" w:type="dxa"/>
            <w:right w:w="0" w:type="dxa"/>
          </w:tblCellMar>
        </w:tblPrEx>
        <w:trPr>
          <w:tblCellSpacing w:w="0" w:type="dxa"/>
        </w:trPr>
        <w:tc>
          <w:tcPr>
            <w:tcW w:w="0" w:type="auto"/>
            <w:vAlign w:val="center"/>
          </w:tcPr>
          <w:p w14:paraId="74CE324D">
            <w:r>
              <w:rPr>
                <w:rStyle w:val="5"/>
                <w:rFonts w:hint="eastAsia"/>
              </w:rPr>
              <w:t>登记证号：</w:t>
            </w:r>
            <w:r>
              <w:rPr>
                <w:rFonts w:hint="eastAsia"/>
              </w:rPr>
              <w:t>PD20142027</w:t>
            </w:r>
          </w:p>
        </w:tc>
      </w:tr>
      <w:tr w14:paraId="5801E278">
        <w:tblPrEx>
          <w:tblCellMar>
            <w:top w:w="0" w:type="dxa"/>
            <w:left w:w="0" w:type="dxa"/>
            <w:bottom w:w="0" w:type="dxa"/>
            <w:right w:w="0" w:type="dxa"/>
          </w:tblCellMar>
        </w:tblPrEx>
        <w:trPr>
          <w:tblCellSpacing w:w="0" w:type="dxa"/>
        </w:trPr>
        <w:tc>
          <w:tcPr>
            <w:tcW w:w="0" w:type="auto"/>
            <w:vAlign w:val="center"/>
          </w:tcPr>
          <w:p w14:paraId="652C48D4">
            <w:r>
              <w:rPr>
                <w:rStyle w:val="5"/>
                <w:rFonts w:hint="eastAsia"/>
              </w:rPr>
              <w:t>登记证持有人：</w:t>
            </w:r>
            <w:r>
              <w:rPr>
                <w:rFonts w:hint="eastAsia"/>
              </w:rPr>
              <w:t>四川省川东农药化工有限公司</w:t>
            </w:r>
          </w:p>
        </w:tc>
      </w:tr>
      <w:tr w14:paraId="1D34CBF7">
        <w:tblPrEx>
          <w:tblCellMar>
            <w:top w:w="0" w:type="dxa"/>
            <w:left w:w="0" w:type="dxa"/>
            <w:bottom w:w="0" w:type="dxa"/>
            <w:right w:w="0" w:type="dxa"/>
          </w:tblCellMar>
        </w:tblPrEx>
        <w:trPr>
          <w:tblCellSpacing w:w="0" w:type="dxa"/>
        </w:trPr>
        <w:tc>
          <w:tcPr>
            <w:tcW w:w="0" w:type="auto"/>
            <w:vAlign w:val="center"/>
          </w:tcPr>
          <w:p w14:paraId="4C56F59B">
            <w:r>
              <w:rPr>
                <w:rStyle w:val="5"/>
                <w:rFonts w:hint="eastAsia"/>
              </w:rPr>
              <w:t>农药名称：</w:t>
            </w:r>
            <w:r>
              <w:rPr>
                <w:rFonts w:hint="eastAsia"/>
              </w:rPr>
              <w:t>辛硫·三唑磷</w:t>
            </w:r>
          </w:p>
        </w:tc>
      </w:tr>
      <w:tr w14:paraId="628AF489">
        <w:tblPrEx>
          <w:tblCellMar>
            <w:top w:w="0" w:type="dxa"/>
            <w:left w:w="0" w:type="dxa"/>
            <w:bottom w:w="0" w:type="dxa"/>
            <w:right w:w="0" w:type="dxa"/>
          </w:tblCellMar>
        </w:tblPrEx>
        <w:trPr>
          <w:tblCellSpacing w:w="0" w:type="dxa"/>
        </w:trPr>
        <w:tc>
          <w:tcPr>
            <w:tcW w:w="0" w:type="auto"/>
            <w:vAlign w:val="center"/>
          </w:tcPr>
          <w:p w14:paraId="4B085F5E">
            <w:r>
              <w:rPr>
                <w:rStyle w:val="5"/>
                <w:rFonts w:hint="eastAsia"/>
              </w:rPr>
              <w:t>剂型：</w:t>
            </w:r>
            <w:r>
              <w:rPr>
                <w:rFonts w:hint="eastAsia"/>
              </w:rPr>
              <w:t>乳油</w:t>
            </w:r>
          </w:p>
        </w:tc>
      </w:tr>
      <w:tr w14:paraId="20C5EC65">
        <w:tblPrEx>
          <w:tblCellMar>
            <w:top w:w="0" w:type="dxa"/>
            <w:left w:w="0" w:type="dxa"/>
            <w:bottom w:w="0" w:type="dxa"/>
            <w:right w:w="0" w:type="dxa"/>
          </w:tblCellMar>
        </w:tblPrEx>
        <w:trPr>
          <w:tblCellSpacing w:w="0" w:type="dxa"/>
        </w:trPr>
        <w:tc>
          <w:tcPr>
            <w:tcW w:w="0" w:type="auto"/>
            <w:vAlign w:val="center"/>
          </w:tcPr>
          <w:p w14:paraId="6FE1E2E1">
            <w:r>
              <w:rPr>
                <w:rStyle w:val="5"/>
                <w:rFonts w:hint="eastAsia"/>
              </w:rPr>
              <w:t>毒性及其标识：</w:t>
            </w:r>
            <w:r>
              <w:rPr>
                <w:rFonts w:hint="eastAsia"/>
              </w:rPr>
              <w:t xml:space="preserve"> </w:t>
            </w:r>
            <w:r>
              <w:drawing>
                <wp:inline distT="0" distB="0" distL="0" distR="0">
                  <wp:extent cx="476250" cy="323850"/>
                  <wp:effectExtent l="0" t="0" r="0" b="0"/>
                  <wp:docPr id="5" name="图片 5"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http://172.16.1.30:8080/static/images/queryimg/dx/dx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t xml:space="preserve">中等毒 </w:t>
            </w:r>
          </w:p>
        </w:tc>
      </w:tr>
      <w:tr w14:paraId="1F3BB0D0">
        <w:tblPrEx>
          <w:tblCellMar>
            <w:top w:w="0" w:type="dxa"/>
            <w:left w:w="0" w:type="dxa"/>
            <w:bottom w:w="0" w:type="dxa"/>
            <w:right w:w="0" w:type="dxa"/>
          </w:tblCellMar>
        </w:tblPrEx>
        <w:trPr>
          <w:tblCellSpacing w:w="0" w:type="dxa"/>
        </w:trPr>
        <w:tc>
          <w:tcPr>
            <w:tcW w:w="0" w:type="auto"/>
            <w:vAlign w:val="center"/>
          </w:tcPr>
          <w:p w14:paraId="683A313B">
            <w:r>
              <w:rPr>
                <w:rStyle w:val="5"/>
                <w:rFonts w:hint="eastAsia"/>
              </w:rPr>
              <w:t>总有效成分含量：</w:t>
            </w:r>
            <w:r>
              <w:rPr>
                <w:rFonts w:hint="eastAsia"/>
              </w:rPr>
              <w:t>30%</w:t>
            </w:r>
          </w:p>
        </w:tc>
      </w:tr>
      <w:tr w14:paraId="7439634F">
        <w:tblPrEx>
          <w:tblCellMar>
            <w:top w:w="0" w:type="dxa"/>
            <w:left w:w="0" w:type="dxa"/>
            <w:bottom w:w="0" w:type="dxa"/>
            <w:right w:w="0" w:type="dxa"/>
          </w:tblCellMar>
        </w:tblPrEx>
        <w:trPr>
          <w:tblCellSpacing w:w="0" w:type="dxa"/>
        </w:trPr>
        <w:tc>
          <w:tcPr>
            <w:tcW w:w="0" w:type="auto"/>
            <w:vAlign w:val="center"/>
          </w:tcPr>
          <w:p w14:paraId="2FFBBC75">
            <w:r>
              <w:rPr>
                <w:rFonts w:hint="eastAsia"/>
              </w:rPr>
              <w:t xml:space="preserve">有效成分及其含量： </w:t>
            </w:r>
          </w:p>
          <w:p w14:paraId="24DDA30B">
            <w:r>
              <w:rPr>
                <w:rFonts w:hint="eastAsia"/>
              </w:rPr>
              <w:t xml:space="preserve">    三唑磷15%    辛硫磷15%    </w:t>
            </w:r>
          </w:p>
        </w:tc>
      </w:tr>
      <w:tr w14:paraId="2F584630">
        <w:tblPrEx>
          <w:tblCellMar>
            <w:top w:w="0" w:type="dxa"/>
            <w:left w:w="0" w:type="dxa"/>
            <w:bottom w:w="0" w:type="dxa"/>
            <w:right w:w="0" w:type="dxa"/>
          </w:tblCellMar>
        </w:tblPrEx>
        <w:trPr>
          <w:tblCellSpacing w:w="0" w:type="dxa"/>
        </w:trPr>
        <w:tc>
          <w:tcPr>
            <w:tcW w:w="0" w:type="auto"/>
            <w:vAlign w:val="center"/>
          </w:tcPr>
          <w:p w14:paraId="39386317">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703F097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53D8602">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DF81A5C">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F30CB4C">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67857348">
                  <w:r>
                    <w:rPr>
                      <w:rStyle w:val="6"/>
                      <w:rFonts w:hint="eastAsia"/>
                    </w:rPr>
                    <w:t>施用方式</w:t>
                  </w:r>
                </w:p>
              </w:tc>
            </w:tr>
            <w:tr w14:paraId="0EC9456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9DF27C5">
                  <w:r>
                    <w:rPr>
                      <w:rStyle w:val="6"/>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269117C4">
                  <w:r>
                    <w:rPr>
                      <w:rStyle w:val="6"/>
                      <w:rFonts w:hint="eastAsia"/>
                    </w:rPr>
                    <w:t>三化螟</w:t>
                  </w:r>
                </w:p>
              </w:tc>
              <w:tc>
                <w:tcPr>
                  <w:tcW w:w="0" w:type="auto"/>
                  <w:tcBorders>
                    <w:top w:val="outset" w:color="auto" w:sz="6" w:space="0"/>
                    <w:left w:val="outset" w:color="auto" w:sz="6" w:space="0"/>
                    <w:bottom w:val="outset" w:color="auto" w:sz="6" w:space="0"/>
                    <w:right w:val="outset" w:color="auto" w:sz="6" w:space="0"/>
                  </w:tcBorders>
                  <w:vAlign w:val="center"/>
                </w:tcPr>
                <w:p w14:paraId="4F2615CB">
                  <w:r>
                    <w:rPr>
                      <w:rStyle w:val="6"/>
                      <w:rFonts w:hint="eastAsia"/>
                    </w:rPr>
                    <w:t>90-110克/亩</w:t>
                  </w:r>
                </w:p>
              </w:tc>
              <w:tc>
                <w:tcPr>
                  <w:tcW w:w="0" w:type="auto"/>
                  <w:tcBorders>
                    <w:top w:val="outset" w:color="auto" w:sz="6" w:space="0"/>
                    <w:left w:val="outset" w:color="auto" w:sz="6" w:space="0"/>
                    <w:bottom w:val="outset" w:color="auto" w:sz="6" w:space="0"/>
                    <w:right w:val="outset" w:color="auto" w:sz="6" w:space="0"/>
                  </w:tcBorders>
                  <w:vAlign w:val="center"/>
                </w:tcPr>
                <w:p w14:paraId="49687DFD">
                  <w:r>
                    <w:rPr>
                      <w:rStyle w:val="6"/>
                      <w:rFonts w:hint="eastAsia"/>
                    </w:rPr>
                    <w:t>喷雾</w:t>
                  </w:r>
                </w:p>
              </w:tc>
            </w:tr>
          </w:tbl>
          <w:p w14:paraId="1E2DB248"/>
        </w:tc>
      </w:tr>
      <w:tr w14:paraId="3E815F3D">
        <w:tblPrEx>
          <w:tblCellMar>
            <w:top w:w="0" w:type="dxa"/>
            <w:left w:w="0" w:type="dxa"/>
            <w:bottom w:w="0" w:type="dxa"/>
            <w:right w:w="0" w:type="dxa"/>
          </w:tblCellMar>
        </w:tblPrEx>
        <w:trPr>
          <w:tblCellSpacing w:w="0" w:type="dxa"/>
        </w:trPr>
        <w:tc>
          <w:tcPr>
            <w:tcW w:w="0" w:type="auto"/>
            <w:vAlign w:val="center"/>
          </w:tcPr>
          <w:p w14:paraId="6DC48C79">
            <w:r>
              <w:rPr>
                <w:rStyle w:val="5"/>
                <w:rFonts w:hint="eastAsia"/>
              </w:rPr>
              <w:t>使用技术要求:</w:t>
            </w:r>
            <w:r>
              <w:rPr>
                <w:rFonts w:hint="eastAsia"/>
              </w:rPr>
              <w:br w:type="textWrapping"/>
            </w:r>
            <w:r>
              <w:rPr>
                <w:rStyle w:val="6"/>
                <w:rFonts w:hint="eastAsia"/>
              </w:rPr>
              <w:t>1、本品应于三化螟二龄幼虫期喷施，每亩用水45千克，注意喷雾均匀周到，每15天施药一次，可连续用药2次。 2、喷药时间最好选晴天上午10点之前或下午4点以后，避开强阳光，以免中毒及部分药剂迅速分解。 3、施药后6小时内遇雨，天晴后应补喷一次、大风天或预计1小时内降雨，请勿施药。 4、本品在水稻上的安全间隔期为21天，每季作物周期最多使用2次。 5、施药后设立警示标志，人畜在施药24小时后，方可进入施药地点。</w:t>
            </w:r>
          </w:p>
        </w:tc>
      </w:tr>
      <w:tr w14:paraId="6DC36791">
        <w:tblPrEx>
          <w:tblCellMar>
            <w:top w:w="0" w:type="dxa"/>
            <w:left w:w="0" w:type="dxa"/>
            <w:bottom w:w="0" w:type="dxa"/>
            <w:right w:w="0" w:type="dxa"/>
          </w:tblCellMar>
        </w:tblPrEx>
        <w:trPr>
          <w:tblCellSpacing w:w="0" w:type="dxa"/>
        </w:trPr>
        <w:tc>
          <w:tcPr>
            <w:tcW w:w="0" w:type="auto"/>
            <w:vAlign w:val="center"/>
          </w:tcPr>
          <w:p w14:paraId="452A4EEA">
            <w:r>
              <w:rPr>
                <w:rStyle w:val="5"/>
                <w:rFonts w:hint="eastAsia"/>
              </w:rPr>
              <w:t>产品性能:</w:t>
            </w:r>
            <w:r>
              <w:rPr>
                <w:rFonts w:hint="eastAsia"/>
              </w:rPr>
              <w:br w:type="textWrapping"/>
            </w:r>
            <w:r>
              <w:rPr>
                <w:rStyle w:val="6"/>
                <w:rFonts w:hint="eastAsia"/>
              </w:rPr>
              <w:t>本品是由三唑磷与辛硫磷原药混配而成的水稻杀虫剂。具有触杀、胃毒、 内吸作用。并具有对水稻三化螟击倒力强、杀虫速度快、持效期长三大优 点。还具有较强的渗透杀虫效果。</w:t>
            </w:r>
          </w:p>
        </w:tc>
      </w:tr>
      <w:tr w14:paraId="7342DF27">
        <w:tblPrEx>
          <w:tblCellMar>
            <w:top w:w="0" w:type="dxa"/>
            <w:left w:w="0" w:type="dxa"/>
            <w:bottom w:w="0" w:type="dxa"/>
            <w:right w:w="0" w:type="dxa"/>
          </w:tblCellMar>
        </w:tblPrEx>
        <w:trPr>
          <w:tblCellSpacing w:w="0" w:type="dxa"/>
        </w:trPr>
        <w:tc>
          <w:tcPr>
            <w:tcW w:w="0" w:type="auto"/>
            <w:vAlign w:val="center"/>
          </w:tcPr>
          <w:p w14:paraId="03CCDC72">
            <w:r>
              <w:rPr>
                <w:rStyle w:val="5"/>
                <w:rFonts w:hint="eastAsia"/>
              </w:rPr>
              <w:t>注意事项：</w:t>
            </w:r>
            <w:r>
              <w:rPr>
                <w:rFonts w:hint="eastAsia"/>
              </w:rPr>
              <w:br w:type="textWrapping"/>
            </w:r>
            <w:r>
              <w:rPr>
                <w:rStyle w:val="6"/>
                <w:rFonts w:hint="eastAsia"/>
              </w:rPr>
              <w:t>1、禁止在蔬菜上使用。 2、本品不可与呈碱性的农药等物质混合使用。 3、建议与其他作用机制不同的杀虫剂轮换使用，以延缓抗性的产生。 4、本品对蜜蜂，鱼类等水生生物及鸟类和家蚕有毒，施药期间应避免对周围蜂群的影响，蜜源作物花期、桑园、蚕室附近禁用。远离鸟类自然保护区及水产养殖区施药，禁止在河塘等水体中清洗施药器具。 5、使用本品时应穿戴防护服和手套、口罩，避免吸入药液。施药期间不可吃东西和饮水。施药后应及时洗手和洗脸。 6、孕妇及哺乳期妇女禁止接触。7、用过的容器应妥善处理，不可做他用，也不可随意丢弃。</w:t>
            </w:r>
          </w:p>
        </w:tc>
      </w:tr>
      <w:tr w14:paraId="373A304E">
        <w:tblPrEx>
          <w:tblCellMar>
            <w:top w:w="0" w:type="dxa"/>
            <w:left w:w="0" w:type="dxa"/>
            <w:bottom w:w="0" w:type="dxa"/>
            <w:right w:w="0" w:type="dxa"/>
          </w:tblCellMar>
        </w:tblPrEx>
        <w:trPr>
          <w:tblCellSpacing w:w="0" w:type="dxa"/>
        </w:trPr>
        <w:tc>
          <w:tcPr>
            <w:tcW w:w="0" w:type="auto"/>
            <w:vAlign w:val="center"/>
          </w:tcPr>
          <w:p w14:paraId="5ABD3E8A">
            <w:r>
              <w:rPr>
                <w:rStyle w:val="5"/>
                <w:rFonts w:hint="eastAsia"/>
              </w:rPr>
              <w:t>中毒急救措施：</w:t>
            </w:r>
            <w:r>
              <w:rPr>
                <w:rFonts w:hint="eastAsia"/>
              </w:rPr>
              <w:br w:type="textWrapping"/>
            </w:r>
            <w:r>
              <w:rPr>
                <w:rStyle w:val="6"/>
                <w:rFonts w:hint="eastAsia"/>
              </w:rPr>
              <w:t>中毒症状表现为抽搐、痉挛、恶心、呕吐等。不慎吸入，应将病人移至空气 流通处。不慎接触皮肤或溅入眼睛，应用大量清水冲洗至少15分钟。误服应 立即引吐（清醒时才能引吐）、洗胃、导泄并携此标签将病人送医院诊治。 可以使用阿托品和解磷定解毒。</w:t>
            </w:r>
          </w:p>
        </w:tc>
      </w:tr>
      <w:tr w14:paraId="132C91D9">
        <w:tblPrEx>
          <w:tblCellMar>
            <w:top w:w="0" w:type="dxa"/>
            <w:left w:w="0" w:type="dxa"/>
            <w:bottom w:w="0" w:type="dxa"/>
            <w:right w:w="0" w:type="dxa"/>
          </w:tblCellMar>
        </w:tblPrEx>
        <w:trPr>
          <w:tblCellSpacing w:w="0" w:type="dxa"/>
        </w:trPr>
        <w:tc>
          <w:tcPr>
            <w:tcW w:w="0" w:type="auto"/>
            <w:vAlign w:val="center"/>
          </w:tcPr>
          <w:p w14:paraId="4BED0940">
            <w:r>
              <w:rPr>
                <w:rStyle w:val="5"/>
                <w:rFonts w:hint="eastAsia"/>
              </w:rPr>
              <w:t>储存和运输方法：</w:t>
            </w:r>
            <w:r>
              <w:rPr>
                <w:rFonts w:hint="eastAsia"/>
              </w:rPr>
              <w:br w:type="textWrapping"/>
            </w:r>
            <w:r>
              <w:rPr>
                <w:rStyle w:val="6"/>
                <w:rFonts w:hint="eastAsia"/>
              </w:rPr>
              <w:t>本品应贮存在干燥、阴凉、通风、防雨处，远离火源或热源。置于儿童触及 不到之处，并加锁。勿与食品、饮料、粮食、饲料等其他商品同贮同运。</w:t>
            </w:r>
          </w:p>
        </w:tc>
      </w:tr>
      <w:tr w14:paraId="7471D634">
        <w:tblPrEx>
          <w:tblCellMar>
            <w:top w:w="0" w:type="dxa"/>
            <w:left w:w="0" w:type="dxa"/>
            <w:bottom w:w="0" w:type="dxa"/>
            <w:right w:w="0" w:type="dxa"/>
          </w:tblCellMar>
        </w:tblPrEx>
        <w:trPr>
          <w:tblCellSpacing w:w="0" w:type="dxa"/>
        </w:trPr>
        <w:tc>
          <w:tcPr>
            <w:tcW w:w="0" w:type="auto"/>
            <w:vAlign w:val="center"/>
          </w:tcPr>
          <w:p w14:paraId="0FE03E90">
            <w:r>
              <w:rPr>
                <w:rStyle w:val="5"/>
                <w:rFonts w:hint="eastAsia"/>
              </w:rPr>
              <w:t>质量保证期：</w:t>
            </w:r>
            <w:r>
              <w:rPr>
                <w:rStyle w:val="6"/>
                <w:rFonts w:hint="eastAsia"/>
              </w:rPr>
              <w:t>2年</w:t>
            </w:r>
          </w:p>
        </w:tc>
      </w:tr>
      <w:tr w14:paraId="030B3542">
        <w:tblPrEx>
          <w:tblCellMar>
            <w:top w:w="0" w:type="dxa"/>
            <w:left w:w="0" w:type="dxa"/>
            <w:bottom w:w="0" w:type="dxa"/>
            <w:right w:w="0" w:type="dxa"/>
          </w:tblCellMar>
        </w:tblPrEx>
        <w:trPr>
          <w:tblCellSpacing w:w="0" w:type="dxa"/>
        </w:trPr>
        <w:tc>
          <w:tcPr>
            <w:tcW w:w="0" w:type="auto"/>
            <w:vAlign w:val="center"/>
          </w:tcPr>
          <w:p w14:paraId="2645CF5B">
            <w:r>
              <w:rPr>
                <w:rStyle w:val="5"/>
                <w:rFonts w:hint="eastAsia"/>
              </w:rPr>
              <w:t>备注：</w:t>
            </w:r>
            <w:r>
              <w:rPr>
                <w:rFonts w:hint="eastAsia"/>
              </w:rPr>
              <w:br w:type="textWrapping"/>
            </w:r>
            <w:r>
              <w:rPr>
                <w:rStyle w:val="6"/>
                <w:rFonts w:hint="eastAsia"/>
              </w:rPr>
              <w:t>标注"限制使用"字样</w:t>
            </w:r>
          </w:p>
        </w:tc>
      </w:tr>
    </w:tbl>
    <w:p w14:paraId="7B4917AE">
      <w:pPr>
        <w:sectPr>
          <w:pgSz w:w="11906" w:h="16838"/>
          <w:pgMar w:top="1440" w:right="1800" w:bottom="1440" w:left="1800" w:header="851" w:footer="992" w:gutter="0"/>
          <w:cols w:space="720" w:num="1"/>
        </w:sectPr>
      </w:pPr>
    </w:p>
    <w:p w14:paraId="4102F7AF">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5B1C0612">
        <w:tblPrEx>
          <w:tblCellMar>
            <w:top w:w="0" w:type="dxa"/>
            <w:left w:w="0" w:type="dxa"/>
            <w:bottom w:w="0" w:type="dxa"/>
            <w:right w:w="0" w:type="dxa"/>
          </w:tblCellMar>
        </w:tblPrEx>
        <w:trPr>
          <w:tblCellSpacing w:w="0" w:type="dxa"/>
        </w:trPr>
        <w:tc>
          <w:tcPr>
            <w:tcW w:w="0" w:type="auto"/>
            <w:vAlign w:val="center"/>
          </w:tcPr>
          <w:p w14:paraId="77A8B08F">
            <w:r>
              <w:rPr>
                <w:rStyle w:val="5"/>
                <w:rFonts w:hint="eastAsia"/>
              </w:rPr>
              <w:t>登记证号：</w:t>
            </w:r>
            <w:r>
              <w:rPr>
                <w:rFonts w:hint="eastAsia"/>
              </w:rPr>
              <w:t>PD20081729</w:t>
            </w:r>
          </w:p>
        </w:tc>
      </w:tr>
      <w:tr w14:paraId="4FF5BE1F">
        <w:tblPrEx>
          <w:tblCellMar>
            <w:top w:w="0" w:type="dxa"/>
            <w:left w:w="0" w:type="dxa"/>
            <w:bottom w:w="0" w:type="dxa"/>
            <w:right w:w="0" w:type="dxa"/>
          </w:tblCellMar>
        </w:tblPrEx>
        <w:trPr>
          <w:tblCellSpacing w:w="0" w:type="dxa"/>
        </w:trPr>
        <w:tc>
          <w:tcPr>
            <w:tcW w:w="0" w:type="auto"/>
            <w:vAlign w:val="center"/>
          </w:tcPr>
          <w:p w14:paraId="798ADA0C">
            <w:r>
              <w:rPr>
                <w:rStyle w:val="5"/>
                <w:rFonts w:hint="eastAsia"/>
              </w:rPr>
              <w:t>登记证持有人：</w:t>
            </w:r>
            <w:r>
              <w:rPr>
                <w:rFonts w:hint="eastAsia"/>
              </w:rPr>
              <w:t>江苏常隆农化有限公司</w:t>
            </w:r>
          </w:p>
        </w:tc>
      </w:tr>
      <w:tr w14:paraId="0BBA55ED">
        <w:tblPrEx>
          <w:tblCellMar>
            <w:top w:w="0" w:type="dxa"/>
            <w:left w:w="0" w:type="dxa"/>
            <w:bottom w:w="0" w:type="dxa"/>
            <w:right w:w="0" w:type="dxa"/>
          </w:tblCellMar>
        </w:tblPrEx>
        <w:trPr>
          <w:tblCellSpacing w:w="0" w:type="dxa"/>
        </w:trPr>
        <w:tc>
          <w:tcPr>
            <w:tcW w:w="0" w:type="auto"/>
            <w:vAlign w:val="center"/>
          </w:tcPr>
          <w:p w14:paraId="188E6347">
            <w:r>
              <w:rPr>
                <w:rStyle w:val="5"/>
                <w:rFonts w:hint="eastAsia"/>
              </w:rPr>
              <w:t>农药名称：</w:t>
            </w:r>
            <w:r>
              <w:rPr>
                <w:rFonts w:hint="eastAsia"/>
              </w:rPr>
              <w:t>高效氯氟氰菊酯</w:t>
            </w:r>
          </w:p>
        </w:tc>
      </w:tr>
      <w:tr w14:paraId="08BC0302">
        <w:tblPrEx>
          <w:tblCellMar>
            <w:top w:w="0" w:type="dxa"/>
            <w:left w:w="0" w:type="dxa"/>
            <w:bottom w:w="0" w:type="dxa"/>
            <w:right w:w="0" w:type="dxa"/>
          </w:tblCellMar>
        </w:tblPrEx>
        <w:trPr>
          <w:tblCellSpacing w:w="0" w:type="dxa"/>
        </w:trPr>
        <w:tc>
          <w:tcPr>
            <w:tcW w:w="0" w:type="auto"/>
            <w:vAlign w:val="center"/>
          </w:tcPr>
          <w:p w14:paraId="149190A9">
            <w:r>
              <w:rPr>
                <w:rStyle w:val="5"/>
                <w:rFonts w:hint="eastAsia"/>
              </w:rPr>
              <w:t>剂型：</w:t>
            </w:r>
            <w:r>
              <w:rPr>
                <w:rFonts w:hint="eastAsia"/>
              </w:rPr>
              <w:t>乳油</w:t>
            </w:r>
          </w:p>
        </w:tc>
      </w:tr>
      <w:tr w14:paraId="5281DCF1">
        <w:tblPrEx>
          <w:tblCellMar>
            <w:top w:w="0" w:type="dxa"/>
            <w:left w:w="0" w:type="dxa"/>
            <w:bottom w:w="0" w:type="dxa"/>
            <w:right w:w="0" w:type="dxa"/>
          </w:tblCellMar>
        </w:tblPrEx>
        <w:trPr>
          <w:tblCellSpacing w:w="0" w:type="dxa"/>
        </w:trPr>
        <w:tc>
          <w:tcPr>
            <w:tcW w:w="0" w:type="auto"/>
            <w:vAlign w:val="center"/>
          </w:tcPr>
          <w:p w14:paraId="63FFE596">
            <w:r>
              <w:rPr>
                <w:rStyle w:val="5"/>
                <w:rFonts w:hint="eastAsia"/>
              </w:rPr>
              <w:t>毒性及其标识：</w:t>
            </w:r>
            <w:r>
              <w:rPr>
                <w:rFonts w:hint="eastAsia"/>
              </w:rPr>
              <w:t xml:space="preserve"> </w:t>
            </w:r>
            <w:r>
              <w:drawing>
                <wp:inline distT="0" distB="0" distL="0" distR="0">
                  <wp:extent cx="476250" cy="323850"/>
                  <wp:effectExtent l="0" t="0" r="0" b="0"/>
                  <wp:docPr id="6" name="图片 6"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http://172.16.1.30:8080/static/images/queryimg/dx/dx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t xml:space="preserve">中等毒 </w:t>
            </w:r>
          </w:p>
        </w:tc>
      </w:tr>
      <w:tr w14:paraId="42796738">
        <w:tblPrEx>
          <w:tblCellMar>
            <w:top w:w="0" w:type="dxa"/>
            <w:left w:w="0" w:type="dxa"/>
            <w:bottom w:w="0" w:type="dxa"/>
            <w:right w:w="0" w:type="dxa"/>
          </w:tblCellMar>
        </w:tblPrEx>
        <w:trPr>
          <w:tblCellSpacing w:w="0" w:type="dxa"/>
        </w:trPr>
        <w:tc>
          <w:tcPr>
            <w:tcW w:w="0" w:type="auto"/>
            <w:vAlign w:val="center"/>
          </w:tcPr>
          <w:p w14:paraId="6349509C">
            <w:r>
              <w:rPr>
                <w:rStyle w:val="5"/>
                <w:rFonts w:hint="eastAsia"/>
              </w:rPr>
              <w:t>总有效成分含量：</w:t>
            </w:r>
            <w:r>
              <w:rPr>
                <w:rFonts w:hint="eastAsia"/>
              </w:rPr>
              <w:t>25克/升</w:t>
            </w:r>
          </w:p>
        </w:tc>
      </w:tr>
      <w:tr w14:paraId="76760A3A">
        <w:tblPrEx>
          <w:tblCellMar>
            <w:top w:w="0" w:type="dxa"/>
            <w:left w:w="0" w:type="dxa"/>
            <w:bottom w:w="0" w:type="dxa"/>
            <w:right w:w="0" w:type="dxa"/>
          </w:tblCellMar>
        </w:tblPrEx>
        <w:trPr>
          <w:tblCellSpacing w:w="0" w:type="dxa"/>
        </w:trPr>
        <w:tc>
          <w:tcPr>
            <w:tcW w:w="0" w:type="auto"/>
            <w:vAlign w:val="center"/>
          </w:tcPr>
          <w:p w14:paraId="46048CB6">
            <w:r>
              <w:rPr>
                <w:rFonts w:hint="eastAsia"/>
              </w:rPr>
              <w:t xml:space="preserve">有效成分及其含量： </w:t>
            </w:r>
          </w:p>
          <w:p w14:paraId="6E48C1C1">
            <w:r>
              <w:rPr>
                <w:rFonts w:hint="eastAsia"/>
              </w:rPr>
              <w:t xml:space="preserve">    高效氯氟氰菊酯25克/升    </w:t>
            </w:r>
          </w:p>
        </w:tc>
      </w:tr>
      <w:tr w14:paraId="07EAD8C9">
        <w:tblPrEx>
          <w:tblCellMar>
            <w:top w:w="0" w:type="dxa"/>
            <w:left w:w="0" w:type="dxa"/>
            <w:bottom w:w="0" w:type="dxa"/>
            <w:right w:w="0" w:type="dxa"/>
          </w:tblCellMar>
        </w:tblPrEx>
        <w:trPr>
          <w:tblCellSpacing w:w="0" w:type="dxa"/>
        </w:trPr>
        <w:tc>
          <w:tcPr>
            <w:tcW w:w="0" w:type="auto"/>
            <w:vAlign w:val="center"/>
          </w:tcPr>
          <w:p w14:paraId="6DD7309D">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1235280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A9707B6">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E0D6D82">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0ACFEB0">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7B54293C">
                  <w:r>
                    <w:rPr>
                      <w:rStyle w:val="6"/>
                      <w:rFonts w:hint="eastAsia"/>
                    </w:rPr>
                    <w:t>施用方式</w:t>
                  </w:r>
                </w:p>
              </w:tc>
            </w:tr>
            <w:tr w14:paraId="48D6573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8E28C45">
                  <w:r>
                    <w:rPr>
                      <w:rStyle w:val="6"/>
                      <w:rFonts w:hint="eastAsia"/>
                    </w:rPr>
                    <w:t>十字花科蔬菜</w:t>
                  </w:r>
                </w:p>
              </w:tc>
              <w:tc>
                <w:tcPr>
                  <w:tcW w:w="0" w:type="auto"/>
                  <w:tcBorders>
                    <w:top w:val="outset" w:color="auto" w:sz="6" w:space="0"/>
                    <w:left w:val="outset" w:color="auto" w:sz="6" w:space="0"/>
                    <w:bottom w:val="outset" w:color="auto" w:sz="6" w:space="0"/>
                    <w:right w:val="outset" w:color="auto" w:sz="6" w:space="0"/>
                  </w:tcBorders>
                  <w:vAlign w:val="center"/>
                </w:tcPr>
                <w:p w14:paraId="42515305">
                  <w:r>
                    <w:rPr>
                      <w:rStyle w:val="6"/>
                      <w:rFonts w:hint="eastAsia"/>
                    </w:rPr>
                    <w:t>菜青虫</w:t>
                  </w:r>
                </w:p>
              </w:tc>
              <w:tc>
                <w:tcPr>
                  <w:tcW w:w="0" w:type="auto"/>
                  <w:tcBorders>
                    <w:top w:val="outset" w:color="auto" w:sz="6" w:space="0"/>
                    <w:left w:val="outset" w:color="auto" w:sz="6" w:space="0"/>
                    <w:bottom w:val="outset" w:color="auto" w:sz="6" w:space="0"/>
                    <w:right w:val="outset" w:color="auto" w:sz="6" w:space="0"/>
                  </w:tcBorders>
                  <w:vAlign w:val="center"/>
                </w:tcPr>
                <w:p w14:paraId="67CD568A">
                  <w:r>
                    <w:rPr>
                      <w:rStyle w:val="6"/>
                      <w:rFonts w:hint="eastAsia"/>
                    </w:rPr>
                    <w:t>20-30克/亩</w:t>
                  </w:r>
                </w:p>
              </w:tc>
              <w:tc>
                <w:tcPr>
                  <w:tcW w:w="0" w:type="auto"/>
                  <w:tcBorders>
                    <w:top w:val="outset" w:color="auto" w:sz="6" w:space="0"/>
                    <w:left w:val="outset" w:color="auto" w:sz="6" w:space="0"/>
                    <w:bottom w:val="outset" w:color="auto" w:sz="6" w:space="0"/>
                    <w:right w:val="outset" w:color="auto" w:sz="6" w:space="0"/>
                  </w:tcBorders>
                  <w:vAlign w:val="center"/>
                </w:tcPr>
                <w:p w14:paraId="417BE8EF">
                  <w:r>
                    <w:rPr>
                      <w:rStyle w:val="6"/>
                      <w:rFonts w:hint="eastAsia"/>
                    </w:rPr>
                    <w:t>喷雾</w:t>
                  </w:r>
                </w:p>
              </w:tc>
            </w:tr>
            <w:tr w14:paraId="689F564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413C952">
                  <w:r>
                    <w:rPr>
                      <w:rStyle w:val="6"/>
                      <w:rFonts w:hint="eastAsia"/>
                    </w:rPr>
                    <w:t>十字花科蔬菜</w:t>
                  </w:r>
                </w:p>
              </w:tc>
              <w:tc>
                <w:tcPr>
                  <w:tcW w:w="0" w:type="auto"/>
                  <w:tcBorders>
                    <w:top w:val="outset" w:color="auto" w:sz="6" w:space="0"/>
                    <w:left w:val="outset" w:color="auto" w:sz="6" w:space="0"/>
                    <w:bottom w:val="outset" w:color="auto" w:sz="6" w:space="0"/>
                    <w:right w:val="outset" w:color="auto" w:sz="6" w:space="0"/>
                  </w:tcBorders>
                  <w:vAlign w:val="center"/>
                </w:tcPr>
                <w:p w14:paraId="33084F3A">
                  <w:r>
                    <w:rPr>
                      <w:rStyle w:val="6"/>
                      <w:rFonts w:hint="eastAsia"/>
                    </w:rPr>
                    <w:t>蚜虫</w:t>
                  </w:r>
                </w:p>
              </w:tc>
              <w:tc>
                <w:tcPr>
                  <w:tcW w:w="0" w:type="auto"/>
                  <w:tcBorders>
                    <w:top w:val="outset" w:color="auto" w:sz="6" w:space="0"/>
                    <w:left w:val="outset" w:color="auto" w:sz="6" w:space="0"/>
                    <w:bottom w:val="outset" w:color="auto" w:sz="6" w:space="0"/>
                    <w:right w:val="outset" w:color="auto" w:sz="6" w:space="0"/>
                  </w:tcBorders>
                  <w:vAlign w:val="center"/>
                </w:tcPr>
                <w:p w14:paraId="70A1B965">
                  <w:r>
                    <w:rPr>
                      <w:rStyle w:val="6"/>
                      <w:rFonts w:hint="eastAsia"/>
                    </w:rPr>
                    <w:t>30－60克/亩</w:t>
                  </w:r>
                </w:p>
              </w:tc>
              <w:tc>
                <w:tcPr>
                  <w:tcW w:w="0" w:type="auto"/>
                  <w:tcBorders>
                    <w:top w:val="outset" w:color="auto" w:sz="6" w:space="0"/>
                    <w:left w:val="outset" w:color="auto" w:sz="6" w:space="0"/>
                    <w:bottom w:val="outset" w:color="auto" w:sz="6" w:space="0"/>
                    <w:right w:val="outset" w:color="auto" w:sz="6" w:space="0"/>
                  </w:tcBorders>
                  <w:vAlign w:val="center"/>
                </w:tcPr>
                <w:p w14:paraId="183C598C">
                  <w:r>
                    <w:rPr>
                      <w:rStyle w:val="6"/>
                      <w:rFonts w:hint="eastAsia"/>
                    </w:rPr>
                    <w:t>喷雾</w:t>
                  </w:r>
                </w:p>
              </w:tc>
            </w:tr>
            <w:tr w14:paraId="0009EC2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4DF3251">
                  <w:r>
                    <w:rPr>
                      <w:rStyle w:val="6"/>
                      <w:rFonts w:hint="eastAsia"/>
                    </w:rPr>
                    <w:t>苹果树</w:t>
                  </w:r>
                </w:p>
              </w:tc>
              <w:tc>
                <w:tcPr>
                  <w:tcW w:w="0" w:type="auto"/>
                  <w:tcBorders>
                    <w:top w:val="outset" w:color="auto" w:sz="6" w:space="0"/>
                    <w:left w:val="outset" w:color="auto" w:sz="6" w:space="0"/>
                    <w:bottom w:val="outset" w:color="auto" w:sz="6" w:space="0"/>
                    <w:right w:val="outset" w:color="auto" w:sz="6" w:space="0"/>
                  </w:tcBorders>
                  <w:vAlign w:val="center"/>
                </w:tcPr>
                <w:p w14:paraId="466220E5">
                  <w:r>
                    <w:rPr>
                      <w:rStyle w:val="6"/>
                      <w:rFonts w:hint="eastAsia"/>
                    </w:rPr>
                    <w:t>桃小食心虫</w:t>
                  </w:r>
                </w:p>
              </w:tc>
              <w:tc>
                <w:tcPr>
                  <w:tcW w:w="0" w:type="auto"/>
                  <w:tcBorders>
                    <w:top w:val="outset" w:color="auto" w:sz="6" w:space="0"/>
                    <w:left w:val="outset" w:color="auto" w:sz="6" w:space="0"/>
                    <w:bottom w:val="outset" w:color="auto" w:sz="6" w:space="0"/>
                    <w:right w:val="outset" w:color="auto" w:sz="6" w:space="0"/>
                  </w:tcBorders>
                  <w:vAlign w:val="center"/>
                </w:tcPr>
                <w:p w14:paraId="4A8E53D8">
                  <w:r>
                    <w:rPr>
                      <w:rStyle w:val="6"/>
                      <w:rFonts w:hint="eastAsia"/>
                    </w:rPr>
                    <w:t>3000-4000倍</w:t>
                  </w:r>
                </w:p>
              </w:tc>
              <w:tc>
                <w:tcPr>
                  <w:tcW w:w="0" w:type="auto"/>
                  <w:tcBorders>
                    <w:top w:val="outset" w:color="auto" w:sz="6" w:space="0"/>
                    <w:left w:val="outset" w:color="auto" w:sz="6" w:space="0"/>
                    <w:bottom w:val="outset" w:color="auto" w:sz="6" w:space="0"/>
                    <w:right w:val="outset" w:color="auto" w:sz="6" w:space="0"/>
                  </w:tcBorders>
                  <w:vAlign w:val="center"/>
                </w:tcPr>
                <w:p w14:paraId="7F3C12ED">
                  <w:r>
                    <w:rPr>
                      <w:rStyle w:val="6"/>
                      <w:rFonts w:hint="eastAsia"/>
                    </w:rPr>
                    <w:t>喷雾</w:t>
                  </w:r>
                </w:p>
              </w:tc>
            </w:tr>
            <w:tr w14:paraId="3E765D1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AEFD109">
                  <w:r>
                    <w:rPr>
                      <w:rStyle w:val="6"/>
                      <w:rFonts w:hint="eastAsia"/>
                    </w:rPr>
                    <w:t>梨树</w:t>
                  </w:r>
                </w:p>
              </w:tc>
              <w:tc>
                <w:tcPr>
                  <w:tcW w:w="0" w:type="auto"/>
                  <w:tcBorders>
                    <w:top w:val="outset" w:color="auto" w:sz="6" w:space="0"/>
                    <w:left w:val="outset" w:color="auto" w:sz="6" w:space="0"/>
                    <w:bottom w:val="outset" w:color="auto" w:sz="6" w:space="0"/>
                    <w:right w:val="outset" w:color="auto" w:sz="6" w:space="0"/>
                  </w:tcBorders>
                  <w:vAlign w:val="center"/>
                </w:tcPr>
                <w:p w14:paraId="5EF375F4">
                  <w:r>
                    <w:rPr>
                      <w:rStyle w:val="6"/>
                      <w:rFonts w:hint="eastAsia"/>
                    </w:rPr>
                    <w:t>梨小食心虫</w:t>
                  </w:r>
                </w:p>
              </w:tc>
              <w:tc>
                <w:tcPr>
                  <w:tcW w:w="0" w:type="auto"/>
                  <w:tcBorders>
                    <w:top w:val="outset" w:color="auto" w:sz="6" w:space="0"/>
                    <w:left w:val="outset" w:color="auto" w:sz="6" w:space="0"/>
                    <w:bottom w:val="outset" w:color="auto" w:sz="6" w:space="0"/>
                    <w:right w:val="outset" w:color="auto" w:sz="6" w:space="0"/>
                  </w:tcBorders>
                  <w:vAlign w:val="center"/>
                </w:tcPr>
                <w:p w14:paraId="0D4C6C10">
                  <w:r>
                    <w:rPr>
                      <w:rStyle w:val="6"/>
                      <w:rFonts w:hint="eastAsia"/>
                    </w:rPr>
                    <w:t>3000-5000倍</w:t>
                  </w:r>
                </w:p>
              </w:tc>
              <w:tc>
                <w:tcPr>
                  <w:tcW w:w="0" w:type="auto"/>
                  <w:tcBorders>
                    <w:top w:val="outset" w:color="auto" w:sz="6" w:space="0"/>
                    <w:left w:val="outset" w:color="auto" w:sz="6" w:space="0"/>
                    <w:bottom w:val="outset" w:color="auto" w:sz="6" w:space="0"/>
                    <w:right w:val="outset" w:color="auto" w:sz="6" w:space="0"/>
                  </w:tcBorders>
                  <w:vAlign w:val="center"/>
                </w:tcPr>
                <w:p w14:paraId="253B8EA2">
                  <w:r>
                    <w:rPr>
                      <w:rStyle w:val="6"/>
                      <w:rFonts w:hint="eastAsia"/>
                    </w:rPr>
                    <w:t>喷雾</w:t>
                  </w:r>
                </w:p>
              </w:tc>
            </w:tr>
            <w:tr w14:paraId="02802CE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99ADB99">
                  <w:r>
                    <w:rPr>
                      <w:rStyle w:val="6"/>
                      <w:rFonts w:hint="eastAsia"/>
                    </w:rPr>
                    <w:t>荔枝树</w:t>
                  </w:r>
                </w:p>
              </w:tc>
              <w:tc>
                <w:tcPr>
                  <w:tcW w:w="0" w:type="auto"/>
                  <w:tcBorders>
                    <w:top w:val="outset" w:color="auto" w:sz="6" w:space="0"/>
                    <w:left w:val="outset" w:color="auto" w:sz="6" w:space="0"/>
                    <w:bottom w:val="outset" w:color="auto" w:sz="6" w:space="0"/>
                    <w:right w:val="outset" w:color="auto" w:sz="6" w:space="0"/>
                  </w:tcBorders>
                  <w:vAlign w:val="center"/>
                </w:tcPr>
                <w:p w14:paraId="2B2AC2E7">
                  <w:r>
                    <w:rPr>
                      <w:rStyle w:val="6"/>
                      <w:rFonts w:hint="eastAsia"/>
                    </w:rPr>
                    <w:t>蝽蟓</w:t>
                  </w:r>
                </w:p>
              </w:tc>
              <w:tc>
                <w:tcPr>
                  <w:tcW w:w="0" w:type="auto"/>
                  <w:tcBorders>
                    <w:top w:val="outset" w:color="auto" w:sz="6" w:space="0"/>
                    <w:left w:val="outset" w:color="auto" w:sz="6" w:space="0"/>
                    <w:bottom w:val="outset" w:color="auto" w:sz="6" w:space="0"/>
                    <w:right w:val="outset" w:color="auto" w:sz="6" w:space="0"/>
                  </w:tcBorders>
                  <w:vAlign w:val="center"/>
                </w:tcPr>
                <w:p w14:paraId="4F7CE936">
                  <w:r>
                    <w:rPr>
                      <w:rStyle w:val="6"/>
                      <w:rFonts w:hint="eastAsia"/>
                    </w:rPr>
                    <w:t>15－30克/亩</w:t>
                  </w:r>
                </w:p>
              </w:tc>
              <w:tc>
                <w:tcPr>
                  <w:tcW w:w="0" w:type="auto"/>
                  <w:tcBorders>
                    <w:top w:val="outset" w:color="auto" w:sz="6" w:space="0"/>
                    <w:left w:val="outset" w:color="auto" w:sz="6" w:space="0"/>
                    <w:bottom w:val="outset" w:color="auto" w:sz="6" w:space="0"/>
                    <w:right w:val="outset" w:color="auto" w:sz="6" w:space="0"/>
                  </w:tcBorders>
                  <w:vAlign w:val="center"/>
                </w:tcPr>
                <w:p w14:paraId="514CDB6A">
                  <w:r>
                    <w:rPr>
                      <w:rStyle w:val="6"/>
                      <w:rFonts w:hint="eastAsia"/>
                    </w:rPr>
                    <w:t>喷雾</w:t>
                  </w:r>
                </w:p>
              </w:tc>
            </w:tr>
            <w:tr w14:paraId="73E96D3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8267068">
                  <w:r>
                    <w:rPr>
                      <w:rStyle w:val="6"/>
                      <w:rFonts w:hint="eastAsia"/>
                    </w:rPr>
                    <w:t>茶树</w:t>
                  </w:r>
                </w:p>
              </w:tc>
              <w:tc>
                <w:tcPr>
                  <w:tcW w:w="0" w:type="auto"/>
                  <w:tcBorders>
                    <w:top w:val="outset" w:color="auto" w:sz="6" w:space="0"/>
                    <w:left w:val="outset" w:color="auto" w:sz="6" w:space="0"/>
                    <w:bottom w:val="outset" w:color="auto" w:sz="6" w:space="0"/>
                    <w:right w:val="outset" w:color="auto" w:sz="6" w:space="0"/>
                  </w:tcBorders>
                  <w:vAlign w:val="center"/>
                </w:tcPr>
                <w:p w14:paraId="1BA78C62">
                  <w:r>
                    <w:rPr>
                      <w:rStyle w:val="6"/>
                      <w:rFonts w:hint="eastAsia"/>
                    </w:rPr>
                    <w:t>茶尺蠖</w:t>
                  </w:r>
                </w:p>
              </w:tc>
              <w:tc>
                <w:tcPr>
                  <w:tcW w:w="0" w:type="auto"/>
                  <w:tcBorders>
                    <w:top w:val="outset" w:color="auto" w:sz="6" w:space="0"/>
                    <w:left w:val="outset" w:color="auto" w:sz="6" w:space="0"/>
                    <w:bottom w:val="outset" w:color="auto" w:sz="6" w:space="0"/>
                    <w:right w:val="outset" w:color="auto" w:sz="6" w:space="0"/>
                  </w:tcBorders>
                  <w:vAlign w:val="center"/>
                </w:tcPr>
                <w:p w14:paraId="7D2AFE62">
                  <w:r>
                    <w:rPr>
                      <w:rStyle w:val="6"/>
                      <w:rFonts w:hint="eastAsia"/>
                    </w:rPr>
                    <w:t>20－40克/亩</w:t>
                  </w:r>
                </w:p>
              </w:tc>
              <w:tc>
                <w:tcPr>
                  <w:tcW w:w="0" w:type="auto"/>
                  <w:tcBorders>
                    <w:top w:val="outset" w:color="auto" w:sz="6" w:space="0"/>
                    <w:left w:val="outset" w:color="auto" w:sz="6" w:space="0"/>
                    <w:bottom w:val="outset" w:color="auto" w:sz="6" w:space="0"/>
                    <w:right w:val="outset" w:color="auto" w:sz="6" w:space="0"/>
                  </w:tcBorders>
                  <w:vAlign w:val="center"/>
                </w:tcPr>
                <w:p w14:paraId="1F44F41B">
                  <w:r>
                    <w:rPr>
                      <w:rStyle w:val="6"/>
                      <w:rFonts w:hint="eastAsia"/>
                    </w:rPr>
                    <w:t>喷雾</w:t>
                  </w:r>
                </w:p>
              </w:tc>
            </w:tr>
            <w:tr w14:paraId="16C4F82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DBED0F1">
                  <w:r>
                    <w:rPr>
                      <w:rStyle w:val="6"/>
                      <w:rFonts w:hint="eastAsia"/>
                    </w:rPr>
                    <w:t>茶树</w:t>
                  </w:r>
                </w:p>
              </w:tc>
              <w:tc>
                <w:tcPr>
                  <w:tcW w:w="0" w:type="auto"/>
                  <w:tcBorders>
                    <w:top w:val="outset" w:color="auto" w:sz="6" w:space="0"/>
                    <w:left w:val="outset" w:color="auto" w:sz="6" w:space="0"/>
                    <w:bottom w:val="outset" w:color="auto" w:sz="6" w:space="0"/>
                    <w:right w:val="outset" w:color="auto" w:sz="6" w:space="0"/>
                  </w:tcBorders>
                  <w:vAlign w:val="center"/>
                </w:tcPr>
                <w:p w14:paraId="57D8ECDB">
                  <w:r>
                    <w:rPr>
                      <w:rStyle w:val="6"/>
                      <w:rFonts w:hint="eastAsia"/>
                    </w:rPr>
                    <w:t>小绿叶蝉</w:t>
                  </w:r>
                </w:p>
              </w:tc>
              <w:tc>
                <w:tcPr>
                  <w:tcW w:w="0" w:type="auto"/>
                  <w:tcBorders>
                    <w:top w:val="outset" w:color="auto" w:sz="6" w:space="0"/>
                    <w:left w:val="outset" w:color="auto" w:sz="6" w:space="0"/>
                    <w:bottom w:val="outset" w:color="auto" w:sz="6" w:space="0"/>
                    <w:right w:val="outset" w:color="auto" w:sz="6" w:space="0"/>
                  </w:tcBorders>
                  <w:vAlign w:val="center"/>
                </w:tcPr>
                <w:p w14:paraId="1829E892">
                  <w:r>
                    <w:rPr>
                      <w:rStyle w:val="6"/>
                      <w:rFonts w:hint="eastAsia"/>
                    </w:rPr>
                    <w:t>40-80克/亩</w:t>
                  </w:r>
                </w:p>
              </w:tc>
              <w:tc>
                <w:tcPr>
                  <w:tcW w:w="0" w:type="auto"/>
                  <w:tcBorders>
                    <w:top w:val="outset" w:color="auto" w:sz="6" w:space="0"/>
                    <w:left w:val="outset" w:color="auto" w:sz="6" w:space="0"/>
                    <w:bottom w:val="outset" w:color="auto" w:sz="6" w:space="0"/>
                    <w:right w:val="outset" w:color="auto" w:sz="6" w:space="0"/>
                  </w:tcBorders>
                  <w:vAlign w:val="center"/>
                </w:tcPr>
                <w:p w14:paraId="1B244547">
                  <w:r>
                    <w:rPr>
                      <w:rStyle w:val="6"/>
                      <w:rFonts w:hint="eastAsia"/>
                    </w:rPr>
                    <w:t>喷雾</w:t>
                  </w:r>
                </w:p>
              </w:tc>
            </w:tr>
            <w:tr w14:paraId="5CACF92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A0EA903">
                  <w:r>
                    <w:rPr>
                      <w:rStyle w:val="6"/>
                      <w:rFonts w:hint="eastAsia"/>
                    </w:rPr>
                    <w:t>棉花</w:t>
                  </w:r>
                </w:p>
              </w:tc>
              <w:tc>
                <w:tcPr>
                  <w:tcW w:w="0" w:type="auto"/>
                  <w:tcBorders>
                    <w:top w:val="outset" w:color="auto" w:sz="6" w:space="0"/>
                    <w:left w:val="outset" w:color="auto" w:sz="6" w:space="0"/>
                    <w:bottom w:val="outset" w:color="auto" w:sz="6" w:space="0"/>
                    <w:right w:val="outset" w:color="auto" w:sz="6" w:space="0"/>
                  </w:tcBorders>
                  <w:vAlign w:val="center"/>
                </w:tcPr>
                <w:p w14:paraId="64213742">
                  <w:r>
                    <w:rPr>
                      <w:rStyle w:val="6"/>
                      <w:rFonts w:hint="eastAsia"/>
                    </w:rPr>
                    <w:t>红铃虫</w:t>
                  </w:r>
                </w:p>
              </w:tc>
              <w:tc>
                <w:tcPr>
                  <w:tcW w:w="0" w:type="auto"/>
                  <w:tcBorders>
                    <w:top w:val="outset" w:color="auto" w:sz="6" w:space="0"/>
                    <w:left w:val="outset" w:color="auto" w:sz="6" w:space="0"/>
                    <w:bottom w:val="outset" w:color="auto" w:sz="6" w:space="0"/>
                    <w:right w:val="outset" w:color="auto" w:sz="6" w:space="0"/>
                  </w:tcBorders>
                  <w:vAlign w:val="center"/>
                </w:tcPr>
                <w:p w14:paraId="610A4041">
                  <w:r>
                    <w:rPr>
                      <w:rStyle w:val="6"/>
                      <w:rFonts w:hint="eastAsia"/>
                    </w:rPr>
                    <w:t>40－80克/亩</w:t>
                  </w:r>
                </w:p>
              </w:tc>
              <w:tc>
                <w:tcPr>
                  <w:tcW w:w="0" w:type="auto"/>
                  <w:tcBorders>
                    <w:top w:val="outset" w:color="auto" w:sz="6" w:space="0"/>
                    <w:left w:val="outset" w:color="auto" w:sz="6" w:space="0"/>
                    <w:bottom w:val="outset" w:color="auto" w:sz="6" w:space="0"/>
                    <w:right w:val="outset" w:color="auto" w:sz="6" w:space="0"/>
                  </w:tcBorders>
                  <w:vAlign w:val="center"/>
                </w:tcPr>
                <w:p w14:paraId="08DF9375">
                  <w:r>
                    <w:rPr>
                      <w:rStyle w:val="6"/>
                      <w:rFonts w:hint="eastAsia"/>
                    </w:rPr>
                    <w:t>喷雾</w:t>
                  </w:r>
                </w:p>
              </w:tc>
            </w:tr>
            <w:tr w14:paraId="5738048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282063C">
                  <w:r>
                    <w:rPr>
                      <w:rStyle w:val="6"/>
                      <w:rFonts w:hint="eastAsia"/>
                    </w:rPr>
                    <w:t>棉花</w:t>
                  </w:r>
                </w:p>
              </w:tc>
              <w:tc>
                <w:tcPr>
                  <w:tcW w:w="0" w:type="auto"/>
                  <w:tcBorders>
                    <w:top w:val="outset" w:color="auto" w:sz="6" w:space="0"/>
                    <w:left w:val="outset" w:color="auto" w:sz="6" w:space="0"/>
                    <w:bottom w:val="outset" w:color="auto" w:sz="6" w:space="0"/>
                    <w:right w:val="outset" w:color="auto" w:sz="6" w:space="0"/>
                  </w:tcBorders>
                  <w:vAlign w:val="center"/>
                </w:tcPr>
                <w:p w14:paraId="4641EA80">
                  <w:r>
                    <w:rPr>
                      <w:rStyle w:val="6"/>
                      <w:rFonts w:hint="eastAsia"/>
                    </w:rPr>
                    <w:t>棉铃虫</w:t>
                  </w:r>
                </w:p>
              </w:tc>
              <w:tc>
                <w:tcPr>
                  <w:tcW w:w="0" w:type="auto"/>
                  <w:tcBorders>
                    <w:top w:val="outset" w:color="auto" w:sz="6" w:space="0"/>
                    <w:left w:val="outset" w:color="auto" w:sz="6" w:space="0"/>
                    <w:bottom w:val="outset" w:color="auto" w:sz="6" w:space="0"/>
                    <w:right w:val="outset" w:color="auto" w:sz="6" w:space="0"/>
                  </w:tcBorders>
                  <w:vAlign w:val="center"/>
                </w:tcPr>
                <w:p w14:paraId="36F704A6">
                  <w:r>
                    <w:rPr>
                      <w:rStyle w:val="6"/>
                      <w:rFonts w:hint="eastAsia"/>
                    </w:rPr>
                    <w:t>40-60克/亩</w:t>
                  </w:r>
                </w:p>
              </w:tc>
              <w:tc>
                <w:tcPr>
                  <w:tcW w:w="0" w:type="auto"/>
                  <w:tcBorders>
                    <w:top w:val="outset" w:color="auto" w:sz="6" w:space="0"/>
                    <w:left w:val="outset" w:color="auto" w:sz="6" w:space="0"/>
                    <w:bottom w:val="outset" w:color="auto" w:sz="6" w:space="0"/>
                    <w:right w:val="outset" w:color="auto" w:sz="6" w:space="0"/>
                  </w:tcBorders>
                  <w:vAlign w:val="center"/>
                </w:tcPr>
                <w:p w14:paraId="2ABE4F92">
                  <w:r>
                    <w:rPr>
                      <w:rStyle w:val="6"/>
                      <w:rFonts w:hint="eastAsia"/>
                    </w:rPr>
                    <w:t>喷雾</w:t>
                  </w:r>
                </w:p>
              </w:tc>
            </w:tr>
            <w:tr w14:paraId="207061F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D13A701">
                  <w:r>
                    <w:rPr>
                      <w:rStyle w:val="6"/>
                      <w:rFonts w:hint="eastAsia"/>
                    </w:rPr>
                    <w:t>棉花</w:t>
                  </w:r>
                </w:p>
              </w:tc>
              <w:tc>
                <w:tcPr>
                  <w:tcW w:w="0" w:type="auto"/>
                  <w:tcBorders>
                    <w:top w:val="outset" w:color="auto" w:sz="6" w:space="0"/>
                    <w:left w:val="outset" w:color="auto" w:sz="6" w:space="0"/>
                    <w:bottom w:val="outset" w:color="auto" w:sz="6" w:space="0"/>
                    <w:right w:val="outset" w:color="auto" w:sz="6" w:space="0"/>
                  </w:tcBorders>
                  <w:vAlign w:val="center"/>
                </w:tcPr>
                <w:p w14:paraId="1749CCC4">
                  <w:r>
                    <w:rPr>
                      <w:rStyle w:val="6"/>
                      <w:rFonts w:hint="eastAsia"/>
                    </w:rPr>
                    <w:t>蚜虫</w:t>
                  </w:r>
                </w:p>
              </w:tc>
              <w:tc>
                <w:tcPr>
                  <w:tcW w:w="0" w:type="auto"/>
                  <w:tcBorders>
                    <w:top w:val="outset" w:color="auto" w:sz="6" w:space="0"/>
                    <w:left w:val="outset" w:color="auto" w:sz="6" w:space="0"/>
                    <w:bottom w:val="outset" w:color="auto" w:sz="6" w:space="0"/>
                    <w:right w:val="outset" w:color="auto" w:sz="6" w:space="0"/>
                  </w:tcBorders>
                  <w:vAlign w:val="center"/>
                </w:tcPr>
                <w:p w14:paraId="2E169B59">
                  <w:r>
                    <w:rPr>
                      <w:rStyle w:val="6"/>
                      <w:rFonts w:hint="eastAsia"/>
                    </w:rPr>
                    <w:t>40－80克/亩</w:t>
                  </w:r>
                </w:p>
              </w:tc>
              <w:tc>
                <w:tcPr>
                  <w:tcW w:w="0" w:type="auto"/>
                  <w:tcBorders>
                    <w:top w:val="outset" w:color="auto" w:sz="6" w:space="0"/>
                    <w:left w:val="outset" w:color="auto" w:sz="6" w:space="0"/>
                    <w:bottom w:val="outset" w:color="auto" w:sz="6" w:space="0"/>
                    <w:right w:val="outset" w:color="auto" w:sz="6" w:space="0"/>
                  </w:tcBorders>
                  <w:vAlign w:val="center"/>
                </w:tcPr>
                <w:p w14:paraId="4BF78C22">
                  <w:r>
                    <w:rPr>
                      <w:rStyle w:val="6"/>
                      <w:rFonts w:hint="eastAsia"/>
                    </w:rPr>
                    <w:t>喷雾</w:t>
                  </w:r>
                </w:p>
              </w:tc>
            </w:tr>
            <w:tr w14:paraId="2E936E5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48F6440">
                  <w:r>
                    <w:rPr>
                      <w:rStyle w:val="6"/>
                      <w:rFonts w:hint="eastAsia"/>
                    </w:rPr>
                    <w:t>烟草</w:t>
                  </w:r>
                </w:p>
              </w:tc>
              <w:tc>
                <w:tcPr>
                  <w:tcW w:w="0" w:type="auto"/>
                  <w:tcBorders>
                    <w:top w:val="outset" w:color="auto" w:sz="6" w:space="0"/>
                    <w:left w:val="outset" w:color="auto" w:sz="6" w:space="0"/>
                    <w:bottom w:val="outset" w:color="auto" w:sz="6" w:space="0"/>
                    <w:right w:val="outset" w:color="auto" w:sz="6" w:space="0"/>
                  </w:tcBorders>
                  <w:vAlign w:val="center"/>
                </w:tcPr>
                <w:p w14:paraId="68D9F6D2">
                  <w:r>
                    <w:rPr>
                      <w:rStyle w:val="6"/>
                      <w:rFonts w:hint="eastAsia"/>
                    </w:rPr>
                    <w:t>烟青虫</w:t>
                  </w:r>
                </w:p>
              </w:tc>
              <w:tc>
                <w:tcPr>
                  <w:tcW w:w="0" w:type="auto"/>
                  <w:tcBorders>
                    <w:top w:val="outset" w:color="auto" w:sz="6" w:space="0"/>
                    <w:left w:val="outset" w:color="auto" w:sz="6" w:space="0"/>
                    <w:bottom w:val="outset" w:color="auto" w:sz="6" w:space="0"/>
                    <w:right w:val="outset" w:color="auto" w:sz="6" w:space="0"/>
                  </w:tcBorders>
                  <w:vAlign w:val="center"/>
                </w:tcPr>
                <w:p w14:paraId="66CE9C14">
                  <w:r>
                    <w:rPr>
                      <w:rStyle w:val="6"/>
                      <w:rFonts w:hint="eastAsia"/>
                    </w:rPr>
                    <w:t>20-25克/亩</w:t>
                  </w:r>
                </w:p>
              </w:tc>
              <w:tc>
                <w:tcPr>
                  <w:tcW w:w="0" w:type="auto"/>
                  <w:tcBorders>
                    <w:top w:val="outset" w:color="auto" w:sz="6" w:space="0"/>
                    <w:left w:val="outset" w:color="auto" w:sz="6" w:space="0"/>
                    <w:bottom w:val="outset" w:color="auto" w:sz="6" w:space="0"/>
                    <w:right w:val="outset" w:color="auto" w:sz="6" w:space="0"/>
                  </w:tcBorders>
                  <w:vAlign w:val="center"/>
                </w:tcPr>
                <w:p w14:paraId="566D11CD">
                  <w:r>
                    <w:rPr>
                      <w:rStyle w:val="6"/>
                      <w:rFonts w:hint="eastAsia"/>
                    </w:rPr>
                    <w:t>喷雾</w:t>
                  </w:r>
                </w:p>
              </w:tc>
            </w:tr>
            <w:tr w14:paraId="77393AF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7A10A02">
                  <w:r>
                    <w:rPr>
                      <w:rStyle w:val="6"/>
                      <w:rFonts w:hint="eastAsia"/>
                    </w:rPr>
                    <w:t>大豆</w:t>
                  </w:r>
                </w:p>
              </w:tc>
              <w:tc>
                <w:tcPr>
                  <w:tcW w:w="0" w:type="auto"/>
                  <w:tcBorders>
                    <w:top w:val="outset" w:color="auto" w:sz="6" w:space="0"/>
                    <w:left w:val="outset" w:color="auto" w:sz="6" w:space="0"/>
                    <w:bottom w:val="outset" w:color="auto" w:sz="6" w:space="0"/>
                    <w:right w:val="outset" w:color="auto" w:sz="6" w:space="0"/>
                  </w:tcBorders>
                  <w:vAlign w:val="center"/>
                </w:tcPr>
                <w:p w14:paraId="5EA87E1D">
                  <w:r>
                    <w:rPr>
                      <w:rStyle w:val="6"/>
                      <w:rFonts w:hint="eastAsia"/>
                    </w:rPr>
                    <w:t>食心虫</w:t>
                  </w:r>
                </w:p>
              </w:tc>
              <w:tc>
                <w:tcPr>
                  <w:tcW w:w="0" w:type="auto"/>
                  <w:tcBorders>
                    <w:top w:val="outset" w:color="auto" w:sz="6" w:space="0"/>
                    <w:left w:val="outset" w:color="auto" w:sz="6" w:space="0"/>
                    <w:bottom w:val="outset" w:color="auto" w:sz="6" w:space="0"/>
                    <w:right w:val="outset" w:color="auto" w:sz="6" w:space="0"/>
                  </w:tcBorders>
                  <w:vAlign w:val="center"/>
                </w:tcPr>
                <w:p w14:paraId="369E7A78">
                  <w:r>
                    <w:rPr>
                      <w:rStyle w:val="6"/>
                      <w:rFonts w:hint="eastAsia"/>
                    </w:rPr>
                    <w:t>15-20克/亩</w:t>
                  </w:r>
                </w:p>
              </w:tc>
              <w:tc>
                <w:tcPr>
                  <w:tcW w:w="0" w:type="auto"/>
                  <w:tcBorders>
                    <w:top w:val="outset" w:color="auto" w:sz="6" w:space="0"/>
                    <w:left w:val="outset" w:color="auto" w:sz="6" w:space="0"/>
                    <w:bottom w:val="outset" w:color="auto" w:sz="6" w:space="0"/>
                    <w:right w:val="outset" w:color="auto" w:sz="6" w:space="0"/>
                  </w:tcBorders>
                  <w:vAlign w:val="center"/>
                </w:tcPr>
                <w:p w14:paraId="634765E4">
                  <w:r>
                    <w:rPr>
                      <w:rStyle w:val="6"/>
                      <w:rFonts w:hint="eastAsia"/>
                    </w:rPr>
                    <w:t>喷雾</w:t>
                  </w:r>
                </w:p>
              </w:tc>
            </w:tr>
          </w:tbl>
          <w:p w14:paraId="1692AD0E"/>
        </w:tc>
      </w:tr>
      <w:tr w14:paraId="64C04CC9">
        <w:tblPrEx>
          <w:tblCellMar>
            <w:top w:w="0" w:type="dxa"/>
            <w:left w:w="0" w:type="dxa"/>
            <w:bottom w:w="0" w:type="dxa"/>
            <w:right w:w="0" w:type="dxa"/>
          </w:tblCellMar>
        </w:tblPrEx>
        <w:trPr>
          <w:tblCellSpacing w:w="0" w:type="dxa"/>
        </w:trPr>
        <w:tc>
          <w:tcPr>
            <w:tcW w:w="0" w:type="auto"/>
            <w:vAlign w:val="center"/>
          </w:tcPr>
          <w:p w14:paraId="31EAC218">
            <w:r>
              <w:rPr>
                <w:rStyle w:val="5"/>
                <w:rFonts w:hint="eastAsia"/>
              </w:rPr>
              <w:t>使用技术要求:</w:t>
            </w:r>
            <w:r>
              <w:rPr>
                <w:rFonts w:hint="eastAsia"/>
              </w:rPr>
              <w:br w:type="textWrapping"/>
            </w:r>
            <w:r>
              <w:rPr>
                <w:rStyle w:val="6"/>
                <w:rFonts w:hint="eastAsia"/>
              </w:rPr>
              <w:t>1.于害虫卵孵盛期至低龄幼虫期，害虫始盛期用药，兑水50-70公斤/亩拌匀后均匀喷雾。2.叶菜、棉花害虫隔7-10天可再用药一次，最多可用药3次。3.烟草烟青虫隔10天左右可再用药一次，大豆食心虫结荚盛期、卵高峰后3-5天施药；梨树小食心虫隔15-20天左右可再用药一次；荔枝蝽蟓隔15天左右可再用药一次，最多可用药2次。茶树只能用药一次。4. 大风天或预计1小时内降雨，请勿施药。5在十字花科蔬菜、茶树、烟草上安全间隔期7天，荔枝树安全间隔期14天，梨树、棉花安全间隔期21天，大豆安全间隔期30天。苹果树安全间隔期21天。十字花科蔬菜、棉花每季最多使用3次；大豆、梨、烟草、荔枝、苹果树每季最多使用2次；茶树每季最多使用1次。</w:t>
            </w:r>
          </w:p>
        </w:tc>
      </w:tr>
      <w:tr w14:paraId="42F2FCDB">
        <w:tblPrEx>
          <w:tblCellMar>
            <w:top w:w="0" w:type="dxa"/>
            <w:left w:w="0" w:type="dxa"/>
            <w:bottom w:w="0" w:type="dxa"/>
            <w:right w:w="0" w:type="dxa"/>
          </w:tblCellMar>
        </w:tblPrEx>
        <w:trPr>
          <w:tblCellSpacing w:w="0" w:type="dxa"/>
        </w:trPr>
        <w:tc>
          <w:tcPr>
            <w:tcW w:w="0" w:type="auto"/>
            <w:vAlign w:val="center"/>
          </w:tcPr>
          <w:p w14:paraId="541C1763">
            <w:r>
              <w:rPr>
                <w:rStyle w:val="5"/>
                <w:rFonts w:hint="eastAsia"/>
              </w:rPr>
              <w:t>产品性能:</w:t>
            </w:r>
            <w:r>
              <w:rPr>
                <w:rFonts w:hint="eastAsia"/>
              </w:rPr>
              <w:br w:type="textWrapping"/>
            </w:r>
            <w:r>
              <w:rPr>
                <w:rStyle w:val="6"/>
                <w:rFonts w:hint="eastAsia"/>
              </w:rPr>
              <w:t>本品是拟除虫菊酯类杀虫剂，具较强的胃毒和触杀作用，杀虫谱较广、持效期较长、耐雨水冲刷，能有效防治十字花科蔬菜上的菜青虫、棉花蚜虫、棉铃虫、红铃虫，梨树食心虫，大豆食心虫，茶树小绿叶蝉、花尺蠖，烟草烟青虫，荔枝树蝽蟓和苹果树桃小食心虫。</w:t>
            </w:r>
          </w:p>
        </w:tc>
      </w:tr>
      <w:tr w14:paraId="6115F9D0">
        <w:tblPrEx>
          <w:tblCellMar>
            <w:top w:w="0" w:type="dxa"/>
            <w:left w:w="0" w:type="dxa"/>
            <w:bottom w:w="0" w:type="dxa"/>
            <w:right w:w="0" w:type="dxa"/>
          </w:tblCellMar>
        </w:tblPrEx>
        <w:trPr>
          <w:tblCellSpacing w:w="0" w:type="dxa"/>
        </w:trPr>
        <w:tc>
          <w:tcPr>
            <w:tcW w:w="0" w:type="auto"/>
            <w:vAlign w:val="center"/>
          </w:tcPr>
          <w:p w14:paraId="774BEC33">
            <w:r>
              <w:rPr>
                <w:rStyle w:val="5"/>
                <w:rFonts w:hint="eastAsia"/>
              </w:rPr>
              <w:t>注意事项：</w:t>
            </w:r>
            <w:r>
              <w:rPr>
                <w:rFonts w:hint="eastAsia"/>
              </w:rPr>
              <w:br w:type="textWrapping"/>
            </w:r>
            <w:r>
              <w:rPr>
                <w:rStyle w:val="6"/>
                <w:rFonts w:hint="eastAsia"/>
              </w:rPr>
              <w:t>1.不能在桑园、鱼塘、河流、养蜂场等处及其周围使用， 以免对蚕、蜂、水生生物等有益生物产生毒害。2.不宜与碱性物质混用，也不可作土壤处理使用。3.使用时应注意与作用机制不同的杀虫剂轮换使用。4.使用时应穿戴防护服和手套，避免吸入药剂。施药期间不可吃东西和饮水。施药后及时洗手和洗脸。5.孕妇及哺乳期妇女应避免接触此药。6.施药后要彻底清洗器械，清洗液及用剩的药剂不可污染水源。禁止在河塘等水体内清洗施药器具。7.保护环境，包装物要妥善处理，不得随意丢弃，不得盛装其他农药与食品。</w:t>
            </w:r>
          </w:p>
        </w:tc>
      </w:tr>
      <w:tr w14:paraId="637AD890">
        <w:tblPrEx>
          <w:tblCellMar>
            <w:top w:w="0" w:type="dxa"/>
            <w:left w:w="0" w:type="dxa"/>
            <w:bottom w:w="0" w:type="dxa"/>
            <w:right w:w="0" w:type="dxa"/>
          </w:tblCellMar>
        </w:tblPrEx>
        <w:trPr>
          <w:tblCellSpacing w:w="0" w:type="dxa"/>
        </w:trPr>
        <w:tc>
          <w:tcPr>
            <w:tcW w:w="0" w:type="auto"/>
            <w:vAlign w:val="center"/>
          </w:tcPr>
          <w:p w14:paraId="6F84E1F7">
            <w:r>
              <w:rPr>
                <w:rStyle w:val="5"/>
                <w:rFonts w:hint="eastAsia"/>
              </w:rPr>
              <w:t>中毒急救措施：</w:t>
            </w:r>
            <w:r>
              <w:rPr>
                <w:rFonts w:hint="eastAsia"/>
              </w:rPr>
              <w:br w:type="textWrapping"/>
            </w:r>
            <w:r>
              <w:rPr>
                <w:rStyle w:val="6"/>
                <w:rFonts w:hint="eastAsia"/>
              </w:rPr>
              <w:t>本品属神经毒剂，接触部位皮肤感到刺痛，注意安全防护。不慎吸入，应将病人移到通风处。进入眼睛：用大量水清洗眼睛15分钟；仍不适就医。接触皮肤：用水和肥皂彻底清洗。误服携本标签将病人及时送医院诊治，无特殊解毒剂，可对症治疗。大量吞服时可洗胃，不能催吐。</w:t>
            </w:r>
          </w:p>
        </w:tc>
      </w:tr>
      <w:tr w14:paraId="3C237109">
        <w:tblPrEx>
          <w:tblCellMar>
            <w:top w:w="0" w:type="dxa"/>
            <w:left w:w="0" w:type="dxa"/>
            <w:bottom w:w="0" w:type="dxa"/>
            <w:right w:w="0" w:type="dxa"/>
          </w:tblCellMar>
        </w:tblPrEx>
        <w:trPr>
          <w:tblCellSpacing w:w="0" w:type="dxa"/>
        </w:trPr>
        <w:tc>
          <w:tcPr>
            <w:tcW w:w="0" w:type="auto"/>
            <w:vAlign w:val="center"/>
          </w:tcPr>
          <w:p w14:paraId="0302DA76">
            <w:r>
              <w:rPr>
                <w:rStyle w:val="5"/>
                <w:rFonts w:hint="eastAsia"/>
              </w:rPr>
              <w:t>储存和运输方法：</w:t>
            </w:r>
            <w:r>
              <w:rPr>
                <w:rFonts w:hint="eastAsia"/>
              </w:rPr>
              <w:br w:type="textWrapping"/>
            </w:r>
            <w:r>
              <w:rPr>
                <w:rStyle w:val="6"/>
                <w:rFonts w:hint="eastAsia"/>
              </w:rPr>
              <w:t>贮于通风、干燥、阴凉之处。置于儿童、无关人员触及不到的场所，并加锁。不能与食品、饮料、粮食、饲料等混合储运。贮运时，严防潮湿和日晒，远离火源或热源存放。</w:t>
            </w:r>
          </w:p>
        </w:tc>
      </w:tr>
      <w:tr w14:paraId="580206B5">
        <w:tblPrEx>
          <w:tblCellMar>
            <w:top w:w="0" w:type="dxa"/>
            <w:left w:w="0" w:type="dxa"/>
            <w:bottom w:w="0" w:type="dxa"/>
            <w:right w:w="0" w:type="dxa"/>
          </w:tblCellMar>
        </w:tblPrEx>
        <w:trPr>
          <w:tblCellSpacing w:w="0" w:type="dxa"/>
        </w:trPr>
        <w:tc>
          <w:tcPr>
            <w:tcW w:w="0" w:type="auto"/>
            <w:vAlign w:val="center"/>
          </w:tcPr>
          <w:p w14:paraId="01899595">
            <w:r>
              <w:rPr>
                <w:rStyle w:val="5"/>
                <w:rFonts w:hint="eastAsia"/>
              </w:rPr>
              <w:t>质量保证期：</w:t>
            </w:r>
            <w:r>
              <w:rPr>
                <w:rStyle w:val="6"/>
                <w:rFonts w:hint="eastAsia"/>
              </w:rPr>
              <w:t>2年</w:t>
            </w:r>
          </w:p>
        </w:tc>
      </w:tr>
      <w:tr w14:paraId="29BBD64F">
        <w:tblPrEx>
          <w:tblCellMar>
            <w:top w:w="0" w:type="dxa"/>
            <w:left w:w="0" w:type="dxa"/>
            <w:bottom w:w="0" w:type="dxa"/>
            <w:right w:w="0" w:type="dxa"/>
          </w:tblCellMar>
        </w:tblPrEx>
        <w:trPr>
          <w:tblCellSpacing w:w="0" w:type="dxa"/>
        </w:trPr>
        <w:tc>
          <w:tcPr>
            <w:tcW w:w="0" w:type="auto"/>
            <w:vAlign w:val="center"/>
          </w:tcPr>
          <w:p w14:paraId="32A60F20">
            <w:r>
              <w:rPr>
                <w:rStyle w:val="5"/>
                <w:rFonts w:hint="eastAsia"/>
              </w:rPr>
              <w:t>备注：</w:t>
            </w:r>
          </w:p>
        </w:tc>
      </w:tr>
    </w:tbl>
    <w:p w14:paraId="36D81FF6">
      <w:pPr>
        <w:sectPr>
          <w:pgSz w:w="11906" w:h="16838"/>
          <w:pgMar w:top="1440" w:right="1800" w:bottom="1440" w:left="1800" w:header="851" w:footer="992" w:gutter="0"/>
          <w:cols w:space="720" w:num="1"/>
        </w:sectPr>
      </w:pPr>
    </w:p>
    <w:p w14:paraId="438CB900">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4ABD5DA2">
        <w:tblPrEx>
          <w:tblCellMar>
            <w:top w:w="0" w:type="dxa"/>
            <w:left w:w="0" w:type="dxa"/>
            <w:bottom w:w="0" w:type="dxa"/>
            <w:right w:w="0" w:type="dxa"/>
          </w:tblCellMar>
        </w:tblPrEx>
        <w:trPr>
          <w:tblCellSpacing w:w="0" w:type="dxa"/>
        </w:trPr>
        <w:tc>
          <w:tcPr>
            <w:tcW w:w="0" w:type="auto"/>
            <w:vAlign w:val="center"/>
          </w:tcPr>
          <w:p w14:paraId="77D9C70D">
            <w:r>
              <w:rPr>
                <w:rStyle w:val="5"/>
                <w:rFonts w:hint="eastAsia"/>
              </w:rPr>
              <w:t>登记证号：</w:t>
            </w:r>
            <w:r>
              <w:rPr>
                <w:rFonts w:hint="eastAsia"/>
              </w:rPr>
              <w:t>PD20081216</w:t>
            </w:r>
          </w:p>
        </w:tc>
      </w:tr>
      <w:tr w14:paraId="4D360D14">
        <w:tblPrEx>
          <w:tblCellMar>
            <w:top w:w="0" w:type="dxa"/>
            <w:left w:w="0" w:type="dxa"/>
            <w:bottom w:w="0" w:type="dxa"/>
            <w:right w:w="0" w:type="dxa"/>
          </w:tblCellMar>
        </w:tblPrEx>
        <w:trPr>
          <w:tblCellSpacing w:w="0" w:type="dxa"/>
        </w:trPr>
        <w:tc>
          <w:tcPr>
            <w:tcW w:w="0" w:type="auto"/>
            <w:vAlign w:val="center"/>
          </w:tcPr>
          <w:p w14:paraId="7DBD4CE9">
            <w:r>
              <w:rPr>
                <w:rStyle w:val="5"/>
                <w:rFonts w:hint="eastAsia"/>
              </w:rPr>
              <w:t>登记证持有人：</w:t>
            </w:r>
            <w:r>
              <w:rPr>
                <w:rFonts w:hint="eastAsia"/>
              </w:rPr>
              <w:t>江苏龙灯化学有限公司</w:t>
            </w:r>
          </w:p>
        </w:tc>
      </w:tr>
      <w:tr w14:paraId="57695DC7">
        <w:tblPrEx>
          <w:tblCellMar>
            <w:top w:w="0" w:type="dxa"/>
            <w:left w:w="0" w:type="dxa"/>
            <w:bottom w:w="0" w:type="dxa"/>
            <w:right w:w="0" w:type="dxa"/>
          </w:tblCellMar>
        </w:tblPrEx>
        <w:trPr>
          <w:tblCellSpacing w:w="0" w:type="dxa"/>
        </w:trPr>
        <w:tc>
          <w:tcPr>
            <w:tcW w:w="0" w:type="auto"/>
            <w:vAlign w:val="center"/>
          </w:tcPr>
          <w:p w14:paraId="514D681A">
            <w:r>
              <w:rPr>
                <w:rStyle w:val="5"/>
                <w:rFonts w:hint="eastAsia"/>
              </w:rPr>
              <w:t>农药名称：</w:t>
            </w:r>
            <w:r>
              <w:rPr>
                <w:rFonts w:hint="eastAsia"/>
              </w:rPr>
              <w:t>异菌·多·锰锌</w:t>
            </w:r>
          </w:p>
        </w:tc>
      </w:tr>
      <w:tr w14:paraId="48AA236A">
        <w:tblPrEx>
          <w:tblCellMar>
            <w:top w:w="0" w:type="dxa"/>
            <w:left w:w="0" w:type="dxa"/>
            <w:bottom w:w="0" w:type="dxa"/>
            <w:right w:w="0" w:type="dxa"/>
          </w:tblCellMar>
        </w:tblPrEx>
        <w:trPr>
          <w:tblCellSpacing w:w="0" w:type="dxa"/>
        </w:trPr>
        <w:tc>
          <w:tcPr>
            <w:tcW w:w="0" w:type="auto"/>
            <w:vAlign w:val="center"/>
          </w:tcPr>
          <w:p w14:paraId="33B6607F">
            <w:r>
              <w:rPr>
                <w:rStyle w:val="5"/>
                <w:rFonts w:hint="eastAsia"/>
              </w:rPr>
              <w:t>剂型：</w:t>
            </w:r>
            <w:r>
              <w:rPr>
                <w:rFonts w:hint="eastAsia"/>
              </w:rPr>
              <w:t>可湿性粉剂</w:t>
            </w:r>
          </w:p>
        </w:tc>
      </w:tr>
      <w:tr w14:paraId="0BBE4F1D">
        <w:tblPrEx>
          <w:tblCellMar>
            <w:top w:w="0" w:type="dxa"/>
            <w:left w:w="0" w:type="dxa"/>
            <w:bottom w:w="0" w:type="dxa"/>
            <w:right w:w="0" w:type="dxa"/>
          </w:tblCellMar>
        </w:tblPrEx>
        <w:trPr>
          <w:tblCellSpacing w:w="0" w:type="dxa"/>
        </w:trPr>
        <w:tc>
          <w:tcPr>
            <w:tcW w:w="0" w:type="auto"/>
            <w:vAlign w:val="center"/>
          </w:tcPr>
          <w:p w14:paraId="2F2541BC">
            <w:r>
              <w:rPr>
                <w:rStyle w:val="5"/>
                <w:rFonts w:hint="eastAsia"/>
              </w:rPr>
              <w:t>毒性及其标识：</w:t>
            </w:r>
            <w:r>
              <w:rPr>
                <w:rFonts w:hint="eastAsia"/>
              </w:rPr>
              <w:t xml:space="preserve"> </w:t>
            </w:r>
            <w:r>
              <w:drawing>
                <wp:inline distT="0" distB="0" distL="0" distR="0">
                  <wp:extent cx="476250" cy="323850"/>
                  <wp:effectExtent l="0" t="0" r="0" b="0"/>
                  <wp:docPr id="7" name="图片 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50677F20">
        <w:tblPrEx>
          <w:tblCellMar>
            <w:top w:w="0" w:type="dxa"/>
            <w:left w:w="0" w:type="dxa"/>
            <w:bottom w:w="0" w:type="dxa"/>
            <w:right w:w="0" w:type="dxa"/>
          </w:tblCellMar>
        </w:tblPrEx>
        <w:trPr>
          <w:tblCellSpacing w:w="0" w:type="dxa"/>
        </w:trPr>
        <w:tc>
          <w:tcPr>
            <w:tcW w:w="0" w:type="auto"/>
            <w:vAlign w:val="center"/>
          </w:tcPr>
          <w:p w14:paraId="04C57225">
            <w:r>
              <w:rPr>
                <w:rStyle w:val="5"/>
                <w:rFonts w:hint="eastAsia"/>
              </w:rPr>
              <w:t>总有效成分含量：</w:t>
            </w:r>
            <w:r>
              <w:rPr>
                <w:rFonts w:hint="eastAsia"/>
              </w:rPr>
              <w:t>75%</w:t>
            </w:r>
          </w:p>
        </w:tc>
      </w:tr>
      <w:tr w14:paraId="2F399C7E">
        <w:tblPrEx>
          <w:tblCellMar>
            <w:top w:w="0" w:type="dxa"/>
            <w:left w:w="0" w:type="dxa"/>
            <w:bottom w:w="0" w:type="dxa"/>
            <w:right w:w="0" w:type="dxa"/>
          </w:tblCellMar>
        </w:tblPrEx>
        <w:trPr>
          <w:tblCellSpacing w:w="0" w:type="dxa"/>
        </w:trPr>
        <w:tc>
          <w:tcPr>
            <w:tcW w:w="0" w:type="auto"/>
            <w:vAlign w:val="center"/>
          </w:tcPr>
          <w:p w14:paraId="49FA1B5F">
            <w:r>
              <w:rPr>
                <w:rFonts w:hint="eastAsia"/>
              </w:rPr>
              <w:t xml:space="preserve">有效成分及其含量： </w:t>
            </w:r>
          </w:p>
          <w:p w14:paraId="0A796EEA">
            <w:r>
              <w:rPr>
                <w:rFonts w:hint="eastAsia"/>
              </w:rPr>
              <w:t xml:space="preserve">    多菌灵20%    异菌脲15%    代森锰锌40%    </w:t>
            </w:r>
          </w:p>
        </w:tc>
      </w:tr>
      <w:tr w14:paraId="0FBA01FB">
        <w:tblPrEx>
          <w:tblCellMar>
            <w:top w:w="0" w:type="dxa"/>
            <w:left w:w="0" w:type="dxa"/>
            <w:bottom w:w="0" w:type="dxa"/>
            <w:right w:w="0" w:type="dxa"/>
          </w:tblCellMar>
        </w:tblPrEx>
        <w:trPr>
          <w:tblCellSpacing w:w="0" w:type="dxa"/>
        </w:trPr>
        <w:tc>
          <w:tcPr>
            <w:tcW w:w="0" w:type="auto"/>
            <w:vAlign w:val="center"/>
          </w:tcPr>
          <w:p w14:paraId="63C2A9C8">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341722E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F17EBB4">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22BDEB9">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4169D73">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088F4FF4">
                  <w:r>
                    <w:rPr>
                      <w:rStyle w:val="6"/>
                      <w:rFonts w:hint="eastAsia"/>
                    </w:rPr>
                    <w:t>施用方式</w:t>
                  </w:r>
                </w:p>
              </w:tc>
            </w:tr>
            <w:tr w14:paraId="4FFA5CF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FDCF448">
                  <w:r>
                    <w:rPr>
                      <w:rStyle w:val="6"/>
                      <w:rFonts w:hint="eastAsia"/>
                    </w:rPr>
                    <w:t>番茄</w:t>
                  </w:r>
                </w:p>
              </w:tc>
              <w:tc>
                <w:tcPr>
                  <w:tcW w:w="0" w:type="auto"/>
                  <w:tcBorders>
                    <w:top w:val="outset" w:color="auto" w:sz="6" w:space="0"/>
                    <w:left w:val="outset" w:color="auto" w:sz="6" w:space="0"/>
                    <w:bottom w:val="outset" w:color="auto" w:sz="6" w:space="0"/>
                    <w:right w:val="outset" w:color="auto" w:sz="6" w:space="0"/>
                  </w:tcBorders>
                  <w:vAlign w:val="center"/>
                </w:tcPr>
                <w:p w14:paraId="73E1F455">
                  <w:r>
                    <w:rPr>
                      <w:rStyle w:val="6"/>
                      <w:rFonts w:hint="eastAsia"/>
                    </w:rPr>
                    <w:t>灰霉病</w:t>
                  </w:r>
                </w:p>
              </w:tc>
              <w:tc>
                <w:tcPr>
                  <w:tcW w:w="0" w:type="auto"/>
                  <w:tcBorders>
                    <w:top w:val="outset" w:color="auto" w:sz="6" w:space="0"/>
                    <w:left w:val="outset" w:color="auto" w:sz="6" w:space="0"/>
                    <w:bottom w:val="outset" w:color="auto" w:sz="6" w:space="0"/>
                    <w:right w:val="outset" w:color="auto" w:sz="6" w:space="0"/>
                  </w:tcBorders>
                  <w:vAlign w:val="center"/>
                </w:tcPr>
                <w:p w14:paraId="1B6DF390">
                  <w:r>
                    <w:rPr>
                      <w:rStyle w:val="6"/>
                      <w:rFonts w:hint="eastAsia"/>
                    </w:rPr>
                    <w:t>100-140克/亩</w:t>
                  </w:r>
                </w:p>
              </w:tc>
              <w:tc>
                <w:tcPr>
                  <w:tcW w:w="0" w:type="auto"/>
                  <w:tcBorders>
                    <w:top w:val="outset" w:color="auto" w:sz="6" w:space="0"/>
                    <w:left w:val="outset" w:color="auto" w:sz="6" w:space="0"/>
                    <w:bottom w:val="outset" w:color="auto" w:sz="6" w:space="0"/>
                    <w:right w:val="outset" w:color="auto" w:sz="6" w:space="0"/>
                  </w:tcBorders>
                  <w:vAlign w:val="center"/>
                </w:tcPr>
                <w:p w14:paraId="00D2BAAB">
                  <w:r>
                    <w:rPr>
                      <w:rStyle w:val="6"/>
                      <w:rFonts w:hint="eastAsia"/>
                    </w:rPr>
                    <w:t>喷雾</w:t>
                  </w:r>
                </w:p>
              </w:tc>
            </w:tr>
          </w:tbl>
          <w:p w14:paraId="335209DC"/>
        </w:tc>
      </w:tr>
      <w:tr w14:paraId="787E6BDB">
        <w:tblPrEx>
          <w:tblCellMar>
            <w:top w:w="0" w:type="dxa"/>
            <w:left w:w="0" w:type="dxa"/>
            <w:bottom w:w="0" w:type="dxa"/>
            <w:right w:w="0" w:type="dxa"/>
          </w:tblCellMar>
        </w:tblPrEx>
        <w:trPr>
          <w:tblCellSpacing w:w="0" w:type="dxa"/>
        </w:trPr>
        <w:tc>
          <w:tcPr>
            <w:tcW w:w="0" w:type="auto"/>
            <w:vAlign w:val="center"/>
          </w:tcPr>
          <w:p w14:paraId="50217270">
            <w:r>
              <w:rPr>
                <w:rStyle w:val="5"/>
                <w:rFonts w:hint="eastAsia"/>
              </w:rPr>
              <w:t>使用技术要求:</w:t>
            </w:r>
            <w:r>
              <w:rPr>
                <w:rFonts w:hint="eastAsia"/>
              </w:rPr>
              <w:br w:type="textWrapping"/>
            </w:r>
            <w:r>
              <w:rPr>
                <w:rStyle w:val="6"/>
                <w:rFonts w:hint="eastAsia"/>
              </w:rPr>
              <w:t>病害发生前或发生初期开始喷药，间隔4-5天，连喷2-3次。安全间隔期：番茄15天，每季最多用药次数3次。</w:t>
            </w:r>
          </w:p>
        </w:tc>
      </w:tr>
      <w:tr w14:paraId="484093C7">
        <w:tblPrEx>
          <w:tblCellMar>
            <w:top w:w="0" w:type="dxa"/>
            <w:left w:w="0" w:type="dxa"/>
            <w:bottom w:w="0" w:type="dxa"/>
            <w:right w:w="0" w:type="dxa"/>
          </w:tblCellMar>
        </w:tblPrEx>
        <w:trPr>
          <w:tblCellSpacing w:w="0" w:type="dxa"/>
        </w:trPr>
        <w:tc>
          <w:tcPr>
            <w:tcW w:w="0" w:type="auto"/>
            <w:vAlign w:val="center"/>
          </w:tcPr>
          <w:p w14:paraId="48A30A6A">
            <w:r>
              <w:rPr>
                <w:rStyle w:val="5"/>
                <w:rFonts w:hint="eastAsia"/>
              </w:rPr>
              <w:t>产品性能:</w:t>
            </w:r>
            <w:r>
              <w:rPr>
                <w:rFonts w:hint="eastAsia"/>
              </w:rPr>
              <w:br w:type="textWrapping"/>
            </w:r>
            <w:r>
              <w:rPr>
                <w:rStyle w:val="6"/>
                <w:rFonts w:hint="eastAsia"/>
              </w:rPr>
              <w:t>本品为内吸混配杀菌剂，按推荐剂量使用，对灰霉病有较好防效。</w:t>
            </w:r>
          </w:p>
        </w:tc>
      </w:tr>
      <w:tr w14:paraId="6D47EF46">
        <w:tblPrEx>
          <w:tblCellMar>
            <w:top w:w="0" w:type="dxa"/>
            <w:left w:w="0" w:type="dxa"/>
            <w:bottom w:w="0" w:type="dxa"/>
            <w:right w:w="0" w:type="dxa"/>
          </w:tblCellMar>
        </w:tblPrEx>
        <w:trPr>
          <w:tblCellSpacing w:w="0" w:type="dxa"/>
        </w:trPr>
        <w:tc>
          <w:tcPr>
            <w:tcW w:w="0" w:type="auto"/>
            <w:vAlign w:val="center"/>
          </w:tcPr>
          <w:p w14:paraId="6E0DCEFC">
            <w:r>
              <w:rPr>
                <w:rStyle w:val="5"/>
                <w:rFonts w:hint="eastAsia"/>
              </w:rPr>
              <w:t>注意事项：</w:t>
            </w:r>
            <w:r>
              <w:rPr>
                <w:rFonts w:hint="eastAsia"/>
              </w:rPr>
              <w:br w:type="textWrapping"/>
            </w:r>
            <w:r>
              <w:rPr>
                <w:rStyle w:val="6"/>
                <w:rFonts w:hint="eastAsia"/>
              </w:rPr>
              <w:t>1、不可与强酸及碱性物质混用。2、施药时应戴口罩、手套，穿防护服，严禁吸烟和饮食，不得迎风施药，避免身体直接接触药液。施药后应彻底清洗裸露的皮肤和衣服。避免溅及眼睛、皮肤和衣服。3、使用后剩下的药剂不可倒入水田、湖泊、河川里。装此药剂的包装不能利用装其它东西，应采取焚烧或者掩埋等方法，加以妥善处理。4、孕妇及哺乳期妇女避免接触该药剂。5、严禁在水产养殖区附近施药，禁止在河塘等水域中清洗施药器皿，避免污染水源。</w:t>
            </w:r>
          </w:p>
        </w:tc>
      </w:tr>
      <w:tr w14:paraId="241FCCBD">
        <w:tblPrEx>
          <w:tblCellMar>
            <w:top w:w="0" w:type="dxa"/>
            <w:left w:w="0" w:type="dxa"/>
            <w:bottom w:w="0" w:type="dxa"/>
            <w:right w:w="0" w:type="dxa"/>
          </w:tblCellMar>
        </w:tblPrEx>
        <w:trPr>
          <w:tblCellSpacing w:w="0" w:type="dxa"/>
        </w:trPr>
        <w:tc>
          <w:tcPr>
            <w:tcW w:w="0" w:type="auto"/>
            <w:vAlign w:val="center"/>
          </w:tcPr>
          <w:p w14:paraId="67F68B97">
            <w:r>
              <w:rPr>
                <w:rStyle w:val="5"/>
                <w:rFonts w:hint="eastAsia"/>
              </w:rPr>
              <w:t>中毒急救措施：</w:t>
            </w:r>
            <w:r>
              <w:rPr>
                <w:rFonts w:hint="eastAsia"/>
              </w:rPr>
              <w:br w:type="textWrapping"/>
            </w:r>
            <w:r>
              <w:rPr>
                <w:rStyle w:val="6"/>
                <w:rFonts w:hint="eastAsia"/>
              </w:rPr>
              <w:t>对皮肤和眼睛有刺激，经口中毒出现头昏、恶心、呕吐。1、不慎药液接触皮肤，尽快用大量清水冲洗皮肤表面。2、不慎药液接触眼睛，尽快用清水冲洗眼睛至少15分钟。3、不慎吞服药液，立即携本标签就医，对症治疗。无特殊解毒药剂。</w:t>
            </w:r>
          </w:p>
        </w:tc>
      </w:tr>
      <w:tr w14:paraId="33871C6E">
        <w:tblPrEx>
          <w:tblCellMar>
            <w:top w:w="0" w:type="dxa"/>
            <w:left w:w="0" w:type="dxa"/>
            <w:bottom w:w="0" w:type="dxa"/>
            <w:right w:w="0" w:type="dxa"/>
          </w:tblCellMar>
        </w:tblPrEx>
        <w:trPr>
          <w:tblCellSpacing w:w="0" w:type="dxa"/>
        </w:trPr>
        <w:tc>
          <w:tcPr>
            <w:tcW w:w="0" w:type="auto"/>
            <w:vAlign w:val="center"/>
          </w:tcPr>
          <w:p w14:paraId="3A848662">
            <w:r>
              <w:rPr>
                <w:rStyle w:val="5"/>
                <w:rFonts w:hint="eastAsia"/>
              </w:rPr>
              <w:t>储存和运输方法：</w:t>
            </w:r>
            <w:r>
              <w:rPr>
                <w:rFonts w:hint="eastAsia"/>
              </w:rPr>
              <w:br w:type="textWrapping"/>
            </w:r>
            <w:r>
              <w:rPr>
                <w:rStyle w:val="6"/>
                <w:rFonts w:hint="eastAsia"/>
              </w:rPr>
              <w:t>1、产品密封后存放在阴凉、干燥、通风处，不要直接置于阳光下，或过热的地方。2、远离家禽，不能与食品、饮料、粮食、饲料和种子同贮同运。3、远离儿童，贮存于儿童触及不到的地方并加锁。</w:t>
            </w:r>
          </w:p>
        </w:tc>
      </w:tr>
      <w:tr w14:paraId="394F6A0D">
        <w:tblPrEx>
          <w:tblCellMar>
            <w:top w:w="0" w:type="dxa"/>
            <w:left w:w="0" w:type="dxa"/>
            <w:bottom w:w="0" w:type="dxa"/>
            <w:right w:w="0" w:type="dxa"/>
          </w:tblCellMar>
        </w:tblPrEx>
        <w:trPr>
          <w:tblCellSpacing w:w="0" w:type="dxa"/>
        </w:trPr>
        <w:tc>
          <w:tcPr>
            <w:tcW w:w="0" w:type="auto"/>
            <w:vAlign w:val="center"/>
          </w:tcPr>
          <w:p w14:paraId="48573518">
            <w:r>
              <w:rPr>
                <w:rStyle w:val="5"/>
                <w:rFonts w:hint="eastAsia"/>
              </w:rPr>
              <w:t>质量保证期：</w:t>
            </w:r>
            <w:r>
              <w:rPr>
                <w:rStyle w:val="6"/>
                <w:rFonts w:hint="eastAsia"/>
              </w:rPr>
              <w:t>2年</w:t>
            </w:r>
          </w:p>
        </w:tc>
      </w:tr>
      <w:tr w14:paraId="4DB53310">
        <w:tblPrEx>
          <w:tblCellMar>
            <w:top w:w="0" w:type="dxa"/>
            <w:left w:w="0" w:type="dxa"/>
            <w:bottom w:w="0" w:type="dxa"/>
            <w:right w:w="0" w:type="dxa"/>
          </w:tblCellMar>
        </w:tblPrEx>
        <w:trPr>
          <w:tblCellSpacing w:w="0" w:type="dxa"/>
        </w:trPr>
        <w:tc>
          <w:tcPr>
            <w:tcW w:w="0" w:type="auto"/>
            <w:vAlign w:val="center"/>
          </w:tcPr>
          <w:p w14:paraId="242276BB">
            <w:r>
              <w:rPr>
                <w:rStyle w:val="5"/>
                <w:rFonts w:hint="eastAsia"/>
              </w:rPr>
              <w:t>备注：</w:t>
            </w:r>
          </w:p>
        </w:tc>
      </w:tr>
    </w:tbl>
    <w:p w14:paraId="274EB3F4">
      <w:pPr>
        <w:sectPr>
          <w:pgSz w:w="11906" w:h="16838"/>
          <w:pgMar w:top="1440" w:right="1800" w:bottom="1440" w:left="1800" w:header="851" w:footer="992" w:gutter="0"/>
          <w:cols w:space="720" w:num="1"/>
        </w:sectPr>
      </w:pPr>
    </w:p>
    <w:p w14:paraId="536A5A1D">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37847B4E">
        <w:tblPrEx>
          <w:tblCellMar>
            <w:top w:w="0" w:type="dxa"/>
            <w:left w:w="0" w:type="dxa"/>
            <w:bottom w:w="0" w:type="dxa"/>
            <w:right w:w="0" w:type="dxa"/>
          </w:tblCellMar>
        </w:tblPrEx>
        <w:trPr>
          <w:tblCellSpacing w:w="0" w:type="dxa"/>
        </w:trPr>
        <w:tc>
          <w:tcPr>
            <w:tcW w:w="0" w:type="auto"/>
            <w:vAlign w:val="center"/>
          </w:tcPr>
          <w:p w14:paraId="7D949452">
            <w:r>
              <w:rPr>
                <w:rStyle w:val="5"/>
                <w:rFonts w:hint="eastAsia"/>
              </w:rPr>
              <w:t>登记证号：</w:t>
            </w:r>
            <w:r>
              <w:rPr>
                <w:rFonts w:hint="eastAsia"/>
              </w:rPr>
              <w:t>PD20120730</w:t>
            </w:r>
          </w:p>
        </w:tc>
      </w:tr>
      <w:tr w14:paraId="6680F02A">
        <w:tblPrEx>
          <w:tblCellMar>
            <w:top w:w="0" w:type="dxa"/>
            <w:left w:w="0" w:type="dxa"/>
            <w:bottom w:w="0" w:type="dxa"/>
            <w:right w:w="0" w:type="dxa"/>
          </w:tblCellMar>
        </w:tblPrEx>
        <w:trPr>
          <w:tblCellSpacing w:w="0" w:type="dxa"/>
        </w:trPr>
        <w:tc>
          <w:tcPr>
            <w:tcW w:w="0" w:type="auto"/>
            <w:vAlign w:val="center"/>
          </w:tcPr>
          <w:p w14:paraId="652003DA">
            <w:r>
              <w:rPr>
                <w:rStyle w:val="5"/>
                <w:rFonts w:hint="eastAsia"/>
              </w:rPr>
              <w:t>登记证持有人：</w:t>
            </w:r>
            <w:r>
              <w:rPr>
                <w:rFonts w:hint="eastAsia"/>
              </w:rPr>
              <w:t>山东中新科农生物科技有限公司</w:t>
            </w:r>
          </w:p>
        </w:tc>
      </w:tr>
      <w:tr w14:paraId="609C6C97">
        <w:tblPrEx>
          <w:tblCellMar>
            <w:top w:w="0" w:type="dxa"/>
            <w:left w:w="0" w:type="dxa"/>
            <w:bottom w:w="0" w:type="dxa"/>
            <w:right w:w="0" w:type="dxa"/>
          </w:tblCellMar>
        </w:tblPrEx>
        <w:trPr>
          <w:tblCellSpacing w:w="0" w:type="dxa"/>
        </w:trPr>
        <w:tc>
          <w:tcPr>
            <w:tcW w:w="0" w:type="auto"/>
            <w:vAlign w:val="center"/>
          </w:tcPr>
          <w:p w14:paraId="5ED8037B">
            <w:r>
              <w:rPr>
                <w:rStyle w:val="5"/>
                <w:rFonts w:hint="eastAsia"/>
              </w:rPr>
              <w:t>农药名称：</w:t>
            </w:r>
            <w:r>
              <w:rPr>
                <w:rFonts w:hint="eastAsia"/>
              </w:rPr>
              <w:t>啶虫脒</w:t>
            </w:r>
          </w:p>
        </w:tc>
      </w:tr>
      <w:tr w14:paraId="45F9C67B">
        <w:tblPrEx>
          <w:tblCellMar>
            <w:top w:w="0" w:type="dxa"/>
            <w:left w:w="0" w:type="dxa"/>
            <w:bottom w:w="0" w:type="dxa"/>
            <w:right w:w="0" w:type="dxa"/>
          </w:tblCellMar>
        </w:tblPrEx>
        <w:trPr>
          <w:tblCellSpacing w:w="0" w:type="dxa"/>
        </w:trPr>
        <w:tc>
          <w:tcPr>
            <w:tcW w:w="0" w:type="auto"/>
            <w:vAlign w:val="center"/>
          </w:tcPr>
          <w:p w14:paraId="503270D6">
            <w:r>
              <w:rPr>
                <w:rStyle w:val="5"/>
                <w:rFonts w:hint="eastAsia"/>
              </w:rPr>
              <w:t>剂型：</w:t>
            </w:r>
            <w:r>
              <w:rPr>
                <w:rFonts w:hint="eastAsia"/>
              </w:rPr>
              <w:t>乳油</w:t>
            </w:r>
          </w:p>
        </w:tc>
      </w:tr>
      <w:tr w14:paraId="5BCE4280">
        <w:tblPrEx>
          <w:tblCellMar>
            <w:top w:w="0" w:type="dxa"/>
            <w:left w:w="0" w:type="dxa"/>
            <w:bottom w:w="0" w:type="dxa"/>
            <w:right w:w="0" w:type="dxa"/>
          </w:tblCellMar>
        </w:tblPrEx>
        <w:trPr>
          <w:tblCellSpacing w:w="0" w:type="dxa"/>
        </w:trPr>
        <w:tc>
          <w:tcPr>
            <w:tcW w:w="0" w:type="auto"/>
            <w:vAlign w:val="center"/>
          </w:tcPr>
          <w:p w14:paraId="48BEF708">
            <w:r>
              <w:rPr>
                <w:rStyle w:val="5"/>
                <w:rFonts w:hint="eastAsia"/>
              </w:rPr>
              <w:t>毒性及其标识：</w:t>
            </w:r>
            <w:r>
              <w:rPr>
                <w:rFonts w:hint="eastAsia"/>
              </w:rPr>
              <w:t xml:space="preserve"> </w:t>
            </w:r>
            <w:r>
              <w:drawing>
                <wp:inline distT="0" distB="0" distL="0" distR="0">
                  <wp:extent cx="476250" cy="323850"/>
                  <wp:effectExtent l="0" t="0" r="0" b="0"/>
                  <wp:docPr id="8" name="图片 8"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http://172.16.1.30:8080/static/images/queryimg/dx/dx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t xml:space="preserve">中等毒 </w:t>
            </w:r>
          </w:p>
        </w:tc>
      </w:tr>
      <w:tr w14:paraId="5A2C7A58">
        <w:tblPrEx>
          <w:tblCellMar>
            <w:top w:w="0" w:type="dxa"/>
            <w:left w:w="0" w:type="dxa"/>
            <w:bottom w:w="0" w:type="dxa"/>
            <w:right w:w="0" w:type="dxa"/>
          </w:tblCellMar>
        </w:tblPrEx>
        <w:trPr>
          <w:tblCellSpacing w:w="0" w:type="dxa"/>
        </w:trPr>
        <w:tc>
          <w:tcPr>
            <w:tcW w:w="0" w:type="auto"/>
            <w:vAlign w:val="center"/>
          </w:tcPr>
          <w:p w14:paraId="6BD41933">
            <w:r>
              <w:rPr>
                <w:rStyle w:val="5"/>
                <w:rFonts w:hint="eastAsia"/>
              </w:rPr>
              <w:t>总有效成分含量：</w:t>
            </w:r>
            <w:r>
              <w:rPr>
                <w:rFonts w:hint="eastAsia"/>
              </w:rPr>
              <w:t>10%</w:t>
            </w:r>
          </w:p>
        </w:tc>
      </w:tr>
      <w:tr w14:paraId="004CBBC6">
        <w:tblPrEx>
          <w:tblCellMar>
            <w:top w:w="0" w:type="dxa"/>
            <w:left w:w="0" w:type="dxa"/>
            <w:bottom w:w="0" w:type="dxa"/>
            <w:right w:w="0" w:type="dxa"/>
          </w:tblCellMar>
        </w:tblPrEx>
        <w:trPr>
          <w:tblCellSpacing w:w="0" w:type="dxa"/>
        </w:trPr>
        <w:tc>
          <w:tcPr>
            <w:tcW w:w="0" w:type="auto"/>
            <w:vAlign w:val="center"/>
          </w:tcPr>
          <w:p w14:paraId="10F68111">
            <w:r>
              <w:rPr>
                <w:rFonts w:hint="eastAsia"/>
              </w:rPr>
              <w:t xml:space="preserve">有效成分及其含量： </w:t>
            </w:r>
          </w:p>
          <w:p w14:paraId="258238F4">
            <w:r>
              <w:rPr>
                <w:rFonts w:hint="eastAsia"/>
              </w:rPr>
              <w:t xml:space="preserve">    啶虫脒10%    </w:t>
            </w:r>
          </w:p>
        </w:tc>
      </w:tr>
      <w:tr w14:paraId="1731B42B">
        <w:tblPrEx>
          <w:tblCellMar>
            <w:top w:w="0" w:type="dxa"/>
            <w:left w:w="0" w:type="dxa"/>
            <w:bottom w:w="0" w:type="dxa"/>
            <w:right w:w="0" w:type="dxa"/>
          </w:tblCellMar>
        </w:tblPrEx>
        <w:trPr>
          <w:tblCellSpacing w:w="0" w:type="dxa"/>
        </w:trPr>
        <w:tc>
          <w:tcPr>
            <w:tcW w:w="0" w:type="auto"/>
            <w:vAlign w:val="center"/>
          </w:tcPr>
          <w:p w14:paraId="1120C61E">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14C31A0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976E195">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031FBE5">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59A1B90">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39A94CC">
                  <w:r>
                    <w:rPr>
                      <w:rStyle w:val="6"/>
                      <w:rFonts w:hint="eastAsia"/>
                    </w:rPr>
                    <w:t>施用方式</w:t>
                  </w:r>
                </w:p>
              </w:tc>
            </w:tr>
            <w:tr w14:paraId="2A6A8F4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349163F">
                  <w:r>
                    <w:rPr>
                      <w:rStyle w:val="6"/>
                      <w:rFonts w:hint="eastAsia"/>
                    </w:rPr>
                    <w:t>萝卜</w:t>
                  </w:r>
                </w:p>
              </w:tc>
              <w:tc>
                <w:tcPr>
                  <w:tcW w:w="0" w:type="auto"/>
                  <w:tcBorders>
                    <w:top w:val="outset" w:color="auto" w:sz="6" w:space="0"/>
                    <w:left w:val="outset" w:color="auto" w:sz="6" w:space="0"/>
                    <w:bottom w:val="outset" w:color="auto" w:sz="6" w:space="0"/>
                    <w:right w:val="outset" w:color="auto" w:sz="6" w:space="0"/>
                  </w:tcBorders>
                  <w:vAlign w:val="center"/>
                </w:tcPr>
                <w:p w14:paraId="1D1DEB2D">
                  <w:r>
                    <w:rPr>
                      <w:rStyle w:val="6"/>
                      <w:rFonts w:hint="eastAsia"/>
                    </w:rPr>
                    <w:t>黄条跳甲</w:t>
                  </w:r>
                </w:p>
              </w:tc>
              <w:tc>
                <w:tcPr>
                  <w:tcW w:w="0" w:type="auto"/>
                  <w:tcBorders>
                    <w:top w:val="outset" w:color="auto" w:sz="6" w:space="0"/>
                    <w:left w:val="outset" w:color="auto" w:sz="6" w:space="0"/>
                    <w:bottom w:val="outset" w:color="auto" w:sz="6" w:space="0"/>
                    <w:right w:val="outset" w:color="auto" w:sz="6" w:space="0"/>
                  </w:tcBorders>
                  <w:vAlign w:val="center"/>
                </w:tcPr>
                <w:p w14:paraId="1EC099A9">
                  <w:r>
                    <w:rPr>
                      <w:rStyle w:val="6"/>
                      <w:rFonts w:hint="eastAsia"/>
                    </w:rPr>
                    <w:t>60-120毫升/亩</w:t>
                  </w:r>
                </w:p>
              </w:tc>
              <w:tc>
                <w:tcPr>
                  <w:tcW w:w="0" w:type="auto"/>
                  <w:tcBorders>
                    <w:top w:val="outset" w:color="auto" w:sz="6" w:space="0"/>
                    <w:left w:val="outset" w:color="auto" w:sz="6" w:space="0"/>
                    <w:bottom w:val="outset" w:color="auto" w:sz="6" w:space="0"/>
                    <w:right w:val="outset" w:color="auto" w:sz="6" w:space="0"/>
                  </w:tcBorders>
                  <w:vAlign w:val="center"/>
                </w:tcPr>
                <w:p w14:paraId="7F412AAD">
                  <w:r>
                    <w:rPr>
                      <w:rStyle w:val="6"/>
                      <w:rFonts w:hint="eastAsia"/>
                    </w:rPr>
                    <w:t>喷雾</w:t>
                  </w:r>
                </w:p>
              </w:tc>
            </w:tr>
            <w:tr w14:paraId="46F5B92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8B9A55E">
                  <w:r>
                    <w:rPr>
                      <w:rStyle w:val="6"/>
                      <w:rFonts w:hint="eastAsia"/>
                    </w:rPr>
                    <w:t>柑橘树</w:t>
                  </w:r>
                </w:p>
              </w:tc>
              <w:tc>
                <w:tcPr>
                  <w:tcW w:w="0" w:type="auto"/>
                  <w:tcBorders>
                    <w:top w:val="outset" w:color="auto" w:sz="6" w:space="0"/>
                    <w:left w:val="outset" w:color="auto" w:sz="6" w:space="0"/>
                    <w:bottom w:val="outset" w:color="auto" w:sz="6" w:space="0"/>
                    <w:right w:val="outset" w:color="auto" w:sz="6" w:space="0"/>
                  </w:tcBorders>
                  <w:vAlign w:val="center"/>
                </w:tcPr>
                <w:p w14:paraId="2E7FCF80">
                  <w:r>
                    <w:rPr>
                      <w:rStyle w:val="6"/>
                      <w:rFonts w:hint="eastAsia"/>
                    </w:rPr>
                    <w:t>蚜虫</w:t>
                  </w:r>
                </w:p>
              </w:tc>
              <w:tc>
                <w:tcPr>
                  <w:tcW w:w="0" w:type="auto"/>
                  <w:tcBorders>
                    <w:top w:val="outset" w:color="auto" w:sz="6" w:space="0"/>
                    <w:left w:val="outset" w:color="auto" w:sz="6" w:space="0"/>
                    <w:bottom w:val="outset" w:color="auto" w:sz="6" w:space="0"/>
                    <w:right w:val="outset" w:color="auto" w:sz="6" w:space="0"/>
                  </w:tcBorders>
                  <w:vAlign w:val="center"/>
                </w:tcPr>
                <w:p w14:paraId="6F325B02">
                  <w:r>
                    <w:rPr>
                      <w:rStyle w:val="6"/>
                      <w:rFonts w:hint="eastAsia"/>
                    </w:rPr>
                    <w:t>6000-8000倍液</w:t>
                  </w:r>
                </w:p>
              </w:tc>
              <w:tc>
                <w:tcPr>
                  <w:tcW w:w="0" w:type="auto"/>
                  <w:tcBorders>
                    <w:top w:val="outset" w:color="auto" w:sz="6" w:space="0"/>
                    <w:left w:val="outset" w:color="auto" w:sz="6" w:space="0"/>
                    <w:bottom w:val="outset" w:color="auto" w:sz="6" w:space="0"/>
                    <w:right w:val="outset" w:color="auto" w:sz="6" w:space="0"/>
                  </w:tcBorders>
                  <w:vAlign w:val="center"/>
                </w:tcPr>
                <w:p w14:paraId="4EEBF13A">
                  <w:r>
                    <w:rPr>
                      <w:rStyle w:val="6"/>
                      <w:rFonts w:hint="eastAsia"/>
                    </w:rPr>
                    <w:t>喷雾</w:t>
                  </w:r>
                </w:p>
              </w:tc>
            </w:tr>
            <w:tr w14:paraId="4F2B00D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66C3107">
                  <w:r>
                    <w:rPr>
                      <w:rStyle w:val="6"/>
                      <w:rFonts w:hint="eastAsia"/>
                    </w:rPr>
                    <w:t>豇豆</w:t>
                  </w:r>
                </w:p>
              </w:tc>
              <w:tc>
                <w:tcPr>
                  <w:tcW w:w="0" w:type="auto"/>
                  <w:tcBorders>
                    <w:top w:val="outset" w:color="auto" w:sz="6" w:space="0"/>
                    <w:left w:val="outset" w:color="auto" w:sz="6" w:space="0"/>
                    <w:bottom w:val="outset" w:color="auto" w:sz="6" w:space="0"/>
                    <w:right w:val="outset" w:color="auto" w:sz="6" w:space="0"/>
                  </w:tcBorders>
                  <w:vAlign w:val="center"/>
                </w:tcPr>
                <w:p w14:paraId="6D1F4583">
                  <w:r>
                    <w:rPr>
                      <w:rStyle w:val="6"/>
                      <w:rFonts w:hint="eastAsia"/>
                    </w:rPr>
                    <w:t>蓟马</w:t>
                  </w:r>
                </w:p>
              </w:tc>
              <w:tc>
                <w:tcPr>
                  <w:tcW w:w="0" w:type="auto"/>
                  <w:tcBorders>
                    <w:top w:val="outset" w:color="auto" w:sz="6" w:space="0"/>
                    <w:left w:val="outset" w:color="auto" w:sz="6" w:space="0"/>
                    <w:bottom w:val="outset" w:color="auto" w:sz="6" w:space="0"/>
                    <w:right w:val="outset" w:color="auto" w:sz="6" w:space="0"/>
                  </w:tcBorders>
                  <w:vAlign w:val="center"/>
                </w:tcPr>
                <w:p w14:paraId="3E4AAB3C">
                  <w:r>
                    <w:rPr>
                      <w:rStyle w:val="6"/>
                      <w:rFonts w:hint="eastAsia"/>
                    </w:rPr>
                    <w:t>30-40毫升/亩</w:t>
                  </w:r>
                </w:p>
              </w:tc>
              <w:tc>
                <w:tcPr>
                  <w:tcW w:w="0" w:type="auto"/>
                  <w:tcBorders>
                    <w:top w:val="outset" w:color="auto" w:sz="6" w:space="0"/>
                    <w:left w:val="outset" w:color="auto" w:sz="6" w:space="0"/>
                    <w:bottom w:val="outset" w:color="auto" w:sz="6" w:space="0"/>
                    <w:right w:val="outset" w:color="auto" w:sz="6" w:space="0"/>
                  </w:tcBorders>
                  <w:vAlign w:val="center"/>
                </w:tcPr>
                <w:p w14:paraId="6CC4B04E">
                  <w:r>
                    <w:rPr>
                      <w:rStyle w:val="6"/>
                      <w:rFonts w:hint="eastAsia"/>
                    </w:rPr>
                    <w:t>喷雾</w:t>
                  </w:r>
                </w:p>
              </w:tc>
            </w:tr>
          </w:tbl>
          <w:p w14:paraId="7822C4BE"/>
        </w:tc>
      </w:tr>
      <w:tr w14:paraId="384A3F28">
        <w:tblPrEx>
          <w:tblCellMar>
            <w:top w:w="0" w:type="dxa"/>
            <w:left w:w="0" w:type="dxa"/>
            <w:bottom w:w="0" w:type="dxa"/>
            <w:right w:w="0" w:type="dxa"/>
          </w:tblCellMar>
        </w:tblPrEx>
        <w:trPr>
          <w:tblCellSpacing w:w="0" w:type="dxa"/>
        </w:trPr>
        <w:tc>
          <w:tcPr>
            <w:tcW w:w="0" w:type="auto"/>
            <w:vAlign w:val="center"/>
          </w:tcPr>
          <w:p w14:paraId="01F4441E">
            <w:r>
              <w:rPr>
                <w:rStyle w:val="5"/>
                <w:rFonts w:hint="eastAsia"/>
              </w:rPr>
              <w:t>使用技术要求:</w:t>
            </w:r>
            <w:r>
              <w:rPr>
                <w:rFonts w:hint="eastAsia"/>
              </w:rPr>
              <w:br w:type="textWrapping"/>
            </w:r>
            <w:r>
              <w:rPr>
                <w:rStyle w:val="6"/>
                <w:rFonts w:hint="eastAsia"/>
              </w:rPr>
              <w:t>本品在害虫低龄期均匀喷雾防治。应在新梢有蚜率25%左右时开始防治，重点防治嫩梢，喷雾时叶面、叶背必须做到均匀周到。大风天或预计1小时内有雨，请勿施药。本产品在柑橘树、萝卜上的的安全间隔期为14天，每季最多使用次数为1次。在豇豆上的安全间隔期为3天，每季最多使用1次。</w:t>
            </w:r>
          </w:p>
        </w:tc>
      </w:tr>
      <w:tr w14:paraId="700E854A">
        <w:tblPrEx>
          <w:tblCellMar>
            <w:top w:w="0" w:type="dxa"/>
            <w:left w:w="0" w:type="dxa"/>
            <w:bottom w:w="0" w:type="dxa"/>
            <w:right w:w="0" w:type="dxa"/>
          </w:tblCellMar>
        </w:tblPrEx>
        <w:trPr>
          <w:tblCellSpacing w:w="0" w:type="dxa"/>
        </w:trPr>
        <w:tc>
          <w:tcPr>
            <w:tcW w:w="0" w:type="auto"/>
            <w:vAlign w:val="center"/>
          </w:tcPr>
          <w:p w14:paraId="164D533F">
            <w:r>
              <w:rPr>
                <w:rStyle w:val="5"/>
                <w:rFonts w:hint="eastAsia"/>
              </w:rPr>
              <w:t>产品性能:</w:t>
            </w:r>
            <w:r>
              <w:rPr>
                <w:rFonts w:hint="eastAsia"/>
              </w:rPr>
              <w:br w:type="textWrapping"/>
            </w:r>
            <w:r>
              <w:rPr>
                <w:rStyle w:val="6"/>
                <w:rFonts w:hint="eastAsia"/>
              </w:rPr>
              <w:t>本品为吡啶类杀虫剂，有较强的触杀和渗透作用，残效期较长，防治柑桔树蚜虫、萝卜黄条跳甲、豇豆蓟马有较好的效果。</w:t>
            </w:r>
          </w:p>
        </w:tc>
      </w:tr>
      <w:tr w14:paraId="386A8133">
        <w:tblPrEx>
          <w:tblCellMar>
            <w:top w:w="0" w:type="dxa"/>
            <w:left w:w="0" w:type="dxa"/>
            <w:bottom w:w="0" w:type="dxa"/>
            <w:right w:w="0" w:type="dxa"/>
          </w:tblCellMar>
        </w:tblPrEx>
        <w:trPr>
          <w:tblCellSpacing w:w="0" w:type="dxa"/>
        </w:trPr>
        <w:tc>
          <w:tcPr>
            <w:tcW w:w="0" w:type="auto"/>
            <w:vAlign w:val="center"/>
          </w:tcPr>
          <w:p w14:paraId="26D21730">
            <w:r>
              <w:rPr>
                <w:rStyle w:val="5"/>
                <w:rFonts w:hint="eastAsia"/>
              </w:rPr>
              <w:t>注意事项：</w:t>
            </w:r>
            <w:r>
              <w:rPr>
                <w:rFonts w:hint="eastAsia"/>
              </w:rPr>
              <w:br w:type="textWrapping"/>
            </w:r>
            <w:r>
              <w:rPr>
                <w:rStyle w:val="6"/>
                <w:rFonts w:hint="eastAsia"/>
              </w:rPr>
              <w:t>1、施药时应注意安全防护，配戴防护面罩,戴防毒口罩，穿操作服、防护胶靴、胶手套等防护用品，工作中不准吸烟、饮水进食，不要用手直接擦拭面部，并于上风处配药喷药，大风天及高温天不准施药. 2、施药前请搅拌均匀，充分溶解，不能与碱性物质混用。 3、剩余药液要妥善保管，不要污染水源及其它非目标区域，施药后要洗澡更衣并将器械清洗干净，不要污染水源及其它非目标区域，用过的容器应妥善处理，不可做他用，也不可随意丢弃。 4、本品对蜜蜂、家蚕有毒，施药期间应避免对周围蜂群的影响、蜜源植物花期、蚕室和桑园附近禁用。远离水产养殖区、河塘等水体施药，禁止在河塘等水体中清洗施药器具。5、孕妇及哺乳期妇女避免接触。6.赤眼蜂等天敌放飞区禁用。</w:t>
            </w:r>
          </w:p>
        </w:tc>
      </w:tr>
      <w:tr w14:paraId="44EFDAE8">
        <w:tblPrEx>
          <w:tblCellMar>
            <w:top w:w="0" w:type="dxa"/>
            <w:left w:w="0" w:type="dxa"/>
            <w:bottom w:w="0" w:type="dxa"/>
            <w:right w:w="0" w:type="dxa"/>
          </w:tblCellMar>
        </w:tblPrEx>
        <w:trPr>
          <w:tblCellSpacing w:w="0" w:type="dxa"/>
        </w:trPr>
        <w:tc>
          <w:tcPr>
            <w:tcW w:w="0" w:type="auto"/>
            <w:vAlign w:val="center"/>
          </w:tcPr>
          <w:p w14:paraId="69CFB566">
            <w:r>
              <w:rPr>
                <w:rStyle w:val="5"/>
                <w:rFonts w:hint="eastAsia"/>
              </w:rPr>
              <w:t>中毒急救措施：</w:t>
            </w:r>
            <w:r>
              <w:rPr>
                <w:rFonts w:hint="eastAsia"/>
              </w:rPr>
              <w:br w:type="textWrapping"/>
            </w:r>
            <w:r>
              <w:rPr>
                <w:rStyle w:val="6"/>
                <w:rFonts w:hint="eastAsia"/>
              </w:rPr>
              <w:t>使用中或使用后若感觉不适，应立即停止工作，采取急救措施。急救措施：如药液与皮肤和眼睛直接接触，应立即用大量清水冲洗，重者就医；吸入：将病人移到空气清新处，如果刺激不断发生，携此标签请医生诊治。误服：不要引吐，并且不要通过嘴灌喂任何食品，立即携标签请医生诊治。对症治疗，洗胃，保持安静。</w:t>
            </w:r>
          </w:p>
        </w:tc>
      </w:tr>
      <w:tr w14:paraId="28000328">
        <w:tblPrEx>
          <w:tblCellMar>
            <w:top w:w="0" w:type="dxa"/>
            <w:left w:w="0" w:type="dxa"/>
            <w:bottom w:w="0" w:type="dxa"/>
            <w:right w:w="0" w:type="dxa"/>
          </w:tblCellMar>
        </w:tblPrEx>
        <w:trPr>
          <w:tblCellSpacing w:w="0" w:type="dxa"/>
        </w:trPr>
        <w:tc>
          <w:tcPr>
            <w:tcW w:w="0" w:type="auto"/>
            <w:vAlign w:val="center"/>
          </w:tcPr>
          <w:p w14:paraId="3103E2A0">
            <w:r>
              <w:rPr>
                <w:rStyle w:val="5"/>
                <w:rFonts w:hint="eastAsia"/>
              </w:rPr>
              <w:t>储存和运输方法：</w:t>
            </w:r>
            <w:r>
              <w:rPr>
                <w:rFonts w:hint="eastAsia"/>
              </w:rPr>
              <w:br w:type="textWrapping"/>
            </w:r>
            <w:r>
              <w:rPr>
                <w:rStyle w:val="6"/>
                <w:rFonts w:hint="eastAsia"/>
              </w:rPr>
              <w:t>本品应贮存在干燥、阴凉、通风、防雨处，远离火源或热源。置于儿童、无关人员触及不到之处，并加锁。勿与食品、饮料、饲料、食品等其他商品同贮同运。</w:t>
            </w:r>
          </w:p>
        </w:tc>
      </w:tr>
      <w:tr w14:paraId="4C742141">
        <w:tblPrEx>
          <w:tblCellMar>
            <w:top w:w="0" w:type="dxa"/>
            <w:left w:w="0" w:type="dxa"/>
            <w:bottom w:w="0" w:type="dxa"/>
            <w:right w:w="0" w:type="dxa"/>
          </w:tblCellMar>
        </w:tblPrEx>
        <w:trPr>
          <w:tblCellSpacing w:w="0" w:type="dxa"/>
        </w:trPr>
        <w:tc>
          <w:tcPr>
            <w:tcW w:w="0" w:type="auto"/>
            <w:vAlign w:val="center"/>
          </w:tcPr>
          <w:p w14:paraId="078AB130">
            <w:r>
              <w:rPr>
                <w:rStyle w:val="5"/>
                <w:rFonts w:hint="eastAsia"/>
              </w:rPr>
              <w:t>质量保证期：</w:t>
            </w:r>
            <w:r>
              <w:rPr>
                <w:rStyle w:val="6"/>
                <w:rFonts w:hint="eastAsia"/>
              </w:rPr>
              <w:t>2年</w:t>
            </w:r>
          </w:p>
        </w:tc>
      </w:tr>
      <w:tr w14:paraId="0CC6906E">
        <w:tblPrEx>
          <w:tblCellMar>
            <w:top w:w="0" w:type="dxa"/>
            <w:left w:w="0" w:type="dxa"/>
            <w:bottom w:w="0" w:type="dxa"/>
            <w:right w:w="0" w:type="dxa"/>
          </w:tblCellMar>
        </w:tblPrEx>
        <w:trPr>
          <w:tblCellSpacing w:w="0" w:type="dxa"/>
        </w:trPr>
        <w:tc>
          <w:tcPr>
            <w:tcW w:w="0" w:type="auto"/>
            <w:vAlign w:val="center"/>
          </w:tcPr>
          <w:p w14:paraId="4D5D8193">
            <w:r>
              <w:rPr>
                <w:rStyle w:val="5"/>
                <w:rFonts w:hint="eastAsia"/>
              </w:rPr>
              <w:t>备注：</w:t>
            </w:r>
          </w:p>
        </w:tc>
      </w:tr>
    </w:tbl>
    <w:p w14:paraId="46F9276D">
      <w:pPr>
        <w:sectPr>
          <w:pgSz w:w="11906" w:h="16838"/>
          <w:pgMar w:top="1440" w:right="1800" w:bottom="1440" w:left="1800" w:header="851" w:footer="992" w:gutter="0"/>
          <w:cols w:space="720" w:num="1"/>
        </w:sectPr>
      </w:pPr>
    </w:p>
    <w:p w14:paraId="776BF9D6">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0E6CDE09">
        <w:tblPrEx>
          <w:tblCellMar>
            <w:top w:w="0" w:type="dxa"/>
            <w:left w:w="0" w:type="dxa"/>
            <w:bottom w:w="0" w:type="dxa"/>
            <w:right w:w="0" w:type="dxa"/>
          </w:tblCellMar>
        </w:tblPrEx>
        <w:trPr>
          <w:tblCellSpacing w:w="0" w:type="dxa"/>
        </w:trPr>
        <w:tc>
          <w:tcPr>
            <w:tcW w:w="0" w:type="auto"/>
            <w:vAlign w:val="center"/>
          </w:tcPr>
          <w:p w14:paraId="3E2A7CFA">
            <w:r>
              <w:rPr>
                <w:rStyle w:val="5"/>
                <w:rFonts w:hint="eastAsia"/>
              </w:rPr>
              <w:t>登记证号：</w:t>
            </w:r>
            <w:r>
              <w:rPr>
                <w:rFonts w:hint="eastAsia"/>
              </w:rPr>
              <w:t>PD20151610</w:t>
            </w:r>
          </w:p>
        </w:tc>
      </w:tr>
      <w:tr w14:paraId="79BF4F64">
        <w:tblPrEx>
          <w:tblCellMar>
            <w:top w:w="0" w:type="dxa"/>
            <w:left w:w="0" w:type="dxa"/>
            <w:bottom w:w="0" w:type="dxa"/>
            <w:right w:w="0" w:type="dxa"/>
          </w:tblCellMar>
        </w:tblPrEx>
        <w:trPr>
          <w:tblCellSpacing w:w="0" w:type="dxa"/>
        </w:trPr>
        <w:tc>
          <w:tcPr>
            <w:tcW w:w="0" w:type="auto"/>
            <w:vAlign w:val="center"/>
          </w:tcPr>
          <w:p w14:paraId="3CC56AFD">
            <w:r>
              <w:rPr>
                <w:rStyle w:val="5"/>
                <w:rFonts w:hint="eastAsia"/>
              </w:rPr>
              <w:t>登记证持有人：</w:t>
            </w:r>
            <w:r>
              <w:rPr>
                <w:rFonts w:hint="eastAsia"/>
              </w:rPr>
              <w:t>郑州大农药业有限公司</w:t>
            </w:r>
          </w:p>
        </w:tc>
      </w:tr>
      <w:tr w14:paraId="5FFC300F">
        <w:tblPrEx>
          <w:tblCellMar>
            <w:top w:w="0" w:type="dxa"/>
            <w:left w:w="0" w:type="dxa"/>
            <w:bottom w:w="0" w:type="dxa"/>
            <w:right w:w="0" w:type="dxa"/>
          </w:tblCellMar>
        </w:tblPrEx>
        <w:trPr>
          <w:tblCellSpacing w:w="0" w:type="dxa"/>
        </w:trPr>
        <w:tc>
          <w:tcPr>
            <w:tcW w:w="0" w:type="auto"/>
            <w:vAlign w:val="center"/>
          </w:tcPr>
          <w:p w14:paraId="690BCFFF">
            <w:r>
              <w:rPr>
                <w:rStyle w:val="5"/>
                <w:rFonts w:hint="eastAsia"/>
              </w:rPr>
              <w:t>农药名称：</w:t>
            </w:r>
            <w:r>
              <w:rPr>
                <w:rFonts w:hint="eastAsia"/>
              </w:rPr>
              <w:t>硝磺·莠去津</w:t>
            </w:r>
          </w:p>
        </w:tc>
      </w:tr>
      <w:tr w14:paraId="08B650F1">
        <w:tblPrEx>
          <w:tblCellMar>
            <w:top w:w="0" w:type="dxa"/>
            <w:left w:w="0" w:type="dxa"/>
            <w:bottom w:w="0" w:type="dxa"/>
            <w:right w:w="0" w:type="dxa"/>
          </w:tblCellMar>
        </w:tblPrEx>
        <w:trPr>
          <w:tblCellSpacing w:w="0" w:type="dxa"/>
        </w:trPr>
        <w:tc>
          <w:tcPr>
            <w:tcW w:w="0" w:type="auto"/>
            <w:vAlign w:val="center"/>
          </w:tcPr>
          <w:p w14:paraId="3C5893B0">
            <w:r>
              <w:rPr>
                <w:rStyle w:val="5"/>
                <w:rFonts w:hint="eastAsia"/>
              </w:rPr>
              <w:t>剂型：</w:t>
            </w:r>
            <w:r>
              <w:rPr>
                <w:rFonts w:hint="eastAsia"/>
              </w:rPr>
              <w:t>可分散油悬浮剂</w:t>
            </w:r>
          </w:p>
        </w:tc>
      </w:tr>
      <w:tr w14:paraId="3FA746B4">
        <w:tblPrEx>
          <w:tblCellMar>
            <w:top w:w="0" w:type="dxa"/>
            <w:left w:w="0" w:type="dxa"/>
            <w:bottom w:w="0" w:type="dxa"/>
            <w:right w:w="0" w:type="dxa"/>
          </w:tblCellMar>
        </w:tblPrEx>
        <w:trPr>
          <w:tblCellSpacing w:w="0" w:type="dxa"/>
        </w:trPr>
        <w:tc>
          <w:tcPr>
            <w:tcW w:w="0" w:type="auto"/>
            <w:vAlign w:val="center"/>
          </w:tcPr>
          <w:p w14:paraId="7B9CC307">
            <w:r>
              <w:rPr>
                <w:rStyle w:val="5"/>
                <w:rFonts w:hint="eastAsia"/>
              </w:rPr>
              <w:t>毒性及其标识：</w:t>
            </w:r>
            <w:r>
              <w:rPr>
                <w:rFonts w:hint="eastAsia"/>
              </w:rPr>
              <w:t xml:space="preserve"> </w:t>
            </w:r>
            <w:r>
              <w:drawing>
                <wp:inline distT="0" distB="0" distL="0" distR="0">
                  <wp:extent cx="476250" cy="323850"/>
                  <wp:effectExtent l="0" t="0" r="0" b="0"/>
                  <wp:docPr id="9" name="图片 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73C894DD">
        <w:tblPrEx>
          <w:tblCellMar>
            <w:top w:w="0" w:type="dxa"/>
            <w:left w:w="0" w:type="dxa"/>
            <w:bottom w:w="0" w:type="dxa"/>
            <w:right w:w="0" w:type="dxa"/>
          </w:tblCellMar>
        </w:tblPrEx>
        <w:trPr>
          <w:tblCellSpacing w:w="0" w:type="dxa"/>
        </w:trPr>
        <w:tc>
          <w:tcPr>
            <w:tcW w:w="0" w:type="auto"/>
            <w:vAlign w:val="center"/>
          </w:tcPr>
          <w:p w14:paraId="629BD351">
            <w:r>
              <w:rPr>
                <w:rStyle w:val="5"/>
                <w:rFonts w:hint="eastAsia"/>
              </w:rPr>
              <w:t>总有效成分含量：</w:t>
            </w:r>
            <w:r>
              <w:rPr>
                <w:rFonts w:hint="eastAsia"/>
              </w:rPr>
              <w:t>25%</w:t>
            </w:r>
          </w:p>
        </w:tc>
      </w:tr>
      <w:tr w14:paraId="7974812D">
        <w:tblPrEx>
          <w:tblCellMar>
            <w:top w:w="0" w:type="dxa"/>
            <w:left w:w="0" w:type="dxa"/>
            <w:bottom w:w="0" w:type="dxa"/>
            <w:right w:w="0" w:type="dxa"/>
          </w:tblCellMar>
        </w:tblPrEx>
        <w:trPr>
          <w:tblCellSpacing w:w="0" w:type="dxa"/>
        </w:trPr>
        <w:tc>
          <w:tcPr>
            <w:tcW w:w="0" w:type="auto"/>
            <w:vAlign w:val="center"/>
          </w:tcPr>
          <w:p w14:paraId="5BE875A5">
            <w:r>
              <w:rPr>
                <w:rFonts w:hint="eastAsia"/>
              </w:rPr>
              <w:t xml:space="preserve">有效成分及其含量： </w:t>
            </w:r>
          </w:p>
          <w:p w14:paraId="44422EA7">
            <w:r>
              <w:rPr>
                <w:rFonts w:hint="eastAsia"/>
              </w:rPr>
              <w:t xml:space="preserve">    莠去津20%    硝磺草酮5%    </w:t>
            </w:r>
          </w:p>
        </w:tc>
      </w:tr>
      <w:tr w14:paraId="0A8DC797">
        <w:tblPrEx>
          <w:tblCellMar>
            <w:top w:w="0" w:type="dxa"/>
            <w:left w:w="0" w:type="dxa"/>
            <w:bottom w:w="0" w:type="dxa"/>
            <w:right w:w="0" w:type="dxa"/>
          </w:tblCellMar>
        </w:tblPrEx>
        <w:trPr>
          <w:tblCellSpacing w:w="0" w:type="dxa"/>
        </w:trPr>
        <w:tc>
          <w:tcPr>
            <w:tcW w:w="0" w:type="auto"/>
            <w:vAlign w:val="center"/>
          </w:tcPr>
          <w:p w14:paraId="2E69E28E">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537BB5D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42C573D">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4675D6C">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7ECED6F">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1A42D2C6">
                  <w:r>
                    <w:rPr>
                      <w:rStyle w:val="6"/>
                      <w:rFonts w:hint="eastAsia"/>
                    </w:rPr>
                    <w:t>施用方式</w:t>
                  </w:r>
                </w:p>
              </w:tc>
            </w:tr>
            <w:tr w14:paraId="687E882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9DC2CE3">
                  <w:r>
                    <w:rPr>
                      <w:rStyle w:val="6"/>
                      <w:rFonts w:hint="eastAsia"/>
                    </w:rPr>
                    <w:t>玉米田</w:t>
                  </w:r>
                </w:p>
              </w:tc>
              <w:tc>
                <w:tcPr>
                  <w:tcW w:w="0" w:type="auto"/>
                  <w:tcBorders>
                    <w:top w:val="outset" w:color="auto" w:sz="6" w:space="0"/>
                    <w:left w:val="outset" w:color="auto" w:sz="6" w:space="0"/>
                    <w:bottom w:val="outset" w:color="auto" w:sz="6" w:space="0"/>
                    <w:right w:val="outset" w:color="auto" w:sz="6" w:space="0"/>
                  </w:tcBorders>
                  <w:vAlign w:val="center"/>
                </w:tcPr>
                <w:p w14:paraId="6A40E407">
                  <w:r>
                    <w:rPr>
                      <w:rStyle w:val="6"/>
                      <w:rFonts w:hint="eastAsia"/>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7777E8D6">
                  <w:r>
                    <w:rPr>
                      <w:rStyle w:val="6"/>
                      <w:rFonts w:hint="eastAsia"/>
                    </w:rPr>
                    <w:t>130-150毫升/亩</w:t>
                  </w:r>
                </w:p>
              </w:tc>
              <w:tc>
                <w:tcPr>
                  <w:tcW w:w="0" w:type="auto"/>
                  <w:tcBorders>
                    <w:top w:val="outset" w:color="auto" w:sz="6" w:space="0"/>
                    <w:left w:val="outset" w:color="auto" w:sz="6" w:space="0"/>
                    <w:bottom w:val="outset" w:color="auto" w:sz="6" w:space="0"/>
                    <w:right w:val="outset" w:color="auto" w:sz="6" w:space="0"/>
                  </w:tcBorders>
                  <w:vAlign w:val="center"/>
                </w:tcPr>
                <w:p w14:paraId="3090639C">
                  <w:r>
                    <w:rPr>
                      <w:rStyle w:val="6"/>
                      <w:rFonts w:hint="eastAsia"/>
                    </w:rPr>
                    <w:t>茎叶喷雾</w:t>
                  </w:r>
                </w:p>
              </w:tc>
            </w:tr>
          </w:tbl>
          <w:p w14:paraId="767B292F"/>
        </w:tc>
      </w:tr>
      <w:tr w14:paraId="6320D1F5">
        <w:tblPrEx>
          <w:tblCellMar>
            <w:top w:w="0" w:type="dxa"/>
            <w:left w:w="0" w:type="dxa"/>
            <w:bottom w:w="0" w:type="dxa"/>
            <w:right w:w="0" w:type="dxa"/>
          </w:tblCellMar>
        </w:tblPrEx>
        <w:trPr>
          <w:tblCellSpacing w:w="0" w:type="dxa"/>
        </w:trPr>
        <w:tc>
          <w:tcPr>
            <w:tcW w:w="0" w:type="auto"/>
            <w:vAlign w:val="center"/>
          </w:tcPr>
          <w:p w14:paraId="2904EDF5">
            <w:r>
              <w:rPr>
                <w:rStyle w:val="5"/>
                <w:rFonts w:hint="eastAsia"/>
              </w:rPr>
              <w:t>使用技术要求:</w:t>
            </w:r>
            <w:r>
              <w:rPr>
                <w:rFonts w:hint="eastAsia"/>
              </w:rPr>
              <w:br w:type="textWrapping"/>
            </w:r>
            <w:r>
              <w:rPr>
                <w:rStyle w:val="6"/>
                <w:rFonts w:hint="eastAsia"/>
              </w:rPr>
              <w:t>1）于玉米3～5叶期，杂草2～4叶期，茎叶喷雾处理。 2）大风天或预计1小时内降雨，请勿施药。 3）本品每季最多使用1次。</w:t>
            </w:r>
          </w:p>
        </w:tc>
      </w:tr>
      <w:tr w14:paraId="6C98A1B4">
        <w:tblPrEx>
          <w:tblCellMar>
            <w:top w:w="0" w:type="dxa"/>
            <w:left w:w="0" w:type="dxa"/>
            <w:bottom w:w="0" w:type="dxa"/>
            <w:right w:w="0" w:type="dxa"/>
          </w:tblCellMar>
        </w:tblPrEx>
        <w:trPr>
          <w:tblCellSpacing w:w="0" w:type="dxa"/>
        </w:trPr>
        <w:tc>
          <w:tcPr>
            <w:tcW w:w="0" w:type="auto"/>
            <w:vAlign w:val="center"/>
          </w:tcPr>
          <w:p w14:paraId="01672331">
            <w:r>
              <w:rPr>
                <w:rStyle w:val="5"/>
                <w:rFonts w:hint="eastAsia"/>
              </w:rPr>
              <w:t>产品性能:</w:t>
            </w:r>
            <w:r>
              <w:rPr>
                <w:rFonts w:hint="eastAsia"/>
              </w:rPr>
              <w:br w:type="textWrapping"/>
            </w:r>
            <w:r>
              <w:rPr>
                <w:rStyle w:val="6"/>
                <w:rFonts w:hint="eastAsia"/>
              </w:rPr>
              <w:t>本品是由硝磺草酮、莠去津混配的。硝磺草酮为p-羟苯基丙酮酸双氧酶抑制剂，最终抑制类胡萝卜素合成。莠去津是光合作用光系统Ⅱ电子传递抑制剂。两者混配后可用于防除玉米田一年生杂草。</w:t>
            </w:r>
          </w:p>
        </w:tc>
      </w:tr>
      <w:tr w14:paraId="4EEE5D5C">
        <w:tblPrEx>
          <w:tblCellMar>
            <w:top w:w="0" w:type="dxa"/>
            <w:left w:w="0" w:type="dxa"/>
            <w:bottom w:w="0" w:type="dxa"/>
            <w:right w:w="0" w:type="dxa"/>
          </w:tblCellMar>
        </w:tblPrEx>
        <w:trPr>
          <w:tblCellSpacing w:w="0" w:type="dxa"/>
        </w:trPr>
        <w:tc>
          <w:tcPr>
            <w:tcW w:w="0" w:type="auto"/>
            <w:vAlign w:val="center"/>
          </w:tcPr>
          <w:p w14:paraId="17F41B76">
            <w:r>
              <w:rPr>
                <w:rStyle w:val="5"/>
                <w:rFonts w:hint="eastAsia"/>
              </w:rPr>
              <w:t>注意事项：</w:t>
            </w:r>
            <w:r>
              <w:rPr>
                <w:rFonts w:hint="eastAsia"/>
              </w:rPr>
              <w:br w:type="textWrapping"/>
            </w:r>
            <w:r>
              <w:rPr>
                <w:rStyle w:val="6"/>
                <w:rFonts w:hint="eastAsia"/>
              </w:rPr>
              <w:t>1）本品为苗后早期除草剂，请尽量较早用药，除草效果更佳。 2）本品耐雨水冲刷，药后3小时遇雨药效不受影响。 3）豆类、瓜类、蔬菜、小麦、水稻、花生、甜菜、油菜等作物及桃树杨树等浅根系树木对本品敏感。 4）不同玉米品种对本品的敏感性差异较大，其中甜玉米、糯玉米、爆裂玉米和自交系玉米对本品敏感，应当经试验确认安全后，方可使用。 5）如遇毁（翻、补）种，只可补种玉米，补种后请勿再施用本品。 6）与其它作物间作、混种的玉米田，不能使用本品。 7）在进行相容性试验前请勿将本品与任何杀虫剂、杀菌剂和肥料溶液混用。 8）请勿将本品与任何有机磷类、氨基甲酸酯类杀虫剂混用或在间隔7天内使用，请勿通过任何灌溉系统使用本品，请勿将本品与悬浮肥料一同使用或与乳油剂型的苗后茎叶处理剂混用。 9）正常气候条件下，本品对后茬作物安全。后茬种植小麦需间隔3个月以上，后茬种植棉花、花生、马铃薯、大豆、向日葵需间隔8个月以上。其它作物需间隔期18个月以上。甜菜、苜蓿、烟草、蔬菜、油菜、豆类、瓜类需先做试验，无问题后种植。一年两熟制地区，后茬作物不得种植油菜。 10）高温、干旱季节施药应选择傍晚进行。在干旱的气候条件下，施药前灌水或雨后施药会有利于药效发挥。 11）在杂草基数高、干旱及杂草叶龄稍大时，要按推荐剂量的上限使用。 12）使用本品应采取相应的安全防护措施，穿防护服，戴防护手套、口罩等，避免皮肤接触及口鼻吸入。使用中不可吸烟、饮水及吃东西，使用后及时用大量清水和肥皂清洗手、脸等暴露部位皮肤并更换衣物。 13）使用过的包装物应妥善处理，不可再用，也不可随意丢弃。 14）本品对水蚤、藻类有毒，应注意避免对水系的污染，远离水产养殖区、河塘等水体施药，禁止在河塘等水体中清洗施药器具。对赤眼蜂有风险，赤眼蜂（或其他代表性天敌）等天敌放飞区域禁用。地下水、饮用水水源地禁用。 15）禁止儿童、孕妇和哺乳期妇女接触。</w:t>
            </w:r>
          </w:p>
        </w:tc>
      </w:tr>
      <w:tr w14:paraId="11F88FC6">
        <w:tblPrEx>
          <w:tblCellMar>
            <w:top w:w="0" w:type="dxa"/>
            <w:left w:w="0" w:type="dxa"/>
            <w:bottom w:w="0" w:type="dxa"/>
            <w:right w:w="0" w:type="dxa"/>
          </w:tblCellMar>
        </w:tblPrEx>
        <w:trPr>
          <w:tblCellSpacing w:w="0" w:type="dxa"/>
        </w:trPr>
        <w:tc>
          <w:tcPr>
            <w:tcW w:w="0" w:type="auto"/>
            <w:vAlign w:val="center"/>
          </w:tcPr>
          <w:p w14:paraId="594AF7EE">
            <w:r>
              <w:rPr>
                <w:rStyle w:val="5"/>
                <w:rFonts w:hint="eastAsia"/>
              </w:rPr>
              <w:t>中毒急救措施：</w:t>
            </w:r>
            <w:r>
              <w:rPr>
                <w:rFonts w:hint="eastAsia"/>
              </w:rPr>
              <w:br w:type="textWrapping"/>
            </w:r>
            <w:r>
              <w:rPr>
                <w:rStyle w:val="6"/>
                <w:rFonts w:hint="eastAsia"/>
              </w:rPr>
              <w:t>中毒症状：对眼睛、皮肤和粘膜有刺激作用。 急救措施：使用中或使用后如果感觉不适，应立即停止工作，采取急救措施，并携带标签送医院就诊。 皮肤接触：脱去污染的衣物，用软布去除污染农药，立即用大量清水和肥皂冲洗。 眼睛溅入：立即用流动清水冲洗不少于15分钟。 吸 入：立即离开施药现场，转移到空气清新处。 误 食：立即停止服用，用清水充分漱口后，立即携带标签到医院就诊。请勿引吐。使用医用活性炭洗胃，注意防止胃容物进入呼吸道。对昏迷病人，切勿经口喂入任何东西或引吐。无专用解毒剂，对症治疗。</w:t>
            </w:r>
          </w:p>
        </w:tc>
      </w:tr>
      <w:tr w14:paraId="0375E264">
        <w:tblPrEx>
          <w:tblCellMar>
            <w:top w:w="0" w:type="dxa"/>
            <w:left w:w="0" w:type="dxa"/>
            <w:bottom w:w="0" w:type="dxa"/>
            <w:right w:w="0" w:type="dxa"/>
          </w:tblCellMar>
        </w:tblPrEx>
        <w:trPr>
          <w:tblCellSpacing w:w="0" w:type="dxa"/>
        </w:trPr>
        <w:tc>
          <w:tcPr>
            <w:tcW w:w="0" w:type="auto"/>
            <w:vAlign w:val="center"/>
          </w:tcPr>
          <w:p w14:paraId="20A1C34F">
            <w:r>
              <w:rPr>
                <w:rStyle w:val="5"/>
                <w:rFonts w:hint="eastAsia"/>
              </w:rPr>
              <w:t>储存和运输方法：</w:t>
            </w:r>
            <w:r>
              <w:rPr>
                <w:rFonts w:hint="eastAsia"/>
              </w:rPr>
              <w:br w:type="textWrapping"/>
            </w:r>
            <w:r>
              <w:rPr>
                <w:rStyle w:val="6"/>
                <w:rFonts w:hint="eastAsia"/>
              </w:rPr>
              <w:t>本品应贮存在干燥、阴凉、通风、防雨处，远离火源或热源。置于儿童、无关人员及动物接触不到的地方，并加锁保存。勿与食品、饮料、种子、饲料等同贮同运。</w:t>
            </w:r>
          </w:p>
        </w:tc>
      </w:tr>
      <w:tr w14:paraId="4649C8F7">
        <w:tblPrEx>
          <w:tblCellMar>
            <w:top w:w="0" w:type="dxa"/>
            <w:left w:w="0" w:type="dxa"/>
            <w:bottom w:w="0" w:type="dxa"/>
            <w:right w:w="0" w:type="dxa"/>
          </w:tblCellMar>
        </w:tblPrEx>
        <w:trPr>
          <w:tblCellSpacing w:w="0" w:type="dxa"/>
        </w:trPr>
        <w:tc>
          <w:tcPr>
            <w:tcW w:w="0" w:type="auto"/>
            <w:vAlign w:val="center"/>
          </w:tcPr>
          <w:p w14:paraId="081010F3">
            <w:r>
              <w:rPr>
                <w:rStyle w:val="5"/>
                <w:rFonts w:hint="eastAsia"/>
              </w:rPr>
              <w:t>质量保证期：</w:t>
            </w:r>
            <w:r>
              <w:rPr>
                <w:rStyle w:val="6"/>
                <w:rFonts w:hint="eastAsia"/>
              </w:rPr>
              <w:t>2年</w:t>
            </w:r>
          </w:p>
        </w:tc>
      </w:tr>
      <w:tr w14:paraId="4578C46F">
        <w:tblPrEx>
          <w:tblCellMar>
            <w:top w:w="0" w:type="dxa"/>
            <w:left w:w="0" w:type="dxa"/>
            <w:bottom w:w="0" w:type="dxa"/>
            <w:right w:w="0" w:type="dxa"/>
          </w:tblCellMar>
        </w:tblPrEx>
        <w:trPr>
          <w:tblCellSpacing w:w="0" w:type="dxa"/>
        </w:trPr>
        <w:tc>
          <w:tcPr>
            <w:tcW w:w="0" w:type="auto"/>
            <w:vAlign w:val="center"/>
          </w:tcPr>
          <w:p w14:paraId="455F0C3F">
            <w:r>
              <w:rPr>
                <w:rStyle w:val="5"/>
                <w:rFonts w:hint="eastAsia"/>
              </w:rPr>
              <w:t>备注：</w:t>
            </w:r>
          </w:p>
        </w:tc>
      </w:tr>
    </w:tbl>
    <w:p w14:paraId="769355F6">
      <w:pPr>
        <w:sectPr>
          <w:pgSz w:w="11906" w:h="16838"/>
          <w:pgMar w:top="1440" w:right="1800" w:bottom="1440" w:left="1800" w:header="851" w:footer="992" w:gutter="0"/>
          <w:cols w:space="720" w:num="1"/>
        </w:sectPr>
      </w:pPr>
    </w:p>
    <w:p w14:paraId="741F1AF5">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550F627F">
        <w:tblPrEx>
          <w:tblCellMar>
            <w:top w:w="0" w:type="dxa"/>
            <w:left w:w="0" w:type="dxa"/>
            <w:bottom w:w="0" w:type="dxa"/>
            <w:right w:w="0" w:type="dxa"/>
          </w:tblCellMar>
        </w:tblPrEx>
        <w:trPr>
          <w:tblCellSpacing w:w="0" w:type="dxa"/>
        </w:trPr>
        <w:tc>
          <w:tcPr>
            <w:tcW w:w="0" w:type="auto"/>
            <w:vAlign w:val="center"/>
          </w:tcPr>
          <w:p w14:paraId="0B36E9F2">
            <w:r>
              <w:rPr>
                <w:rStyle w:val="5"/>
                <w:rFonts w:hint="eastAsia"/>
              </w:rPr>
              <w:t>登记证号：</w:t>
            </w:r>
            <w:r>
              <w:rPr>
                <w:rFonts w:hint="eastAsia"/>
              </w:rPr>
              <w:t>PD20082664</w:t>
            </w:r>
          </w:p>
        </w:tc>
      </w:tr>
      <w:tr w14:paraId="0D6802CC">
        <w:tblPrEx>
          <w:tblCellMar>
            <w:top w:w="0" w:type="dxa"/>
            <w:left w:w="0" w:type="dxa"/>
            <w:bottom w:w="0" w:type="dxa"/>
            <w:right w:w="0" w:type="dxa"/>
          </w:tblCellMar>
        </w:tblPrEx>
        <w:trPr>
          <w:tblCellSpacing w:w="0" w:type="dxa"/>
        </w:trPr>
        <w:tc>
          <w:tcPr>
            <w:tcW w:w="0" w:type="auto"/>
            <w:vAlign w:val="center"/>
          </w:tcPr>
          <w:p w14:paraId="57544BFE">
            <w:r>
              <w:rPr>
                <w:rStyle w:val="5"/>
                <w:rFonts w:hint="eastAsia"/>
              </w:rPr>
              <w:t>登记证持有人：</w:t>
            </w:r>
            <w:r>
              <w:rPr>
                <w:rFonts w:hint="eastAsia"/>
              </w:rPr>
              <w:t>江苏常隆农化有限公司</w:t>
            </w:r>
          </w:p>
        </w:tc>
      </w:tr>
      <w:tr w14:paraId="2D4B1218">
        <w:tblPrEx>
          <w:tblCellMar>
            <w:top w:w="0" w:type="dxa"/>
            <w:left w:w="0" w:type="dxa"/>
            <w:bottom w:w="0" w:type="dxa"/>
            <w:right w:w="0" w:type="dxa"/>
          </w:tblCellMar>
        </w:tblPrEx>
        <w:trPr>
          <w:tblCellSpacing w:w="0" w:type="dxa"/>
        </w:trPr>
        <w:tc>
          <w:tcPr>
            <w:tcW w:w="0" w:type="auto"/>
            <w:vAlign w:val="center"/>
          </w:tcPr>
          <w:p w14:paraId="28733257">
            <w:r>
              <w:rPr>
                <w:rStyle w:val="5"/>
                <w:rFonts w:hint="eastAsia"/>
              </w:rPr>
              <w:t>农药名称：</w:t>
            </w:r>
            <w:r>
              <w:rPr>
                <w:rFonts w:hint="eastAsia"/>
              </w:rPr>
              <w:t>异丙草胺</w:t>
            </w:r>
          </w:p>
        </w:tc>
      </w:tr>
      <w:tr w14:paraId="60D1AD5C">
        <w:tblPrEx>
          <w:tblCellMar>
            <w:top w:w="0" w:type="dxa"/>
            <w:left w:w="0" w:type="dxa"/>
            <w:bottom w:w="0" w:type="dxa"/>
            <w:right w:w="0" w:type="dxa"/>
          </w:tblCellMar>
        </w:tblPrEx>
        <w:trPr>
          <w:tblCellSpacing w:w="0" w:type="dxa"/>
        </w:trPr>
        <w:tc>
          <w:tcPr>
            <w:tcW w:w="0" w:type="auto"/>
            <w:vAlign w:val="center"/>
          </w:tcPr>
          <w:p w14:paraId="28D30156">
            <w:r>
              <w:rPr>
                <w:rStyle w:val="5"/>
                <w:rFonts w:hint="eastAsia"/>
              </w:rPr>
              <w:t>剂型：</w:t>
            </w:r>
            <w:r>
              <w:rPr>
                <w:rFonts w:hint="eastAsia"/>
              </w:rPr>
              <w:t>乳油</w:t>
            </w:r>
          </w:p>
        </w:tc>
      </w:tr>
      <w:tr w14:paraId="09358654">
        <w:tblPrEx>
          <w:tblCellMar>
            <w:top w:w="0" w:type="dxa"/>
            <w:left w:w="0" w:type="dxa"/>
            <w:bottom w:w="0" w:type="dxa"/>
            <w:right w:w="0" w:type="dxa"/>
          </w:tblCellMar>
        </w:tblPrEx>
        <w:trPr>
          <w:tblCellSpacing w:w="0" w:type="dxa"/>
        </w:trPr>
        <w:tc>
          <w:tcPr>
            <w:tcW w:w="0" w:type="auto"/>
            <w:vAlign w:val="center"/>
          </w:tcPr>
          <w:p w14:paraId="65741601">
            <w:r>
              <w:rPr>
                <w:rStyle w:val="5"/>
                <w:rFonts w:hint="eastAsia"/>
              </w:rPr>
              <w:t>毒性及其标识：</w:t>
            </w:r>
            <w:r>
              <w:rPr>
                <w:rFonts w:hint="eastAsia"/>
              </w:rPr>
              <w:t xml:space="preserve"> </w:t>
            </w:r>
            <w:r>
              <w:drawing>
                <wp:inline distT="0" distB="0" distL="0" distR="0">
                  <wp:extent cx="476250" cy="323850"/>
                  <wp:effectExtent l="0" t="0" r="0" b="0"/>
                  <wp:docPr id="10" name="图片 1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11C9CE0F">
        <w:tblPrEx>
          <w:tblCellMar>
            <w:top w:w="0" w:type="dxa"/>
            <w:left w:w="0" w:type="dxa"/>
            <w:bottom w:w="0" w:type="dxa"/>
            <w:right w:w="0" w:type="dxa"/>
          </w:tblCellMar>
        </w:tblPrEx>
        <w:trPr>
          <w:tblCellSpacing w:w="0" w:type="dxa"/>
        </w:trPr>
        <w:tc>
          <w:tcPr>
            <w:tcW w:w="0" w:type="auto"/>
            <w:vAlign w:val="center"/>
          </w:tcPr>
          <w:p w14:paraId="1392CFD4">
            <w:r>
              <w:rPr>
                <w:rStyle w:val="5"/>
                <w:rFonts w:hint="eastAsia"/>
              </w:rPr>
              <w:t>总有效成分含量：</w:t>
            </w:r>
            <w:r>
              <w:rPr>
                <w:rFonts w:hint="eastAsia"/>
              </w:rPr>
              <w:t>50%</w:t>
            </w:r>
          </w:p>
        </w:tc>
      </w:tr>
      <w:tr w14:paraId="58ECE04E">
        <w:tblPrEx>
          <w:tblCellMar>
            <w:top w:w="0" w:type="dxa"/>
            <w:left w:w="0" w:type="dxa"/>
            <w:bottom w:w="0" w:type="dxa"/>
            <w:right w:w="0" w:type="dxa"/>
          </w:tblCellMar>
        </w:tblPrEx>
        <w:trPr>
          <w:tblCellSpacing w:w="0" w:type="dxa"/>
        </w:trPr>
        <w:tc>
          <w:tcPr>
            <w:tcW w:w="0" w:type="auto"/>
            <w:vAlign w:val="center"/>
          </w:tcPr>
          <w:p w14:paraId="0C318954">
            <w:r>
              <w:rPr>
                <w:rFonts w:hint="eastAsia"/>
              </w:rPr>
              <w:t xml:space="preserve">有效成分及其含量： </w:t>
            </w:r>
          </w:p>
          <w:p w14:paraId="779D2A62">
            <w:r>
              <w:rPr>
                <w:rFonts w:hint="eastAsia"/>
              </w:rPr>
              <w:t xml:space="preserve">    异丙草胺50%    </w:t>
            </w:r>
          </w:p>
        </w:tc>
      </w:tr>
      <w:tr w14:paraId="422A705A">
        <w:tblPrEx>
          <w:tblCellMar>
            <w:top w:w="0" w:type="dxa"/>
            <w:left w:w="0" w:type="dxa"/>
            <w:bottom w:w="0" w:type="dxa"/>
            <w:right w:w="0" w:type="dxa"/>
          </w:tblCellMar>
        </w:tblPrEx>
        <w:trPr>
          <w:tblCellSpacing w:w="0" w:type="dxa"/>
        </w:trPr>
        <w:tc>
          <w:tcPr>
            <w:tcW w:w="0" w:type="auto"/>
            <w:vAlign w:val="center"/>
          </w:tcPr>
          <w:p w14:paraId="2BFCBF88">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241B61E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9B7F6D0">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6DCA7791">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8718A81">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620F084C">
                  <w:r>
                    <w:rPr>
                      <w:rStyle w:val="6"/>
                      <w:rFonts w:hint="eastAsia"/>
                    </w:rPr>
                    <w:t>施用方式</w:t>
                  </w:r>
                </w:p>
              </w:tc>
            </w:tr>
            <w:tr w14:paraId="6133446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2727380">
                  <w:r>
                    <w:rPr>
                      <w:rStyle w:val="6"/>
                      <w:rFonts w:hint="eastAsia"/>
                    </w:rPr>
                    <w:t>水稻移栽田</w:t>
                  </w:r>
                </w:p>
              </w:tc>
              <w:tc>
                <w:tcPr>
                  <w:tcW w:w="0" w:type="auto"/>
                  <w:tcBorders>
                    <w:top w:val="outset" w:color="auto" w:sz="6" w:space="0"/>
                    <w:left w:val="outset" w:color="auto" w:sz="6" w:space="0"/>
                    <w:bottom w:val="outset" w:color="auto" w:sz="6" w:space="0"/>
                    <w:right w:val="outset" w:color="auto" w:sz="6" w:space="0"/>
                  </w:tcBorders>
                  <w:vAlign w:val="center"/>
                </w:tcPr>
                <w:p w14:paraId="6F998C5A">
                  <w:r>
                    <w:rPr>
                      <w:rStyle w:val="6"/>
                      <w:rFonts w:hint="eastAsia"/>
                    </w:rPr>
                    <w:t>一年生禾本科杂草及部分小粒种子阔叶杂草</w:t>
                  </w:r>
                </w:p>
              </w:tc>
              <w:tc>
                <w:tcPr>
                  <w:tcW w:w="0" w:type="auto"/>
                  <w:tcBorders>
                    <w:top w:val="outset" w:color="auto" w:sz="6" w:space="0"/>
                    <w:left w:val="outset" w:color="auto" w:sz="6" w:space="0"/>
                    <w:bottom w:val="outset" w:color="auto" w:sz="6" w:space="0"/>
                    <w:right w:val="outset" w:color="auto" w:sz="6" w:space="0"/>
                  </w:tcBorders>
                  <w:vAlign w:val="center"/>
                </w:tcPr>
                <w:p w14:paraId="2ACB839D">
                  <w:r>
                    <w:rPr>
                      <w:rStyle w:val="6"/>
                      <w:rFonts w:hint="eastAsia"/>
                    </w:rPr>
                    <w:t>15-20克/亩(南方地区)</w:t>
                  </w:r>
                </w:p>
              </w:tc>
              <w:tc>
                <w:tcPr>
                  <w:tcW w:w="0" w:type="auto"/>
                  <w:tcBorders>
                    <w:top w:val="outset" w:color="auto" w:sz="6" w:space="0"/>
                    <w:left w:val="outset" w:color="auto" w:sz="6" w:space="0"/>
                    <w:bottom w:val="outset" w:color="auto" w:sz="6" w:space="0"/>
                    <w:right w:val="outset" w:color="auto" w:sz="6" w:space="0"/>
                  </w:tcBorders>
                  <w:vAlign w:val="center"/>
                </w:tcPr>
                <w:p w14:paraId="6859CE46">
                  <w:r>
                    <w:rPr>
                      <w:rStyle w:val="6"/>
                      <w:rFonts w:hint="eastAsia"/>
                    </w:rPr>
                    <w:t>药土法</w:t>
                  </w:r>
                </w:p>
              </w:tc>
            </w:tr>
            <w:tr w14:paraId="4A722E9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B211F66">
                  <w:r>
                    <w:rPr>
                      <w:rStyle w:val="6"/>
                      <w:rFonts w:hint="eastAsia"/>
                    </w:rPr>
                    <w:t>夏大豆田</w:t>
                  </w:r>
                </w:p>
              </w:tc>
              <w:tc>
                <w:tcPr>
                  <w:tcW w:w="0" w:type="auto"/>
                  <w:tcBorders>
                    <w:top w:val="outset" w:color="auto" w:sz="6" w:space="0"/>
                    <w:left w:val="outset" w:color="auto" w:sz="6" w:space="0"/>
                    <w:bottom w:val="outset" w:color="auto" w:sz="6" w:space="0"/>
                    <w:right w:val="outset" w:color="auto" w:sz="6" w:space="0"/>
                  </w:tcBorders>
                  <w:vAlign w:val="center"/>
                </w:tcPr>
                <w:p w14:paraId="23D23A3B">
                  <w:r>
                    <w:rPr>
                      <w:rStyle w:val="6"/>
                      <w:rFonts w:hint="eastAsia"/>
                    </w:rPr>
                    <w:t>一年生禾本科杂草及部分阔叶杂草</w:t>
                  </w:r>
                </w:p>
              </w:tc>
              <w:tc>
                <w:tcPr>
                  <w:tcW w:w="0" w:type="auto"/>
                  <w:tcBorders>
                    <w:top w:val="outset" w:color="auto" w:sz="6" w:space="0"/>
                    <w:left w:val="outset" w:color="auto" w:sz="6" w:space="0"/>
                    <w:bottom w:val="outset" w:color="auto" w:sz="6" w:space="0"/>
                    <w:right w:val="outset" w:color="auto" w:sz="6" w:space="0"/>
                  </w:tcBorders>
                  <w:vAlign w:val="center"/>
                </w:tcPr>
                <w:p w14:paraId="18F27EEB">
                  <w:r>
                    <w:rPr>
                      <w:rStyle w:val="6"/>
                      <w:rFonts w:hint="eastAsia"/>
                    </w:rPr>
                    <w:t>150-200毫升/亩</w:t>
                  </w:r>
                </w:p>
              </w:tc>
              <w:tc>
                <w:tcPr>
                  <w:tcW w:w="0" w:type="auto"/>
                  <w:tcBorders>
                    <w:top w:val="outset" w:color="auto" w:sz="6" w:space="0"/>
                    <w:left w:val="outset" w:color="auto" w:sz="6" w:space="0"/>
                    <w:bottom w:val="outset" w:color="auto" w:sz="6" w:space="0"/>
                    <w:right w:val="outset" w:color="auto" w:sz="6" w:space="0"/>
                  </w:tcBorders>
                  <w:vAlign w:val="center"/>
                </w:tcPr>
                <w:p w14:paraId="500E47CC">
                  <w:r>
                    <w:rPr>
                      <w:rStyle w:val="6"/>
                      <w:rFonts w:hint="eastAsia"/>
                    </w:rPr>
                    <w:t>土壤喷雾</w:t>
                  </w:r>
                </w:p>
              </w:tc>
            </w:tr>
          </w:tbl>
          <w:p w14:paraId="4A6BC173"/>
        </w:tc>
      </w:tr>
      <w:tr w14:paraId="66956410">
        <w:tblPrEx>
          <w:tblCellMar>
            <w:top w:w="0" w:type="dxa"/>
            <w:left w:w="0" w:type="dxa"/>
            <w:bottom w:w="0" w:type="dxa"/>
            <w:right w:w="0" w:type="dxa"/>
          </w:tblCellMar>
        </w:tblPrEx>
        <w:trPr>
          <w:tblCellSpacing w:w="0" w:type="dxa"/>
        </w:trPr>
        <w:tc>
          <w:tcPr>
            <w:tcW w:w="0" w:type="auto"/>
            <w:vAlign w:val="center"/>
          </w:tcPr>
          <w:p w14:paraId="12707645">
            <w:r>
              <w:rPr>
                <w:rStyle w:val="5"/>
                <w:rFonts w:hint="eastAsia"/>
              </w:rPr>
              <w:t>使用技术要求:</w:t>
            </w:r>
            <w:r>
              <w:rPr>
                <w:rFonts w:hint="eastAsia"/>
              </w:rPr>
              <w:br w:type="textWrapping"/>
            </w:r>
            <w:r>
              <w:rPr>
                <w:rStyle w:val="6"/>
                <w:rFonts w:hint="eastAsia"/>
              </w:rPr>
              <w:t>1.水稻移栽后3-5天用药。用少量水稀释后拌细土（或化肥）15-20公斤/亩，均匀撒施。药前稻田保持3-4厘米深水层（水层不能淹没水稻心叶），药后保持水层7-10天，以后转正常管理。2.防治夏大豆田杂草，于播后苗前芽前或芽后早期，均匀喷雾在土壤上。3.每季作物使用1次。</w:t>
            </w:r>
          </w:p>
        </w:tc>
      </w:tr>
      <w:tr w14:paraId="4B82D6C3">
        <w:tblPrEx>
          <w:tblCellMar>
            <w:top w:w="0" w:type="dxa"/>
            <w:left w:w="0" w:type="dxa"/>
            <w:bottom w:w="0" w:type="dxa"/>
            <w:right w:w="0" w:type="dxa"/>
          </w:tblCellMar>
        </w:tblPrEx>
        <w:trPr>
          <w:tblCellSpacing w:w="0" w:type="dxa"/>
        </w:trPr>
        <w:tc>
          <w:tcPr>
            <w:tcW w:w="0" w:type="auto"/>
            <w:vAlign w:val="center"/>
          </w:tcPr>
          <w:p w14:paraId="1D0D90D2">
            <w:r>
              <w:rPr>
                <w:rStyle w:val="5"/>
                <w:rFonts w:hint="eastAsia"/>
              </w:rPr>
              <w:t>产品性能:</w:t>
            </w:r>
            <w:r>
              <w:rPr>
                <w:rFonts w:hint="eastAsia"/>
              </w:rPr>
              <w:br w:type="textWrapping"/>
            </w:r>
            <w:r>
              <w:rPr>
                <w:rStyle w:val="6"/>
                <w:rFonts w:hint="eastAsia"/>
              </w:rPr>
              <w:t>异丙草胺属酰胺类芽前土壤处理剂，防除移栽稻田杂草，杀草谱广，能有效防除一年生及部分多年生杂草。</w:t>
            </w:r>
          </w:p>
        </w:tc>
      </w:tr>
      <w:tr w14:paraId="72E32C06">
        <w:tblPrEx>
          <w:tblCellMar>
            <w:top w:w="0" w:type="dxa"/>
            <w:left w:w="0" w:type="dxa"/>
            <w:bottom w:w="0" w:type="dxa"/>
            <w:right w:w="0" w:type="dxa"/>
          </w:tblCellMar>
        </w:tblPrEx>
        <w:trPr>
          <w:tblCellSpacing w:w="0" w:type="dxa"/>
        </w:trPr>
        <w:tc>
          <w:tcPr>
            <w:tcW w:w="0" w:type="auto"/>
            <w:vAlign w:val="center"/>
          </w:tcPr>
          <w:p w14:paraId="20063049">
            <w:r>
              <w:rPr>
                <w:rStyle w:val="5"/>
                <w:rFonts w:hint="eastAsia"/>
              </w:rPr>
              <w:t>注意事项：</w:t>
            </w:r>
            <w:r>
              <w:rPr>
                <w:rFonts w:hint="eastAsia"/>
              </w:rPr>
              <w:br w:type="textWrapping"/>
            </w:r>
            <w:r>
              <w:rPr>
                <w:rStyle w:val="6"/>
                <w:rFonts w:hint="eastAsia"/>
              </w:rPr>
              <w:t>1.本品对鱼类有毒，残药、药液避免流入河道、池塘。 2.本品对眼睛、皮肤有刺激，施药时应戴防护用具，防止药液口鼻吸入。施药后应清洗手、脸及身体被污染部分。 3.本品限在南方地区移栽水稻田使用，严格控制用药剂量。 4.孕妇及哺乳期妇女应避免接触此药。 5.施药后要彻底清洗器械，清洗液及用剩的药剂不可倒入污染水源。禁止在河塘等水体中清洗施药器具。 6.用过的容器和废弃包装应妥善处理，不得随意丢弃，或挪作他用。</w:t>
            </w:r>
          </w:p>
        </w:tc>
      </w:tr>
      <w:tr w14:paraId="6A09845E">
        <w:tblPrEx>
          <w:tblCellMar>
            <w:top w:w="0" w:type="dxa"/>
            <w:left w:w="0" w:type="dxa"/>
            <w:bottom w:w="0" w:type="dxa"/>
            <w:right w:w="0" w:type="dxa"/>
          </w:tblCellMar>
        </w:tblPrEx>
        <w:trPr>
          <w:tblCellSpacing w:w="0" w:type="dxa"/>
        </w:trPr>
        <w:tc>
          <w:tcPr>
            <w:tcW w:w="0" w:type="auto"/>
            <w:vAlign w:val="center"/>
          </w:tcPr>
          <w:p w14:paraId="4890A9DF">
            <w:r>
              <w:rPr>
                <w:rStyle w:val="5"/>
                <w:rFonts w:hint="eastAsia"/>
              </w:rPr>
              <w:t>中毒急救措施：</w:t>
            </w:r>
            <w:r>
              <w:rPr>
                <w:rFonts w:hint="eastAsia"/>
              </w:rPr>
              <w:br w:type="textWrapping"/>
            </w:r>
            <w:r>
              <w:rPr>
                <w:rStyle w:val="6"/>
                <w:rFonts w:hint="eastAsia"/>
              </w:rPr>
              <w:t>有轻微的呕吐与腹泻。 不慎吸入，应将病人移到通风处。不慎接触皮肤或溅入眼睛，应用大量水冲洗至少15分钟。若误服应立即送医院抢救，喝0.3-0.6升活性碳水,</w:t>
            </w:r>
            <w:r>
              <w:rPr>
                <w:rStyle w:val="6"/>
                <w:rFonts w:hint="eastAsia"/>
                <w:lang w:eastAsia="zh-CN"/>
              </w:rPr>
              <w:t>刺激咽喉</w:t>
            </w:r>
            <w:r>
              <w:rPr>
                <w:rStyle w:val="6"/>
                <w:rFonts w:hint="eastAsia"/>
              </w:rPr>
              <w:t>催吐2-3次，再喝含活性碳及泻药的盐水。</w:t>
            </w:r>
          </w:p>
        </w:tc>
      </w:tr>
      <w:tr w14:paraId="34377413">
        <w:tblPrEx>
          <w:tblCellMar>
            <w:top w:w="0" w:type="dxa"/>
            <w:left w:w="0" w:type="dxa"/>
            <w:bottom w:w="0" w:type="dxa"/>
            <w:right w:w="0" w:type="dxa"/>
          </w:tblCellMar>
        </w:tblPrEx>
        <w:trPr>
          <w:tblCellSpacing w:w="0" w:type="dxa"/>
        </w:trPr>
        <w:tc>
          <w:tcPr>
            <w:tcW w:w="0" w:type="auto"/>
            <w:vAlign w:val="center"/>
          </w:tcPr>
          <w:p w14:paraId="52A0513E">
            <w:r>
              <w:rPr>
                <w:rStyle w:val="5"/>
                <w:rFonts w:hint="eastAsia"/>
              </w:rPr>
              <w:t>储存和运输方法：</w:t>
            </w:r>
            <w:r>
              <w:rPr>
                <w:rFonts w:hint="eastAsia"/>
              </w:rPr>
              <w:br w:type="textWrapping"/>
            </w:r>
            <w:r>
              <w:rPr>
                <w:rStyle w:val="6"/>
                <w:rFonts w:hint="eastAsia"/>
              </w:rPr>
              <w:t>包装件应贮存在通风、干燥、防雨的仓库中，远离热源或火源。贮于儿童触及不到的场所，并加锁，勿与食品、饲料、粮食、饲料等混合储运。贮运时，严防潮湿和日晒。运输前先检查包装容器是否完整，密封。运输过程中确保容器不泄漏，不倒塌，不坠落，不损坏。</w:t>
            </w:r>
          </w:p>
        </w:tc>
      </w:tr>
      <w:tr w14:paraId="1827ECEC">
        <w:tblPrEx>
          <w:tblCellMar>
            <w:top w:w="0" w:type="dxa"/>
            <w:left w:w="0" w:type="dxa"/>
            <w:bottom w:w="0" w:type="dxa"/>
            <w:right w:w="0" w:type="dxa"/>
          </w:tblCellMar>
        </w:tblPrEx>
        <w:trPr>
          <w:tblCellSpacing w:w="0" w:type="dxa"/>
        </w:trPr>
        <w:tc>
          <w:tcPr>
            <w:tcW w:w="0" w:type="auto"/>
            <w:vAlign w:val="center"/>
          </w:tcPr>
          <w:p w14:paraId="0930C832">
            <w:r>
              <w:rPr>
                <w:rStyle w:val="5"/>
                <w:rFonts w:hint="eastAsia"/>
              </w:rPr>
              <w:t>质量保证期：</w:t>
            </w:r>
            <w:r>
              <w:rPr>
                <w:rStyle w:val="6"/>
                <w:rFonts w:hint="eastAsia"/>
              </w:rPr>
              <w:t>2年</w:t>
            </w:r>
          </w:p>
        </w:tc>
      </w:tr>
      <w:tr w14:paraId="5AB43B32">
        <w:tblPrEx>
          <w:tblCellMar>
            <w:top w:w="0" w:type="dxa"/>
            <w:left w:w="0" w:type="dxa"/>
            <w:bottom w:w="0" w:type="dxa"/>
            <w:right w:w="0" w:type="dxa"/>
          </w:tblCellMar>
        </w:tblPrEx>
        <w:trPr>
          <w:tblCellSpacing w:w="0" w:type="dxa"/>
        </w:trPr>
        <w:tc>
          <w:tcPr>
            <w:tcW w:w="0" w:type="auto"/>
            <w:vAlign w:val="center"/>
          </w:tcPr>
          <w:p w14:paraId="6881228D">
            <w:r>
              <w:rPr>
                <w:rStyle w:val="5"/>
                <w:rFonts w:hint="eastAsia"/>
              </w:rPr>
              <w:t>备注：</w:t>
            </w:r>
          </w:p>
        </w:tc>
      </w:tr>
    </w:tbl>
    <w:p w14:paraId="54017A02">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60F66725">
        <w:tblPrEx>
          <w:tblCellMar>
            <w:top w:w="0" w:type="dxa"/>
            <w:left w:w="0" w:type="dxa"/>
            <w:bottom w:w="0" w:type="dxa"/>
            <w:right w:w="0" w:type="dxa"/>
          </w:tblCellMar>
        </w:tblPrEx>
        <w:trPr>
          <w:tblCellSpacing w:w="0" w:type="dxa"/>
        </w:trPr>
        <w:tc>
          <w:tcPr>
            <w:tcW w:w="0" w:type="auto"/>
            <w:vAlign w:val="center"/>
          </w:tcPr>
          <w:p w14:paraId="0E7DC087">
            <w:r>
              <w:rPr>
                <w:rStyle w:val="5"/>
                <w:rFonts w:hint="eastAsia"/>
              </w:rPr>
              <w:t>登记证号：</w:t>
            </w:r>
            <w:r>
              <w:rPr>
                <w:rFonts w:hint="eastAsia"/>
              </w:rPr>
              <w:t>PD20121983</w:t>
            </w:r>
          </w:p>
        </w:tc>
      </w:tr>
      <w:tr w14:paraId="5CCDEED1">
        <w:tblPrEx>
          <w:tblCellMar>
            <w:top w:w="0" w:type="dxa"/>
            <w:left w:w="0" w:type="dxa"/>
            <w:bottom w:w="0" w:type="dxa"/>
            <w:right w:w="0" w:type="dxa"/>
          </w:tblCellMar>
        </w:tblPrEx>
        <w:trPr>
          <w:tblCellSpacing w:w="0" w:type="dxa"/>
        </w:trPr>
        <w:tc>
          <w:tcPr>
            <w:tcW w:w="0" w:type="auto"/>
            <w:vAlign w:val="center"/>
          </w:tcPr>
          <w:p w14:paraId="784191CE">
            <w:r>
              <w:rPr>
                <w:rStyle w:val="5"/>
                <w:rFonts w:hint="eastAsia"/>
              </w:rPr>
              <w:t>登记证持有人：</w:t>
            </w:r>
            <w:r>
              <w:rPr>
                <w:rFonts w:hint="eastAsia"/>
              </w:rPr>
              <w:t>山东省联合农药工业有限公司</w:t>
            </w:r>
          </w:p>
        </w:tc>
      </w:tr>
      <w:tr w14:paraId="3596A3F4">
        <w:tblPrEx>
          <w:tblCellMar>
            <w:top w:w="0" w:type="dxa"/>
            <w:left w:w="0" w:type="dxa"/>
            <w:bottom w:w="0" w:type="dxa"/>
            <w:right w:w="0" w:type="dxa"/>
          </w:tblCellMar>
        </w:tblPrEx>
        <w:trPr>
          <w:tblCellSpacing w:w="0" w:type="dxa"/>
        </w:trPr>
        <w:tc>
          <w:tcPr>
            <w:tcW w:w="0" w:type="auto"/>
            <w:vAlign w:val="center"/>
          </w:tcPr>
          <w:p w14:paraId="4C803863">
            <w:r>
              <w:rPr>
                <w:rStyle w:val="5"/>
                <w:rFonts w:hint="eastAsia"/>
              </w:rPr>
              <w:t>农药名称：</w:t>
            </w:r>
            <w:r>
              <w:rPr>
                <w:rFonts w:hint="eastAsia"/>
              </w:rPr>
              <w:t>异菌脲</w:t>
            </w:r>
          </w:p>
        </w:tc>
      </w:tr>
      <w:tr w14:paraId="3056EBC6">
        <w:tblPrEx>
          <w:tblCellMar>
            <w:top w:w="0" w:type="dxa"/>
            <w:left w:w="0" w:type="dxa"/>
            <w:bottom w:w="0" w:type="dxa"/>
            <w:right w:w="0" w:type="dxa"/>
          </w:tblCellMar>
        </w:tblPrEx>
        <w:trPr>
          <w:tblCellSpacing w:w="0" w:type="dxa"/>
        </w:trPr>
        <w:tc>
          <w:tcPr>
            <w:tcW w:w="0" w:type="auto"/>
            <w:vAlign w:val="center"/>
          </w:tcPr>
          <w:p w14:paraId="737258ED">
            <w:r>
              <w:rPr>
                <w:rStyle w:val="5"/>
                <w:rFonts w:hint="eastAsia"/>
              </w:rPr>
              <w:t>剂型：</w:t>
            </w:r>
            <w:r>
              <w:rPr>
                <w:rFonts w:hint="eastAsia"/>
              </w:rPr>
              <w:t>悬浮剂</w:t>
            </w:r>
          </w:p>
        </w:tc>
      </w:tr>
      <w:tr w14:paraId="17CD3889">
        <w:tblPrEx>
          <w:tblCellMar>
            <w:top w:w="0" w:type="dxa"/>
            <w:left w:w="0" w:type="dxa"/>
            <w:bottom w:w="0" w:type="dxa"/>
            <w:right w:w="0" w:type="dxa"/>
          </w:tblCellMar>
        </w:tblPrEx>
        <w:trPr>
          <w:tblCellSpacing w:w="0" w:type="dxa"/>
        </w:trPr>
        <w:tc>
          <w:tcPr>
            <w:tcW w:w="0" w:type="auto"/>
            <w:vAlign w:val="center"/>
          </w:tcPr>
          <w:p w14:paraId="12C48454">
            <w:r>
              <w:rPr>
                <w:rStyle w:val="5"/>
                <w:rFonts w:hint="eastAsia"/>
              </w:rPr>
              <w:t>毒性及其标识：</w:t>
            </w:r>
            <w:r>
              <w:rPr>
                <w:rFonts w:hint="eastAsia"/>
              </w:rPr>
              <w:t xml:space="preserve"> </w:t>
            </w:r>
            <w:r>
              <w:drawing>
                <wp:inline distT="0" distB="0" distL="0" distR="0">
                  <wp:extent cx="476250" cy="323850"/>
                  <wp:effectExtent l="0" t="0" r="0" b="0"/>
                  <wp:docPr id="11" name="图片 1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2FCB3ECD">
        <w:tblPrEx>
          <w:tblCellMar>
            <w:top w:w="0" w:type="dxa"/>
            <w:left w:w="0" w:type="dxa"/>
            <w:bottom w:w="0" w:type="dxa"/>
            <w:right w:w="0" w:type="dxa"/>
          </w:tblCellMar>
        </w:tblPrEx>
        <w:trPr>
          <w:tblCellSpacing w:w="0" w:type="dxa"/>
        </w:trPr>
        <w:tc>
          <w:tcPr>
            <w:tcW w:w="0" w:type="auto"/>
            <w:vAlign w:val="center"/>
          </w:tcPr>
          <w:p w14:paraId="7670BCB5">
            <w:r>
              <w:rPr>
                <w:rStyle w:val="5"/>
                <w:rFonts w:hint="eastAsia"/>
              </w:rPr>
              <w:t>总有效成分含量：</w:t>
            </w:r>
            <w:r>
              <w:rPr>
                <w:rFonts w:hint="eastAsia"/>
              </w:rPr>
              <w:t>500克/升</w:t>
            </w:r>
          </w:p>
        </w:tc>
      </w:tr>
      <w:tr w14:paraId="3CF5F8D3">
        <w:tblPrEx>
          <w:tblCellMar>
            <w:top w:w="0" w:type="dxa"/>
            <w:left w:w="0" w:type="dxa"/>
            <w:bottom w:w="0" w:type="dxa"/>
            <w:right w:w="0" w:type="dxa"/>
          </w:tblCellMar>
        </w:tblPrEx>
        <w:trPr>
          <w:tblCellSpacing w:w="0" w:type="dxa"/>
        </w:trPr>
        <w:tc>
          <w:tcPr>
            <w:tcW w:w="0" w:type="auto"/>
            <w:vAlign w:val="center"/>
          </w:tcPr>
          <w:p w14:paraId="7199CFDF">
            <w:r>
              <w:rPr>
                <w:rFonts w:hint="eastAsia"/>
              </w:rPr>
              <w:t xml:space="preserve">有效成分及其含量： </w:t>
            </w:r>
          </w:p>
          <w:p w14:paraId="2188DB5D">
            <w:r>
              <w:rPr>
                <w:rFonts w:hint="eastAsia"/>
              </w:rPr>
              <w:t xml:space="preserve">    异菌脲500克/升    </w:t>
            </w:r>
          </w:p>
        </w:tc>
      </w:tr>
      <w:tr w14:paraId="07CFE2EB">
        <w:tblPrEx>
          <w:tblCellMar>
            <w:top w:w="0" w:type="dxa"/>
            <w:left w:w="0" w:type="dxa"/>
            <w:bottom w:w="0" w:type="dxa"/>
            <w:right w:w="0" w:type="dxa"/>
          </w:tblCellMar>
        </w:tblPrEx>
        <w:trPr>
          <w:tblCellSpacing w:w="0" w:type="dxa"/>
        </w:trPr>
        <w:tc>
          <w:tcPr>
            <w:tcW w:w="0" w:type="auto"/>
            <w:vAlign w:val="center"/>
          </w:tcPr>
          <w:p w14:paraId="192FF6B9">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3F3F176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2B5CC89">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6C4DFF66">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CA7DC43">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9D058F4">
                  <w:r>
                    <w:rPr>
                      <w:rStyle w:val="6"/>
                      <w:rFonts w:hint="eastAsia"/>
                    </w:rPr>
                    <w:t>施用方式</w:t>
                  </w:r>
                </w:p>
              </w:tc>
            </w:tr>
            <w:tr w14:paraId="70E71AD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DDEDAF0">
                  <w:r>
                    <w:rPr>
                      <w:rStyle w:val="6"/>
                      <w:rFonts w:hint="eastAsia"/>
                    </w:rPr>
                    <w:t>番茄</w:t>
                  </w:r>
                </w:p>
              </w:tc>
              <w:tc>
                <w:tcPr>
                  <w:tcW w:w="0" w:type="auto"/>
                  <w:tcBorders>
                    <w:top w:val="outset" w:color="auto" w:sz="6" w:space="0"/>
                    <w:left w:val="outset" w:color="auto" w:sz="6" w:space="0"/>
                    <w:bottom w:val="outset" w:color="auto" w:sz="6" w:space="0"/>
                    <w:right w:val="outset" w:color="auto" w:sz="6" w:space="0"/>
                  </w:tcBorders>
                  <w:vAlign w:val="center"/>
                </w:tcPr>
                <w:p w14:paraId="248B95B2">
                  <w:r>
                    <w:rPr>
                      <w:rStyle w:val="6"/>
                      <w:rFonts w:hint="eastAsia"/>
                    </w:rPr>
                    <w:t>早疫病</w:t>
                  </w:r>
                </w:p>
              </w:tc>
              <w:tc>
                <w:tcPr>
                  <w:tcW w:w="0" w:type="auto"/>
                  <w:tcBorders>
                    <w:top w:val="outset" w:color="auto" w:sz="6" w:space="0"/>
                    <w:left w:val="outset" w:color="auto" w:sz="6" w:space="0"/>
                    <w:bottom w:val="outset" w:color="auto" w:sz="6" w:space="0"/>
                    <w:right w:val="outset" w:color="auto" w:sz="6" w:space="0"/>
                  </w:tcBorders>
                  <w:vAlign w:val="center"/>
                </w:tcPr>
                <w:p w14:paraId="7B4CF5B4">
                  <w:r>
                    <w:rPr>
                      <w:rStyle w:val="6"/>
                      <w:rFonts w:hint="eastAsia"/>
                    </w:rPr>
                    <w:t>50-100毫升/亩</w:t>
                  </w:r>
                </w:p>
              </w:tc>
              <w:tc>
                <w:tcPr>
                  <w:tcW w:w="0" w:type="auto"/>
                  <w:tcBorders>
                    <w:top w:val="outset" w:color="auto" w:sz="6" w:space="0"/>
                    <w:left w:val="outset" w:color="auto" w:sz="6" w:space="0"/>
                    <w:bottom w:val="outset" w:color="auto" w:sz="6" w:space="0"/>
                    <w:right w:val="outset" w:color="auto" w:sz="6" w:space="0"/>
                  </w:tcBorders>
                  <w:vAlign w:val="center"/>
                </w:tcPr>
                <w:p w14:paraId="56F059BD">
                  <w:r>
                    <w:rPr>
                      <w:rStyle w:val="6"/>
                      <w:rFonts w:hint="eastAsia"/>
                    </w:rPr>
                    <w:t>喷雾</w:t>
                  </w:r>
                </w:p>
              </w:tc>
            </w:tr>
            <w:tr w14:paraId="7E491D5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97BB97C">
                  <w:r>
                    <w:rPr>
                      <w:rStyle w:val="6"/>
                      <w:rFonts w:hint="eastAsia"/>
                    </w:rPr>
                    <w:t>苹果树</w:t>
                  </w:r>
                </w:p>
              </w:tc>
              <w:tc>
                <w:tcPr>
                  <w:tcW w:w="0" w:type="auto"/>
                  <w:tcBorders>
                    <w:top w:val="outset" w:color="auto" w:sz="6" w:space="0"/>
                    <w:left w:val="outset" w:color="auto" w:sz="6" w:space="0"/>
                    <w:bottom w:val="outset" w:color="auto" w:sz="6" w:space="0"/>
                    <w:right w:val="outset" w:color="auto" w:sz="6" w:space="0"/>
                  </w:tcBorders>
                  <w:vAlign w:val="center"/>
                </w:tcPr>
                <w:p w14:paraId="55526DE6">
                  <w:r>
                    <w:rPr>
                      <w:rStyle w:val="6"/>
                      <w:rFonts w:hint="eastAsia"/>
                    </w:rPr>
                    <w:t>斑点落叶病</w:t>
                  </w:r>
                </w:p>
              </w:tc>
              <w:tc>
                <w:tcPr>
                  <w:tcW w:w="0" w:type="auto"/>
                  <w:tcBorders>
                    <w:top w:val="outset" w:color="auto" w:sz="6" w:space="0"/>
                    <w:left w:val="outset" w:color="auto" w:sz="6" w:space="0"/>
                    <w:bottom w:val="outset" w:color="auto" w:sz="6" w:space="0"/>
                    <w:right w:val="outset" w:color="auto" w:sz="6" w:space="0"/>
                  </w:tcBorders>
                  <w:vAlign w:val="center"/>
                </w:tcPr>
                <w:p w14:paraId="4824D74F">
                  <w:r>
                    <w:rPr>
                      <w:rStyle w:val="6"/>
                      <w:rFonts w:hint="eastAsia"/>
                    </w:rPr>
                    <w:t>1000-2000倍液</w:t>
                  </w:r>
                </w:p>
              </w:tc>
              <w:tc>
                <w:tcPr>
                  <w:tcW w:w="0" w:type="auto"/>
                  <w:tcBorders>
                    <w:top w:val="outset" w:color="auto" w:sz="6" w:space="0"/>
                    <w:left w:val="outset" w:color="auto" w:sz="6" w:space="0"/>
                    <w:bottom w:val="outset" w:color="auto" w:sz="6" w:space="0"/>
                    <w:right w:val="outset" w:color="auto" w:sz="6" w:space="0"/>
                  </w:tcBorders>
                  <w:vAlign w:val="center"/>
                </w:tcPr>
                <w:p w14:paraId="397F2A89">
                  <w:r>
                    <w:rPr>
                      <w:rStyle w:val="6"/>
                      <w:rFonts w:hint="eastAsia"/>
                    </w:rPr>
                    <w:t>喷雾</w:t>
                  </w:r>
                </w:p>
              </w:tc>
            </w:tr>
          </w:tbl>
          <w:p w14:paraId="0173DE5F"/>
        </w:tc>
      </w:tr>
      <w:tr w14:paraId="6202BC58">
        <w:tblPrEx>
          <w:tblCellMar>
            <w:top w:w="0" w:type="dxa"/>
            <w:left w:w="0" w:type="dxa"/>
            <w:bottom w:w="0" w:type="dxa"/>
            <w:right w:w="0" w:type="dxa"/>
          </w:tblCellMar>
        </w:tblPrEx>
        <w:trPr>
          <w:tblCellSpacing w:w="0" w:type="dxa"/>
        </w:trPr>
        <w:tc>
          <w:tcPr>
            <w:tcW w:w="0" w:type="auto"/>
            <w:vAlign w:val="center"/>
          </w:tcPr>
          <w:p w14:paraId="6B4F1466">
            <w:r>
              <w:rPr>
                <w:rStyle w:val="5"/>
                <w:rFonts w:hint="eastAsia"/>
              </w:rPr>
              <w:t>使用技术要求:</w:t>
            </w:r>
            <w:r>
              <w:rPr>
                <w:rFonts w:hint="eastAsia"/>
              </w:rPr>
              <w:br w:type="textWrapping"/>
            </w:r>
            <w:r>
              <w:rPr>
                <w:rStyle w:val="6"/>
                <w:rFonts w:hint="eastAsia"/>
              </w:rPr>
              <w:t>1. 配制药液时，向喷雾器中注入少量水，然后加入推荐用量的异菌脲制剂，充分搅拌药液使之完全溶解后，加入足量水。2.依据作物大小，确定亩用水量，配制药液，进行植株或页面均匀喷雾处理。3.异菌脲是一种以保护性为主的触杀型杀菌剂，施药应在病害发生初期进行，建议每隔7-10天施药。4.在番茄上使用的安全间隔期为7天，每季最多使用3次，在苹果树上使用安全间隔期为14天，每季最多使用3次。</w:t>
            </w:r>
          </w:p>
        </w:tc>
      </w:tr>
      <w:tr w14:paraId="463E062A">
        <w:tblPrEx>
          <w:tblCellMar>
            <w:top w:w="0" w:type="dxa"/>
            <w:left w:w="0" w:type="dxa"/>
            <w:bottom w:w="0" w:type="dxa"/>
            <w:right w:w="0" w:type="dxa"/>
          </w:tblCellMar>
        </w:tblPrEx>
        <w:trPr>
          <w:tblCellSpacing w:w="0" w:type="dxa"/>
        </w:trPr>
        <w:tc>
          <w:tcPr>
            <w:tcW w:w="0" w:type="auto"/>
            <w:vAlign w:val="center"/>
          </w:tcPr>
          <w:p w14:paraId="12C651EE">
            <w:r>
              <w:rPr>
                <w:rStyle w:val="5"/>
                <w:rFonts w:hint="eastAsia"/>
              </w:rPr>
              <w:t>产品性能:</w:t>
            </w:r>
            <w:r>
              <w:rPr>
                <w:rFonts w:hint="eastAsia"/>
              </w:rPr>
              <w:br w:type="textWrapping"/>
            </w:r>
            <w:r>
              <w:rPr>
                <w:rStyle w:val="6"/>
                <w:rFonts w:hint="eastAsia"/>
              </w:rPr>
              <w:t>异菌脲可有效防治番茄早疫病和苹果树斑点落叶病。</w:t>
            </w:r>
          </w:p>
        </w:tc>
      </w:tr>
      <w:tr w14:paraId="0BD92EF1">
        <w:tblPrEx>
          <w:tblCellMar>
            <w:top w:w="0" w:type="dxa"/>
            <w:left w:w="0" w:type="dxa"/>
            <w:bottom w:w="0" w:type="dxa"/>
            <w:right w:w="0" w:type="dxa"/>
          </w:tblCellMar>
        </w:tblPrEx>
        <w:trPr>
          <w:tblCellSpacing w:w="0" w:type="dxa"/>
        </w:trPr>
        <w:tc>
          <w:tcPr>
            <w:tcW w:w="0" w:type="auto"/>
            <w:vAlign w:val="center"/>
          </w:tcPr>
          <w:p w14:paraId="721355A0">
            <w:r>
              <w:rPr>
                <w:rStyle w:val="5"/>
                <w:rFonts w:hint="eastAsia"/>
              </w:rPr>
              <w:t>注意事项：</w:t>
            </w:r>
            <w:r>
              <w:rPr>
                <w:rFonts w:hint="eastAsia"/>
              </w:rPr>
              <w:br w:type="textWrapping"/>
            </w:r>
            <w:r>
              <w:rPr>
                <w:rStyle w:val="6"/>
                <w:rFonts w:hint="eastAsia"/>
              </w:rPr>
              <w:t>1. 药液及其废液不得污染各类水域、土壤等环境。2.施药时应穿防护服、戴防护口罩、手套，不可吸烟、饮水或进食。施药后用肥皂洗手、脸及裸露皮肤、工作服和手套。 3.本品不可与呈碱性的农药等物质混合使用。建议与其他作用机制不同的杀菌剂轮换使用，以延缓抗性产生。4.远离水产养殖区施药，禁止在河塘等水体中清洗施药器具。避免药液污染水源地。5. 用过的空包装应妥善处理，不可再用。6. 孕妇及哺乳期妇女避免接触。</w:t>
            </w:r>
          </w:p>
        </w:tc>
      </w:tr>
      <w:tr w14:paraId="7289810A">
        <w:tblPrEx>
          <w:tblCellMar>
            <w:top w:w="0" w:type="dxa"/>
            <w:left w:w="0" w:type="dxa"/>
            <w:bottom w:w="0" w:type="dxa"/>
            <w:right w:w="0" w:type="dxa"/>
          </w:tblCellMar>
        </w:tblPrEx>
        <w:trPr>
          <w:tblCellSpacing w:w="0" w:type="dxa"/>
        </w:trPr>
        <w:tc>
          <w:tcPr>
            <w:tcW w:w="0" w:type="auto"/>
            <w:vAlign w:val="center"/>
          </w:tcPr>
          <w:p w14:paraId="6B36F860">
            <w:r>
              <w:rPr>
                <w:rStyle w:val="5"/>
                <w:rFonts w:hint="eastAsia"/>
              </w:rPr>
              <w:t>中毒急救措施：</w:t>
            </w:r>
            <w:r>
              <w:rPr>
                <w:rFonts w:hint="eastAsia"/>
              </w:rPr>
              <w:br w:type="textWrapping"/>
            </w:r>
            <w:r>
              <w:rPr>
                <w:rStyle w:val="6"/>
                <w:rFonts w:hint="eastAsia"/>
              </w:rPr>
              <w:t>中毒症状：头晕、头痛、恶心、呕吐等。中毒急救：1.避免药剂直接接触皮肤及眼睛，一旦接触，立即用大量水清洗15分钟以上。2.因疏忽或误服而发生中毒现象时，禁止引吐，请速携标签就医，并依据中毒情况对症治疗。</w:t>
            </w:r>
          </w:p>
        </w:tc>
      </w:tr>
      <w:tr w14:paraId="6E988D5D">
        <w:tblPrEx>
          <w:tblCellMar>
            <w:top w:w="0" w:type="dxa"/>
            <w:left w:w="0" w:type="dxa"/>
            <w:bottom w:w="0" w:type="dxa"/>
            <w:right w:w="0" w:type="dxa"/>
          </w:tblCellMar>
        </w:tblPrEx>
        <w:trPr>
          <w:tblCellSpacing w:w="0" w:type="dxa"/>
        </w:trPr>
        <w:tc>
          <w:tcPr>
            <w:tcW w:w="0" w:type="auto"/>
            <w:vAlign w:val="center"/>
          </w:tcPr>
          <w:p w14:paraId="755118B5">
            <w:r>
              <w:rPr>
                <w:rStyle w:val="5"/>
                <w:rFonts w:hint="eastAsia"/>
              </w:rPr>
              <w:t>储存和运输方法：</w:t>
            </w:r>
            <w:r>
              <w:rPr>
                <w:rFonts w:hint="eastAsia"/>
              </w:rPr>
              <w:br w:type="textWrapping"/>
            </w:r>
            <w:r>
              <w:rPr>
                <w:rStyle w:val="6"/>
                <w:rFonts w:hint="eastAsia"/>
              </w:rPr>
              <w:t>本品应贮存在干燥、阴凉、通风、防雨处，远离火源或热源。置于儿童触及不到之处，并加锁。勿与食品、饮料、饲料、粮食等同贮同运。</w:t>
            </w:r>
          </w:p>
        </w:tc>
      </w:tr>
      <w:tr w14:paraId="70EAF57E">
        <w:tblPrEx>
          <w:tblCellMar>
            <w:top w:w="0" w:type="dxa"/>
            <w:left w:w="0" w:type="dxa"/>
            <w:bottom w:w="0" w:type="dxa"/>
            <w:right w:w="0" w:type="dxa"/>
          </w:tblCellMar>
        </w:tblPrEx>
        <w:trPr>
          <w:tblCellSpacing w:w="0" w:type="dxa"/>
        </w:trPr>
        <w:tc>
          <w:tcPr>
            <w:tcW w:w="0" w:type="auto"/>
            <w:vAlign w:val="center"/>
          </w:tcPr>
          <w:p w14:paraId="7F107C9A">
            <w:r>
              <w:rPr>
                <w:rStyle w:val="5"/>
                <w:rFonts w:hint="eastAsia"/>
              </w:rPr>
              <w:t>质量保证期：</w:t>
            </w:r>
            <w:r>
              <w:rPr>
                <w:rStyle w:val="6"/>
                <w:rFonts w:hint="eastAsia"/>
              </w:rPr>
              <w:t>2年</w:t>
            </w:r>
          </w:p>
        </w:tc>
      </w:tr>
      <w:tr w14:paraId="2BB9BFE9">
        <w:tblPrEx>
          <w:tblCellMar>
            <w:top w:w="0" w:type="dxa"/>
            <w:left w:w="0" w:type="dxa"/>
            <w:bottom w:w="0" w:type="dxa"/>
            <w:right w:w="0" w:type="dxa"/>
          </w:tblCellMar>
        </w:tblPrEx>
        <w:trPr>
          <w:tblCellSpacing w:w="0" w:type="dxa"/>
        </w:trPr>
        <w:tc>
          <w:tcPr>
            <w:tcW w:w="0" w:type="auto"/>
            <w:vAlign w:val="center"/>
          </w:tcPr>
          <w:p w14:paraId="6A254742">
            <w:r>
              <w:rPr>
                <w:rStyle w:val="5"/>
                <w:rFonts w:hint="eastAsia"/>
              </w:rPr>
              <w:t>备注：</w:t>
            </w:r>
          </w:p>
        </w:tc>
      </w:tr>
    </w:tbl>
    <w:p w14:paraId="69FD3E5D">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5207D5FF">
        <w:tblPrEx>
          <w:tblCellMar>
            <w:top w:w="0" w:type="dxa"/>
            <w:left w:w="0" w:type="dxa"/>
            <w:bottom w:w="0" w:type="dxa"/>
            <w:right w:w="0" w:type="dxa"/>
          </w:tblCellMar>
        </w:tblPrEx>
        <w:trPr>
          <w:tblCellSpacing w:w="0" w:type="dxa"/>
        </w:trPr>
        <w:tc>
          <w:tcPr>
            <w:tcW w:w="0" w:type="auto"/>
            <w:vAlign w:val="center"/>
          </w:tcPr>
          <w:p w14:paraId="4B415DE5">
            <w:r>
              <w:rPr>
                <w:rStyle w:val="5"/>
                <w:rFonts w:hint="eastAsia"/>
              </w:rPr>
              <w:t>登记证号：</w:t>
            </w:r>
            <w:r>
              <w:rPr>
                <w:rFonts w:hint="eastAsia"/>
              </w:rPr>
              <w:t>PD20161399</w:t>
            </w:r>
          </w:p>
        </w:tc>
      </w:tr>
      <w:tr w14:paraId="5A0097A2">
        <w:tblPrEx>
          <w:tblCellMar>
            <w:top w:w="0" w:type="dxa"/>
            <w:left w:w="0" w:type="dxa"/>
            <w:bottom w:w="0" w:type="dxa"/>
            <w:right w:w="0" w:type="dxa"/>
          </w:tblCellMar>
        </w:tblPrEx>
        <w:trPr>
          <w:tblCellSpacing w:w="0" w:type="dxa"/>
        </w:trPr>
        <w:tc>
          <w:tcPr>
            <w:tcW w:w="0" w:type="auto"/>
            <w:vAlign w:val="center"/>
          </w:tcPr>
          <w:p w14:paraId="076A4C9C">
            <w:r>
              <w:rPr>
                <w:rStyle w:val="5"/>
                <w:rFonts w:hint="eastAsia"/>
              </w:rPr>
              <w:t>登记证持有人：</w:t>
            </w:r>
            <w:r>
              <w:rPr>
                <w:rFonts w:hint="eastAsia"/>
              </w:rPr>
              <w:t>辽宁海佳农化有限公司</w:t>
            </w:r>
          </w:p>
        </w:tc>
      </w:tr>
      <w:tr w14:paraId="619F72F6">
        <w:tblPrEx>
          <w:tblCellMar>
            <w:top w:w="0" w:type="dxa"/>
            <w:left w:w="0" w:type="dxa"/>
            <w:bottom w:w="0" w:type="dxa"/>
            <w:right w:w="0" w:type="dxa"/>
          </w:tblCellMar>
        </w:tblPrEx>
        <w:trPr>
          <w:tblCellSpacing w:w="0" w:type="dxa"/>
        </w:trPr>
        <w:tc>
          <w:tcPr>
            <w:tcW w:w="0" w:type="auto"/>
            <w:vAlign w:val="center"/>
          </w:tcPr>
          <w:p w14:paraId="2AFACC02">
            <w:r>
              <w:rPr>
                <w:rStyle w:val="5"/>
                <w:rFonts w:hint="eastAsia"/>
              </w:rPr>
              <w:t>农药名称：</w:t>
            </w:r>
            <w:r>
              <w:rPr>
                <w:rFonts w:hint="eastAsia"/>
              </w:rPr>
              <w:t>莎稗磷</w:t>
            </w:r>
          </w:p>
        </w:tc>
      </w:tr>
      <w:tr w14:paraId="73E20206">
        <w:tblPrEx>
          <w:tblCellMar>
            <w:top w:w="0" w:type="dxa"/>
            <w:left w:w="0" w:type="dxa"/>
            <w:bottom w:w="0" w:type="dxa"/>
            <w:right w:w="0" w:type="dxa"/>
          </w:tblCellMar>
        </w:tblPrEx>
        <w:trPr>
          <w:tblCellSpacing w:w="0" w:type="dxa"/>
        </w:trPr>
        <w:tc>
          <w:tcPr>
            <w:tcW w:w="0" w:type="auto"/>
            <w:vAlign w:val="center"/>
          </w:tcPr>
          <w:p w14:paraId="3D0217BF">
            <w:r>
              <w:rPr>
                <w:rStyle w:val="5"/>
                <w:rFonts w:hint="eastAsia"/>
              </w:rPr>
              <w:t>剂型：</w:t>
            </w:r>
            <w:r>
              <w:rPr>
                <w:rFonts w:hint="eastAsia"/>
              </w:rPr>
              <w:t>乳油</w:t>
            </w:r>
          </w:p>
        </w:tc>
      </w:tr>
      <w:tr w14:paraId="525387EF">
        <w:tblPrEx>
          <w:tblCellMar>
            <w:top w:w="0" w:type="dxa"/>
            <w:left w:w="0" w:type="dxa"/>
            <w:bottom w:w="0" w:type="dxa"/>
            <w:right w:w="0" w:type="dxa"/>
          </w:tblCellMar>
        </w:tblPrEx>
        <w:trPr>
          <w:tblCellSpacing w:w="0" w:type="dxa"/>
        </w:trPr>
        <w:tc>
          <w:tcPr>
            <w:tcW w:w="0" w:type="auto"/>
            <w:vAlign w:val="center"/>
          </w:tcPr>
          <w:p w14:paraId="1A2EE99E">
            <w:r>
              <w:rPr>
                <w:rStyle w:val="5"/>
                <w:rFonts w:hint="eastAsia"/>
              </w:rPr>
              <w:t>毒性及其标识：</w:t>
            </w:r>
            <w:r>
              <w:rPr>
                <w:rFonts w:hint="eastAsia"/>
              </w:rPr>
              <w:t xml:space="preserve"> </w:t>
            </w:r>
            <w:r>
              <w:drawing>
                <wp:inline distT="0" distB="0" distL="0" distR="0">
                  <wp:extent cx="476250" cy="323850"/>
                  <wp:effectExtent l="0" t="0" r="0" b="0"/>
                  <wp:docPr id="12" name="图片 1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7B335C97">
        <w:tblPrEx>
          <w:tblCellMar>
            <w:top w:w="0" w:type="dxa"/>
            <w:left w:w="0" w:type="dxa"/>
            <w:bottom w:w="0" w:type="dxa"/>
            <w:right w:w="0" w:type="dxa"/>
          </w:tblCellMar>
        </w:tblPrEx>
        <w:trPr>
          <w:tblCellSpacing w:w="0" w:type="dxa"/>
        </w:trPr>
        <w:tc>
          <w:tcPr>
            <w:tcW w:w="0" w:type="auto"/>
            <w:vAlign w:val="center"/>
          </w:tcPr>
          <w:p w14:paraId="619C91C0">
            <w:r>
              <w:rPr>
                <w:rStyle w:val="5"/>
                <w:rFonts w:hint="eastAsia"/>
              </w:rPr>
              <w:t>总有效成分含量：</w:t>
            </w:r>
            <w:r>
              <w:rPr>
                <w:rFonts w:hint="eastAsia"/>
              </w:rPr>
              <w:t>30%</w:t>
            </w:r>
          </w:p>
        </w:tc>
      </w:tr>
      <w:tr w14:paraId="7824E78F">
        <w:tblPrEx>
          <w:tblCellMar>
            <w:top w:w="0" w:type="dxa"/>
            <w:left w:w="0" w:type="dxa"/>
            <w:bottom w:w="0" w:type="dxa"/>
            <w:right w:w="0" w:type="dxa"/>
          </w:tblCellMar>
        </w:tblPrEx>
        <w:trPr>
          <w:tblCellSpacing w:w="0" w:type="dxa"/>
        </w:trPr>
        <w:tc>
          <w:tcPr>
            <w:tcW w:w="0" w:type="auto"/>
            <w:vAlign w:val="center"/>
          </w:tcPr>
          <w:p w14:paraId="19A78FAF">
            <w:r>
              <w:rPr>
                <w:rFonts w:hint="eastAsia"/>
              </w:rPr>
              <w:t xml:space="preserve">有效成分及其含量： </w:t>
            </w:r>
          </w:p>
          <w:p w14:paraId="1BA26085">
            <w:r>
              <w:rPr>
                <w:rFonts w:hint="eastAsia"/>
              </w:rPr>
              <w:t xml:space="preserve">    莎稗磷30%    </w:t>
            </w:r>
          </w:p>
        </w:tc>
      </w:tr>
      <w:tr w14:paraId="1AD8BA37">
        <w:tblPrEx>
          <w:tblCellMar>
            <w:top w:w="0" w:type="dxa"/>
            <w:left w:w="0" w:type="dxa"/>
            <w:bottom w:w="0" w:type="dxa"/>
            <w:right w:w="0" w:type="dxa"/>
          </w:tblCellMar>
        </w:tblPrEx>
        <w:trPr>
          <w:tblCellSpacing w:w="0" w:type="dxa"/>
        </w:trPr>
        <w:tc>
          <w:tcPr>
            <w:tcW w:w="0" w:type="auto"/>
            <w:vAlign w:val="center"/>
          </w:tcPr>
          <w:p w14:paraId="78CBCAD2">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51B57AB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459683C">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30738A0">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CB83C28">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14F4F7E8">
                  <w:r>
                    <w:rPr>
                      <w:rStyle w:val="6"/>
                      <w:rFonts w:hint="eastAsia"/>
                    </w:rPr>
                    <w:t>施用方式</w:t>
                  </w:r>
                </w:p>
              </w:tc>
            </w:tr>
            <w:tr w14:paraId="76B380B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FB9F7D2">
                  <w:r>
                    <w:rPr>
                      <w:rStyle w:val="6"/>
                      <w:rFonts w:hint="eastAsia"/>
                    </w:rPr>
                    <w:t>水稻移栽田</w:t>
                  </w:r>
                </w:p>
              </w:tc>
              <w:tc>
                <w:tcPr>
                  <w:tcW w:w="0" w:type="auto"/>
                  <w:tcBorders>
                    <w:top w:val="outset" w:color="auto" w:sz="6" w:space="0"/>
                    <w:left w:val="outset" w:color="auto" w:sz="6" w:space="0"/>
                    <w:bottom w:val="outset" w:color="auto" w:sz="6" w:space="0"/>
                    <w:right w:val="outset" w:color="auto" w:sz="6" w:space="0"/>
                  </w:tcBorders>
                  <w:vAlign w:val="center"/>
                </w:tcPr>
                <w:p w14:paraId="4490437B">
                  <w:r>
                    <w:rPr>
                      <w:rStyle w:val="6"/>
                      <w:rFonts w:hint="eastAsia"/>
                    </w:rPr>
                    <w:t>一年生禾本科杂草</w:t>
                  </w:r>
                </w:p>
              </w:tc>
              <w:tc>
                <w:tcPr>
                  <w:tcW w:w="0" w:type="auto"/>
                  <w:tcBorders>
                    <w:top w:val="outset" w:color="auto" w:sz="6" w:space="0"/>
                    <w:left w:val="outset" w:color="auto" w:sz="6" w:space="0"/>
                    <w:bottom w:val="outset" w:color="auto" w:sz="6" w:space="0"/>
                    <w:right w:val="outset" w:color="auto" w:sz="6" w:space="0"/>
                  </w:tcBorders>
                  <w:vAlign w:val="center"/>
                </w:tcPr>
                <w:p w14:paraId="6E745890">
                  <w:r>
                    <w:rPr>
                      <w:rStyle w:val="6"/>
                      <w:rFonts w:hint="eastAsia"/>
                    </w:rPr>
                    <w:t>60-80毫升/亩</w:t>
                  </w:r>
                </w:p>
              </w:tc>
              <w:tc>
                <w:tcPr>
                  <w:tcW w:w="0" w:type="auto"/>
                  <w:tcBorders>
                    <w:top w:val="outset" w:color="auto" w:sz="6" w:space="0"/>
                    <w:left w:val="outset" w:color="auto" w:sz="6" w:space="0"/>
                    <w:bottom w:val="outset" w:color="auto" w:sz="6" w:space="0"/>
                    <w:right w:val="outset" w:color="auto" w:sz="6" w:space="0"/>
                  </w:tcBorders>
                  <w:vAlign w:val="center"/>
                </w:tcPr>
                <w:p w14:paraId="58951A99">
                  <w:r>
                    <w:rPr>
                      <w:rStyle w:val="6"/>
                      <w:rFonts w:hint="eastAsia"/>
                    </w:rPr>
                    <w:t>药土法</w:t>
                  </w:r>
                </w:p>
              </w:tc>
            </w:tr>
          </w:tbl>
          <w:p w14:paraId="43265FFC"/>
        </w:tc>
      </w:tr>
      <w:tr w14:paraId="27473319">
        <w:tblPrEx>
          <w:tblCellMar>
            <w:top w:w="0" w:type="dxa"/>
            <w:left w:w="0" w:type="dxa"/>
            <w:bottom w:w="0" w:type="dxa"/>
            <w:right w:w="0" w:type="dxa"/>
          </w:tblCellMar>
        </w:tblPrEx>
        <w:trPr>
          <w:tblCellSpacing w:w="0" w:type="dxa"/>
        </w:trPr>
        <w:tc>
          <w:tcPr>
            <w:tcW w:w="0" w:type="auto"/>
            <w:vAlign w:val="center"/>
          </w:tcPr>
          <w:p w14:paraId="70F82B3F">
            <w:r>
              <w:rPr>
                <w:rStyle w:val="5"/>
                <w:rFonts w:hint="eastAsia"/>
              </w:rPr>
              <w:t>使用技术要求:</w:t>
            </w:r>
            <w:r>
              <w:rPr>
                <w:rFonts w:hint="eastAsia"/>
              </w:rPr>
              <w:br w:type="textWrapping"/>
            </w:r>
            <w:r>
              <w:rPr>
                <w:rStyle w:val="6"/>
                <w:rFonts w:hint="eastAsia"/>
              </w:rPr>
              <w:t>1、水稻移栽后5-10天，稻苗扎根后，稗草萌发至2叶期，每亩与5-7千克细沙土、化肥或30-40升水混匀后，均匀撒施或喷施到3-5厘米水层的稻田中，施药后保持3-5厘米水层5天以上，勿使水层淹没稻苗心叶。每季最多使用1次。</w:t>
            </w:r>
          </w:p>
        </w:tc>
      </w:tr>
      <w:tr w14:paraId="2F4E10C3">
        <w:tblPrEx>
          <w:tblCellMar>
            <w:top w:w="0" w:type="dxa"/>
            <w:left w:w="0" w:type="dxa"/>
            <w:bottom w:w="0" w:type="dxa"/>
            <w:right w:w="0" w:type="dxa"/>
          </w:tblCellMar>
        </w:tblPrEx>
        <w:trPr>
          <w:tblCellSpacing w:w="0" w:type="dxa"/>
        </w:trPr>
        <w:tc>
          <w:tcPr>
            <w:tcW w:w="0" w:type="auto"/>
            <w:vAlign w:val="center"/>
          </w:tcPr>
          <w:p w14:paraId="11B6736E">
            <w:r>
              <w:rPr>
                <w:rStyle w:val="5"/>
                <w:rFonts w:hint="eastAsia"/>
              </w:rPr>
              <w:t>产品性能:</w:t>
            </w:r>
            <w:r>
              <w:rPr>
                <w:rFonts w:hint="eastAsia"/>
              </w:rPr>
              <w:br w:type="textWrapping"/>
            </w:r>
            <w:r>
              <w:rPr>
                <w:rStyle w:val="6"/>
                <w:rFonts w:hint="eastAsia"/>
              </w:rPr>
              <w:t>本品内吸性强，可防除水稻移栽田常见的一年生禾本科杂草，如稗草（稻稗）、千金子、异型莎草等。</w:t>
            </w:r>
          </w:p>
        </w:tc>
      </w:tr>
      <w:tr w14:paraId="28607163">
        <w:tblPrEx>
          <w:tblCellMar>
            <w:top w:w="0" w:type="dxa"/>
            <w:left w:w="0" w:type="dxa"/>
            <w:bottom w:w="0" w:type="dxa"/>
            <w:right w:w="0" w:type="dxa"/>
          </w:tblCellMar>
        </w:tblPrEx>
        <w:trPr>
          <w:tblCellSpacing w:w="0" w:type="dxa"/>
        </w:trPr>
        <w:tc>
          <w:tcPr>
            <w:tcW w:w="0" w:type="auto"/>
            <w:vAlign w:val="center"/>
          </w:tcPr>
          <w:p w14:paraId="1D7B5FC8">
            <w:r>
              <w:rPr>
                <w:rStyle w:val="5"/>
                <w:rFonts w:hint="eastAsia"/>
              </w:rPr>
              <w:t>注意事项：</w:t>
            </w:r>
            <w:r>
              <w:rPr>
                <w:rFonts w:hint="eastAsia"/>
              </w:rPr>
              <w:br w:type="textWrapping"/>
            </w:r>
            <w:r>
              <w:rPr>
                <w:rStyle w:val="6"/>
                <w:rFonts w:hint="eastAsia"/>
              </w:rPr>
              <w:t>1、严格按推荐的使用技术均匀施用，不得超范围使用。稗草2叶期用药时宜采用推荐的高剂量；排盐良好的盐碱地，应采用推荐的低用量，药后5天可换水排盐。2、远离水产养殖区、河塘等水体施药；禁止在河塘等水体中清洗施药器具，鱼或虾蟹套养稻田禁用。施药后的田水不得直接排入水体。3、本剂对鱼等水生生物中等毒性，应避免其污染地表水、鱼塘和沟渠等。4、本品对眼睛有轻度刺激，应避免药液接触眼睛粘膜和伤口。施用时应戴防护镜、口罩和手套，穿防护服，并禁止饮食、吸烟、饮水等；使用后应用肥皂和清水彻底清洗暴露在外的皮肤。5、用过的容器和废弃物应妥善处理，不可他用或随意丢弃。6、避免孕妇及哺乳期的妇女接触。</w:t>
            </w:r>
          </w:p>
        </w:tc>
      </w:tr>
      <w:tr w14:paraId="0DBC29F3">
        <w:tblPrEx>
          <w:tblCellMar>
            <w:top w:w="0" w:type="dxa"/>
            <w:left w:w="0" w:type="dxa"/>
            <w:bottom w:w="0" w:type="dxa"/>
            <w:right w:w="0" w:type="dxa"/>
          </w:tblCellMar>
        </w:tblPrEx>
        <w:trPr>
          <w:tblCellSpacing w:w="0" w:type="dxa"/>
        </w:trPr>
        <w:tc>
          <w:tcPr>
            <w:tcW w:w="0" w:type="auto"/>
            <w:vAlign w:val="center"/>
          </w:tcPr>
          <w:p w14:paraId="44139563">
            <w:r>
              <w:rPr>
                <w:rStyle w:val="5"/>
                <w:rFonts w:hint="eastAsia"/>
              </w:rPr>
              <w:t>中毒急救措施：</w:t>
            </w:r>
            <w:r>
              <w:rPr>
                <w:rFonts w:hint="eastAsia"/>
              </w:rPr>
              <w:br w:type="textWrapping"/>
            </w:r>
            <w:r>
              <w:rPr>
                <w:rStyle w:val="6"/>
                <w:rFonts w:hint="eastAsia"/>
              </w:rPr>
              <w:t>1、如药液溅到身上，立即用肥皂水清洗身体。如药液溅到眼睛，立即用水清洗冲洗至少15分钟。如误服本剂，禁止引吐，如发现有头疼眼花、腹疼、无意识、呼吸困难、瞳孔变小、痉挛等现象，立即携带本标签把患者送医院急救。2、症状：头疼眼花、腹疼、无意识、呼吸困难、瞳孔变小、痉挛等。3治疗：应将患者置于空气新鲜处平躺并保暖，立即静脉注射2毫升阿托品硫酸盐，如有必要每隔15分钟重复一次，直到脉搏加速，嘴唇和皮肤变干、瞳孔变大。注射阿托品后，静脉注射解磷定0.5-1.0克。监测呼吸、肾脏、中枢神经和血红细胞数。禁服药品有：肾上腺素，茶碱、和氨茶碱衍生物。4、如发生中毒事故，请立即拨打中国疾病预防控制中心职业卫生与中毒控制所24小时咨询服务电话：010-83132345.</w:t>
            </w:r>
          </w:p>
        </w:tc>
      </w:tr>
      <w:tr w14:paraId="068697EB">
        <w:tblPrEx>
          <w:tblCellMar>
            <w:top w:w="0" w:type="dxa"/>
            <w:left w:w="0" w:type="dxa"/>
            <w:bottom w:w="0" w:type="dxa"/>
            <w:right w:w="0" w:type="dxa"/>
          </w:tblCellMar>
        </w:tblPrEx>
        <w:trPr>
          <w:tblCellSpacing w:w="0" w:type="dxa"/>
        </w:trPr>
        <w:tc>
          <w:tcPr>
            <w:tcW w:w="0" w:type="auto"/>
            <w:vAlign w:val="center"/>
          </w:tcPr>
          <w:p w14:paraId="4B71636D">
            <w:r>
              <w:rPr>
                <w:rStyle w:val="5"/>
                <w:rFonts w:hint="eastAsia"/>
              </w:rPr>
              <w:t>储存和运输方法：</w:t>
            </w:r>
            <w:r>
              <w:rPr>
                <w:rFonts w:hint="eastAsia"/>
              </w:rPr>
              <w:br w:type="textWrapping"/>
            </w:r>
            <w:r>
              <w:rPr>
                <w:rStyle w:val="6"/>
                <w:rFonts w:hint="eastAsia"/>
              </w:rPr>
              <w:t>本剂易燃，应原包装置于干燥、阴凉、通风处。贮存温度宜在0～30℃，最低不低于-5℃，最高50℃。置于儿童触及不到的地方，并加锁保存。勿与食物、饮料、饲料、种子、粮食、肥料等同贮同运。运输时轻搬轻放，不可倒置和碰撞。</w:t>
            </w:r>
          </w:p>
        </w:tc>
      </w:tr>
      <w:tr w14:paraId="087D03A3">
        <w:tblPrEx>
          <w:tblCellMar>
            <w:top w:w="0" w:type="dxa"/>
            <w:left w:w="0" w:type="dxa"/>
            <w:bottom w:w="0" w:type="dxa"/>
            <w:right w:w="0" w:type="dxa"/>
          </w:tblCellMar>
        </w:tblPrEx>
        <w:trPr>
          <w:tblCellSpacing w:w="0" w:type="dxa"/>
        </w:trPr>
        <w:tc>
          <w:tcPr>
            <w:tcW w:w="0" w:type="auto"/>
            <w:vAlign w:val="center"/>
          </w:tcPr>
          <w:p w14:paraId="22AF5085">
            <w:r>
              <w:rPr>
                <w:rStyle w:val="5"/>
                <w:rFonts w:hint="eastAsia"/>
              </w:rPr>
              <w:t>质量保证期：</w:t>
            </w:r>
            <w:r>
              <w:rPr>
                <w:rStyle w:val="6"/>
                <w:rFonts w:hint="eastAsia"/>
              </w:rPr>
              <w:t>2年</w:t>
            </w:r>
          </w:p>
        </w:tc>
      </w:tr>
      <w:tr w14:paraId="37961F64">
        <w:tblPrEx>
          <w:tblCellMar>
            <w:top w:w="0" w:type="dxa"/>
            <w:left w:w="0" w:type="dxa"/>
            <w:bottom w:w="0" w:type="dxa"/>
            <w:right w:w="0" w:type="dxa"/>
          </w:tblCellMar>
        </w:tblPrEx>
        <w:trPr>
          <w:tblCellSpacing w:w="0" w:type="dxa"/>
        </w:trPr>
        <w:tc>
          <w:tcPr>
            <w:tcW w:w="0" w:type="auto"/>
            <w:vAlign w:val="center"/>
          </w:tcPr>
          <w:p w14:paraId="74A6951F">
            <w:r>
              <w:rPr>
                <w:rStyle w:val="5"/>
                <w:rFonts w:hint="eastAsia"/>
              </w:rPr>
              <w:t>备注：</w:t>
            </w:r>
          </w:p>
        </w:tc>
      </w:tr>
    </w:tbl>
    <w:p w14:paraId="48F06EB5">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6D7E6B10">
        <w:tblPrEx>
          <w:tblCellMar>
            <w:top w:w="0" w:type="dxa"/>
            <w:left w:w="0" w:type="dxa"/>
            <w:bottom w:w="0" w:type="dxa"/>
            <w:right w:w="0" w:type="dxa"/>
          </w:tblCellMar>
        </w:tblPrEx>
        <w:trPr>
          <w:tblCellSpacing w:w="0" w:type="dxa"/>
        </w:trPr>
        <w:tc>
          <w:tcPr>
            <w:tcW w:w="0" w:type="auto"/>
            <w:vAlign w:val="center"/>
          </w:tcPr>
          <w:p w14:paraId="5953FDA5">
            <w:r>
              <w:rPr>
                <w:rStyle w:val="5"/>
                <w:rFonts w:hint="eastAsia"/>
              </w:rPr>
              <w:t>登记证号：</w:t>
            </w:r>
            <w:r>
              <w:rPr>
                <w:rFonts w:hint="eastAsia"/>
              </w:rPr>
              <w:t>PD20150022</w:t>
            </w:r>
          </w:p>
        </w:tc>
      </w:tr>
      <w:tr w14:paraId="03084ABC">
        <w:tblPrEx>
          <w:tblCellMar>
            <w:top w:w="0" w:type="dxa"/>
            <w:left w:w="0" w:type="dxa"/>
            <w:bottom w:w="0" w:type="dxa"/>
            <w:right w:w="0" w:type="dxa"/>
          </w:tblCellMar>
        </w:tblPrEx>
        <w:trPr>
          <w:tblCellSpacing w:w="0" w:type="dxa"/>
        </w:trPr>
        <w:tc>
          <w:tcPr>
            <w:tcW w:w="0" w:type="auto"/>
            <w:vAlign w:val="center"/>
          </w:tcPr>
          <w:p w14:paraId="1E8BA77B">
            <w:r>
              <w:rPr>
                <w:rStyle w:val="5"/>
                <w:rFonts w:hint="eastAsia"/>
              </w:rPr>
              <w:t>登记证持有人：</w:t>
            </w:r>
            <w:r>
              <w:rPr>
                <w:rFonts w:hint="eastAsia"/>
              </w:rPr>
              <w:t>山东省联合农药工业有限公司</w:t>
            </w:r>
          </w:p>
        </w:tc>
      </w:tr>
      <w:tr w14:paraId="7031D636">
        <w:tblPrEx>
          <w:tblCellMar>
            <w:top w:w="0" w:type="dxa"/>
            <w:left w:w="0" w:type="dxa"/>
            <w:bottom w:w="0" w:type="dxa"/>
            <w:right w:w="0" w:type="dxa"/>
          </w:tblCellMar>
        </w:tblPrEx>
        <w:trPr>
          <w:tblCellSpacing w:w="0" w:type="dxa"/>
        </w:trPr>
        <w:tc>
          <w:tcPr>
            <w:tcW w:w="0" w:type="auto"/>
            <w:vAlign w:val="center"/>
          </w:tcPr>
          <w:p w14:paraId="49540303">
            <w:r>
              <w:rPr>
                <w:rStyle w:val="5"/>
                <w:rFonts w:hint="eastAsia"/>
              </w:rPr>
              <w:t>农药名称：</w:t>
            </w:r>
            <w:r>
              <w:rPr>
                <w:rFonts w:hint="eastAsia"/>
              </w:rPr>
              <w:t>噻唑膦</w:t>
            </w:r>
          </w:p>
        </w:tc>
      </w:tr>
      <w:tr w14:paraId="5154FE50">
        <w:tblPrEx>
          <w:tblCellMar>
            <w:top w:w="0" w:type="dxa"/>
            <w:left w:w="0" w:type="dxa"/>
            <w:bottom w:w="0" w:type="dxa"/>
            <w:right w:w="0" w:type="dxa"/>
          </w:tblCellMar>
        </w:tblPrEx>
        <w:trPr>
          <w:tblCellSpacing w:w="0" w:type="dxa"/>
        </w:trPr>
        <w:tc>
          <w:tcPr>
            <w:tcW w:w="0" w:type="auto"/>
            <w:vAlign w:val="center"/>
          </w:tcPr>
          <w:p w14:paraId="4F38B86E">
            <w:r>
              <w:rPr>
                <w:rStyle w:val="5"/>
                <w:rFonts w:hint="eastAsia"/>
              </w:rPr>
              <w:t>剂型：</w:t>
            </w:r>
            <w:r>
              <w:rPr>
                <w:rFonts w:hint="eastAsia"/>
              </w:rPr>
              <w:t>颗粒剂</w:t>
            </w:r>
          </w:p>
        </w:tc>
      </w:tr>
      <w:tr w14:paraId="6FB56606">
        <w:tblPrEx>
          <w:tblCellMar>
            <w:top w:w="0" w:type="dxa"/>
            <w:left w:w="0" w:type="dxa"/>
            <w:bottom w:w="0" w:type="dxa"/>
            <w:right w:w="0" w:type="dxa"/>
          </w:tblCellMar>
        </w:tblPrEx>
        <w:trPr>
          <w:tblCellSpacing w:w="0" w:type="dxa"/>
        </w:trPr>
        <w:tc>
          <w:tcPr>
            <w:tcW w:w="0" w:type="auto"/>
            <w:vAlign w:val="center"/>
          </w:tcPr>
          <w:p w14:paraId="4E13DA75">
            <w:r>
              <w:rPr>
                <w:rStyle w:val="5"/>
                <w:rFonts w:hint="eastAsia"/>
              </w:rPr>
              <w:t>毒性及其标识：</w:t>
            </w:r>
            <w:r>
              <w:rPr>
                <w:rFonts w:hint="eastAsia"/>
              </w:rPr>
              <w:t xml:space="preserve"> </w:t>
            </w:r>
            <w:r>
              <w:drawing>
                <wp:inline distT="0" distB="0" distL="0" distR="0">
                  <wp:extent cx="476250" cy="323850"/>
                  <wp:effectExtent l="0" t="0" r="0" b="0"/>
                  <wp:docPr id="13" name="图片 13"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http://172.16.1.30:8080/static/images/queryimg/dx/dx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t xml:space="preserve">中等毒 </w:t>
            </w:r>
          </w:p>
        </w:tc>
      </w:tr>
      <w:tr w14:paraId="1695F033">
        <w:tblPrEx>
          <w:tblCellMar>
            <w:top w:w="0" w:type="dxa"/>
            <w:left w:w="0" w:type="dxa"/>
            <w:bottom w:w="0" w:type="dxa"/>
            <w:right w:w="0" w:type="dxa"/>
          </w:tblCellMar>
        </w:tblPrEx>
        <w:trPr>
          <w:tblCellSpacing w:w="0" w:type="dxa"/>
        </w:trPr>
        <w:tc>
          <w:tcPr>
            <w:tcW w:w="0" w:type="auto"/>
            <w:vAlign w:val="center"/>
          </w:tcPr>
          <w:p w14:paraId="7D6730B7">
            <w:r>
              <w:rPr>
                <w:rStyle w:val="5"/>
                <w:rFonts w:hint="eastAsia"/>
              </w:rPr>
              <w:t>总有效成分含量：</w:t>
            </w:r>
            <w:r>
              <w:rPr>
                <w:rFonts w:hint="eastAsia"/>
              </w:rPr>
              <w:t>10%</w:t>
            </w:r>
          </w:p>
        </w:tc>
      </w:tr>
      <w:tr w14:paraId="7DE20641">
        <w:tblPrEx>
          <w:tblCellMar>
            <w:top w:w="0" w:type="dxa"/>
            <w:left w:w="0" w:type="dxa"/>
            <w:bottom w:w="0" w:type="dxa"/>
            <w:right w:w="0" w:type="dxa"/>
          </w:tblCellMar>
        </w:tblPrEx>
        <w:trPr>
          <w:tblCellSpacing w:w="0" w:type="dxa"/>
        </w:trPr>
        <w:tc>
          <w:tcPr>
            <w:tcW w:w="0" w:type="auto"/>
            <w:vAlign w:val="center"/>
          </w:tcPr>
          <w:p w14:paraId="1FA510A5">
            <w:r>
              <w:rPr>
                <w:rFonts w:hint="eastAsia"/>
              </w:rPr>
              <w:t xml:space="preserve">有效成分及其含量： </w:t>
            </w:r>
          </w:p>
          <w:p w14:paraId="34000918">
            <w:r>
              <w:rPr>
                <w:rFonts w:hint="eastAsia"/>
              </w:rPr>
              <w:t xml:space="preserve">    噻唑膦10%    </w:t>
            </w:r>
          </w:p>
        </w:tc>
      </w:tr>
      <w:tr w14:paraId="514BBF93">
        <w:tblPrEx>
          <w:tblCellMar>
            <w:top w:w="0" w:type="dxa"/>
            <w:left w:w="0" w:type="dxa"/>
            <w:bottom w:w="0" w:type="dxa"/>
            <w:right w:w="0" w:type="dxa"/>
          </w:tblCellMar>
        </w:tblPrEx>
        <w:trPr>
          <w:tblCellSpacing w:w="0" w:type="dxa"/>
        </w:trPr>
        <w:tc>
          <w:tcPr>
            <w:tcW w:w="0" w:type="auto"/>
            <w:vAlign w:val="center"/>
          </w:tcPr>
          <w:p w14:paraId="7C61EDCE">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32A4B1C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4490615">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7246B245">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4BDF595">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F215E17">
                  <w:r>
                    <w:rPr>
                      <w:rStyle w:val="6"/>
                      <w:rFonts w:hint="eastAsia"/>
                    </w:rPr>
                    <w:t>施用方式</w:t>
                  </w:r>
                </w:p>
              </w:tc>
            </w:tr>
            <w:tr w14:paraId="7085C01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A9A797B">
                  <w:r>
                    <w:rPr>
                      <w:rStyle w:val="6"/>
                      <w:rFonts w:hint="eastAsia"/>
                    </w:rPr>
                    <w:t>番茄</w:t>
                  </w:r>
                </w:p>
              </w:tc>
              <w:tc>
                <w:tcPr>
                  <w:tcW w:w="0" w:type="auto"/>
                  <w:tcBorders>
                    <w:top w:val="outset" w:color="auto" w:sz="6" w:space="0"/>
                    <w:left w:val="outset" w:color="auto" w:sz="6" w:space="0"/>
                    <w:bottom w:val="outset" w:color="auto" w:sz="6" w:space="0"/>
                    <w:right w:val="outset" w:color="auto" w:sz="6" w:space="0"/>
                  </w:tcBorders>
                  <w:vAlign w:val="center"/>
                </w:tcPr>
                <w:p w14:paraId="5E2D6ACB">
                  <w:r>
                    <w:rPr>
                      <w:rStyle w:val="6"/>
                      <w:rFonts w:hint="eastAsia"/>
                    </w:rPr>
                    <w:t>根结线虫</w:t>
                  </w:r>
                </w:p>
              </w:tc>
              <w:tc>
                <w:tcPr>
                  <w:tcW w:w="0" w:type="auto"/>
                  <w:tcBorders>
                    <w:top w:val="outset" w:color="auto" w:sz="6" w:space="0"/>
                    <w:left w:val="outset" w:color="auto" w:sz="6" w:space="0"/>
                    <w:bottom w:val="outset" w:color="auto" w:sz="6" w:space="0"/>
                    <w:right w:val="outset" w:color="auto" w:sz="6" w:space="0"/>
                  </w:tcBorders>
                  <w:vAlign w:val="center"/>
                </w:tcPr>
                <w:p w14:paraId="17F15FF0">
                  <w:r>
                    <w:rPr>
                      <w:rStyle w:val="6"/>
                      <w:rFonts w:hint="eastAsia"/>
                    </w:rPr>
                    <w:t>1500-2000克/亩</w:t>
                  </w:r>
                </w:p>
              </w:tc>
              <w:tc>
                <w:tcPr>
                  <w:tcW w:w="0" w:type="auto"/>
                  <w:tcBorders>
                    <w:top w:val="outset" w:color="auto" w:sz="6" w:space="0"/>
                    <w:left w:val="outset" w:color="auto" w:sz="6" w:space="0"/>
                    <w:bottom w:val="outset" w:color="auto" w:sz="6" w:space="0"/>
                    <w:right w:val="outset" w:color="auto" w:sz="6" w:space="0"/>
                  </w:tcBorders>
                  <w:vAlign w:val="center"/>
                </w:tcPr>
                <w:p w14:paraId="5808C788">
                  <w:r>
                    <w:rPr>
                      <w:rStyle w:val="6"/>
                      <w:rFonts w:hint="eastAsia"/>
                    </w:rPr>
                    <w:t>土壤撒施</w:t>
                  </w:r>
                </w:p>
              </w:tc>
            </w:tr>
            <w:tr w14:paraId="65B8EF6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AD29C39">
                  <w:r>
                    <w:rPr>
                      <w:rStyle w:val="6"/>
                      <w:rFonts w:hint="eastAsia"/>
                    </w:rPr>
                    <w:t>姜</w:t>
                  </w:r>
                </w:p>
              </w:tc>
              <w:tc>
                <w:tcPr>
                  <w:tcW w:w="0" w:type="auto"/>
                  <w:tcBorders>
                    <w:top w:val="outset" w:color="auto" w:sz="6" w:space="0"/>
                    <w:left w:val="outset" w:color="auto" w:sz="6" w:space="0"/>
                    <w:bottom w:val="outset" w:color="auto" w:sz="6" w:space="0"/>
                    <w:right w:val="outset" w:color="auto" w:sz="6" w:space="0"/>
                  </w:tcBorders>
                  <w:vAlign w:val="center"/>
                </w:tcPr>
                <w:p w14:paraId="5B92B3E2">
                  <w:r>
                    <w:rPr>
                      <w:rStyle w:val="6"/>
                      <w:rFonts w:hint="eastAsia"/>
                    </w:rPr>
                    <w:t>根结线虫</w:t>
                  </w:r>
                </w:p>
              </w:tc>
              <w:tc>
                <w:tcPr>
                  <w:tcW w:w="0" w:type="auto"/>
                  <w:tcBorders>
                    <w:top w:val="outset" w:color="auto" w:sz="6" w:space="0"/>
                    <w:left w:val="outset" w:color="auto" w:sz="6" w:space="0"/>
                    <w:bottom w:val="outset" w:color="auto" w:sz="6" w:space="0"/>
                    <w:right w:val="outset" w:color="auto" w:sz="6" w:space="0"/>
                  </w:tcBorders>
                  <w:vAlign w:val="center"/>
                </w:tcPr>
                <w:p w14:paraId="2CE42E2F">
                  <w:r>
                    <w:rPr>
                      <w:rStyle w:val="6"/>
                      <w:rFonts w:hint="eastAsia"/>
                    </w:rPr>
                    <w:t>1500-2000克/亩</w:t>
                  </w:r>
                </w:p>
              </w:tc>
              <w:tc>
                <w:tcPr>
                  <w:tcW w:w="0" w:type="auto"/>
                  <w:tcBorders>
                    <w:top w:val="outset" w:color="auto" w:sz="6" w:space="0"/>
                    <w:left w:val="outset" w:color="auto" w:sz="6" w:space="0"/>
                    <w:bottom w:val="outset" w:color="auto" w:sz="6" w:space="0"/>
                    <w:right w:val="outset" w:color="auto" w:sz="6" w:space="0"/>
                  </w:tcBorders>
                  <w:vAlign w:val="center"/>
                </w:tcPr>
                <w:p w14:paraId="0DCB29F3">
                  <w:r>
                    <w:rPr>
                      <w:rStyle w:val="6"/>
                      <w:rFonts w:hint="eastAsia"/>
                    </w:rPr>
                    <w:t>撒施</w:t>
                  </w:r>
                </w:p>
              </w:tc>
            </w:tr>
          </w:tbl>
          <w:p w14:paraId="3C61F774"/>
        </w:tc>
      </w:tr>
      <w:tr w14:paraId="32C9E60B">
        <w:tblPrEx>
          <w:tblCellMar>
            <w:top w:w="0" w:type="dxa"/>
            <w:left w:w="0" w:type="dxa"/>
            <w:bottom w:w="0" w:type="dxa"/>
            <w:right w:w="0" w:type="dxa"/>
          </w:tblCellMar>
        </w:tblPrEx>
        <w:trPr>
          <w:tblCellSpacing w:w="0" w:type="dxa"/>
        </w:trPr>
        <w:tc>
          <w:tcPr>
            <w:tcW w:w="0" w:type="auto"/>
            <w:vAlign w:val="center"/>
          </w:tcPr>
          <w:p w14:paraId="3AD299AD">
            <w:r>
              <w:rPr>
                <w:rStyle w:val="5"/>
                <w:rFonts w:hint="eastAsia"/>
              </w:rPr>
              <w:t>使用技术要求:</w:t>
            </w:r>
            <w:r>
              <w:rPr>
                <w:rFonts w:hint="eastAsia"/>
              </w:rPr>
              <w:br w:type="textWrapping"/>
            </w:r>
            <w:r>
              <w:rPr>
                <w:rStyle w:val="6"/>
                <w:rFonts w:hint="eastAsia"/>
              </w:rPr>
              <w:t>1.施药时间：定植前使用。为确保药效，应在施药后当天进行移栽定植。 2.正确使用方法：番茄：1）药剂与土壤充分混匀(对防治线虫最有效)，畦面施药及开沟施药。2）将药剂均匀撒于土壤表面，再用旋耕机或手工工具将药剂和土壤充分混合，药剂和土壤混合深度需15-20厘米。大姜：姜播种前，将药剂与土壤充分混匀(对防治线虫最有效)，播种时均匀撒施在种植沟内。3.本品在番茄移栽前使用1次；姜播种前施药1次。</w:t>
            </w:r>
          </w:p>
        </w:tc>
      </w:tr>
      <w:tr w14:paraId="66F3BFDE">
        <w:tblPrEx>
          <w:tblCellMar>
            <w:top w:w="0" w:type="dxa"/>
            <w:left w:w="0" w:type="dxa"/>
            <w:bottom w:w="0" w:type="dxa"/>
            <w:right w:w="0" w:type="dxa"/>
          </w:tblCellMar>
        </w:tblPrEx>
        <w:trPr>
          <w:tblCellSpacing w:w="0" w:type="dxa"/>
        </w:trPr>
        <w:tc>
          <w:tcPr>
            <w:tcW w:w="0" w:type="auto"/>
            <w:vAlign w:val="center"/>
          </w:tcPr>
          <w:p w14:paraId="6D068274">
            <w:r>
              <w:rPr>
                <w:rStyle w:val="5"/>
                <w:rFonts w:hint="eastAsia"/>
              </w:rPr>
              <w:t>产品性能:</w:t>
            </w:r>
            <w:r>
              <w:rPr>
                <w:rFonts w:hint="eastAsia"/>
              </w:rPr>
              <w:br w:type="textWrapping"/>
            </w:r>
            <w:r>
              <w:rPr>
                <w:rStyle w:val="6"/>
                <w:rFonts w:hint="eastAsia"/>
              </w:rPr>
              <w:t>噻唑膦主要作用方式是抑制靶标害物的乙酰胆碱酯酶，具有触杀和内吸作用，影响第二幼虫期的生态，能够直接杀死线虫的二龄幼虫，也能够阻碍线虫在根内的运动和交配繁殖。本品对番茄根结线虫、姜根结线虫有良好的防效。</w:t>
            </w:r>
          </w:p>
        </w:tc>
      </w:tr>
      <w:tr w14:paraId="15A2028B">
        <w:tblPrEx>
          <w:tblCellMar>
            <w:top w:w="0" w:type="dxa"/>
            <w:left w:w="0" w:type="dxa"/>
            <w:bottom w:w="0" w:type="dxa"/>
            <w:right w:w="0" w:type="dxa"/>
          </w:tblCellMar>
        </w:tblPrEx>
        <w:trPr>
          <w:tblCellSpacing w:w="0" w:type="dxa"/>
        </w:trPr>
        <w:tc>
          <w:tcPr>
            <w:tcW w:w="0" w:type="auto"/>
            <w:vAlign w:val="center"/>
          </w:tcPr>
          <w:p w14:paraId="7F8236FA">
            <w:r>
              <w:rPr>
                <w:rStyle w:val="5"/>
                <w:rFonts w:hint="eastAsia"/>
              </w:rPr>
              <w:t>注意事项：</w:t>
            </w:r>
            <w:r>
              <w:rPr>
                <w:rFonts w:hint="eastAsia"/>
              </w:rPr>
              <w:br w:type="textWrapping"/>
            </w:r>
            <w:r>
              <w:rPr>
                <w:rStyle w:val="6"/>
                <w:rFonts w:hint="eastAsia"/>
              </w:rPr>
              <w:t>1. 使用本品时应穿戴防护服和手套，避免吸入药液，施药期间不可吃东西和饮水，施药后应及时洗手、洗脸及其他裸露部位。2. 噻唑膦需与不同作用机理的杀线虫剂交替使用，以延缓抗性的产生。3.本品对蜜蜂、鱼类等水生生物、家蚕有毒，施药期间应避免对周围蜂群的影响、开花植物花期、蚕室和桑园附近禁用。远离水产养殖区施药，禁止在河塘等水体中清洗施药器具。4.孕妇及哺乳期妇女禁止接触。5.本品不可与呈碱性的农药等物质混合使用。6. 用过的容器应妥善处理，不可做他用，也不可随意丢弃。</w:t>
            </w:r>
          </w:p>
        </w:tc>
      </w:tr>
      <w:tr w14:paraId="23A684D5">
        <w:tblPrEx>
          <w:tblCellMar>
            <w:top w:w="0" w:type="dxa"/>
            <w:left w:w="0" w:type="dxa"/>
            <w:bottom w:w="0" w:type="dxa"/>
            <w:right w:w="0" w:type="dxa"/>
          </w:tblCellMar>
        </w:tblPrEx>
        <w:trPr>
          <w:tblCellSpacing w:w="0" w:type="dxa"/>
        </w:trPr>
        <w:tc>
          <w:tcPr>
            <w:tcW w:w="0" w:type="auto"/>
            <w:vAlign w:val="center"/>
          </w:tcPr>
          <w:p w14:paraId="03D797AC">
            <w:r>
              <w:rPr>
                <w:rStyle w:val="5"/>
                <w:rFonts w:hint="eastAsia"/>
              </w:rPr>
              <w:t>中毒急救措施：</w:t>
            </w:r>
            <w:r>
              <w:rPr>
                <w:rFonts w:hint="eastAsia"/>
              </w:rPr>
              <w:br w:type="textWrapping"/>
            </w:r>
            <w:r>
              <w:rPr>
                <w:rStyle w:val="6"/>
                <w:rFonts w:hint="eastAsia"/>
              </w:rPr>
              <w:t>不慎接触，立即脱去污染的衣着，用肥皂水及流动清水彻底冲洗污染的皮肤、头发、指甲等，就医。溅入眼睛，提起眼睑，用流动清水或生理盐水冲洗，就医。误吸后，脱离现场至空气新鲜处。如呼吸困难，给输氧，就医。无特殊解毒剂，误服后即刻就医，对症治疗。</w:t>
            </w:r>
          </w:p>
        </w:tc>
      </w:tr>
      <w:tr w14:paraId="032F5C0F">
        <w:tblPrEx>
          <w:tblCellMar>
            <w:top w:w="0" w:type="dxa"/>
            <w:left w:w="0" w:type="dxa"/>
            <w:bottom w:w="0" w:type="dxa"/>
            <w:right w:w="0" w:type="dxa"/>
          </w:tblCellMar>
        </w:tblPrEx>
        <w:trPr>
          <w:tblCellSpacing w:w="0" w:type="dxa"/>
        </w:trPr>
        <w:tc>
          <w:tcPr>
            <w:tcW w:w="0" w:type="auto"/>
            <w:vAlign w:val="center"/>
          </w:tcPr>
          <w:p w14:paraId="7A9F3E24">
            <w:r>
              <w:rPr>
                <w:rStyle w:val="5"/>
                <w:rFonts w:hint="eastAsia"/>
              </w:rPr>
              <w:t>储存和运输方法：</w:t>
            </w:r>
            <w:r>
              <w:rPr>
                <w:rFonts w:hint="eastAsia"/>
              </w:rPr>
              <w:br w:type="textWrapping"/>
            </w:r>
            <w:r>
              <w:rPr>
                <w:rStyle w:val="6"/>
                <w:rFonts w:hint="eastAsia"/>
              </w:rPr>
              <w:t>本品应贮存在干燥、阴凉、通风、防雨处，远离火源或热源。置于儿童、无关人员触及不到之处，并加锁。勿与食品、饮料、饲料、粮食等同贮同运。</w:t>
            </w:r>
          </w:p>
        </w:tc>
      </w:tr>
      <w:tr w14:paraId="7BE60FD6">
        <w:tblPrEx>
          <w:tblCellMar>
            <w:top w:w="0" w:type="dxa"/>
            <w:left w:w="0" w:type="dxa"/>
            <w:bottom w:w="0" w:type="dxa"/>
            <w:right w:w="0" w:type="dxa"/>
          </w:tblCellMar>
        </w:tblPrEx>
        <w:trPr>
          <w:tblCellSpacing w:w="0" w:type="dxa"/>
        </w:trPr>
        <w:tc>
          <w:tcPr>
            <w:tcW w:w="0" w:type="auto"/>
            <w:vAlign w:val="center"/>
          </w:tcPr>
          <w:p w14:paraId="76E6CF68">
            <w:r>
              <w:rPr>
                <w:rStyle w:val="5"/>
                <w:rFonts w:hint="eastAsia"/>
              </w:rPr>
              <w:t>质量保证期：</w:t>
            </w:r>
            <w:r>
              <w:rPr>
                <w:rStyle w:val="6"/>
                <w:rFonts w:hint="eastAsia"/>
              </w:rPr>
              <w:t>2年</w:t>
            </w:r>
          </w:p>
        </w:tc>
      </w:tr>
      <w:tr w14:paraId="0EF5751C">
        <w:tblPrEx>
          <w:tblCellMar>
            <w:top w:w="0" w:type="dxa"/>
            <w:left w:w="0" w:type="dxa"/>
            <w:bottom w:w="0" w:type="dxa"/>
            <w:right w:w="0" w:type="dxa"/>
          </w:tblCellMar>
        </w:tblPrEx>
        <w:trPr>
          <w:tblCellSpacing w:w="0" w:type="dxa"/>
        </w:trPr>
        <w:tc>
          <w:tcPr>
            <w:tcW w:w="0" w:type="auto"/>
            <w:vAlign w:val="center"/>
          </w:tcPr>
          <w:p w14:paraId="491B6B60">
            <w:r>
              <w:rPr>
                <w:rStyle w:val="5"/>
                <w:rFonts w:hint="eastAsia"/>
              </w:rPr>
              <w:t>备注：</w:t>
            </w:r>
          </w:p>
        </w:tc>
      </w:tr>
    </w:tbl>
    <w:p w14:paraId="6727252E">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2A0FE77C">
        <w:tblPrEx>
          <w:tblCellMar>
            <w:top w:w="0" w:type="dxa"/>
            <w:left w:w="0" w:type="dxa"/>
            <w:bottom w:w="0" w:type="dxa"/>
            <w:right w:w="0" w:type="dxa"/>
          </w:tblCellMar>
        </w:tblPrEx>
        <w:trPr>
          <w:tblCellSpacing w:w="0" w:type="dxa"/>
        </w:trPr>
        <w:tc>
          <w:tcPr>
            <w:tcW w:w="0" w:type="auto"/>
            <w:vAlign w:val="center"/>
          </w:tcPr>
          <w:p w14:paraId="129BDCFD">
            <w:r>
              <w:rPr>
                <w:rStyle w:val="5"/>
                <w:rFonts w:hint="eastAsia"/>
              </w:rPr>
              <w:t>登记证号：</w:t>
            </w:r>
            <w:r>
              <w:rPr>
                <w:rFonts w:hint="eastAsia"/>
              </w:rPr>
              <w:t>PD20141418</w:t>
            </w:r>
          </w:p>
        </w:tc>
      </w:tr>
      <w:tr w14:paraId="7BDBD0F4">
        <w:tblPrEx>
          <w:tblCellMar>
            <w:top w:w="0" w:type="dxa"/>
            <w:left w:w="0" w:type="dxa"/>
            <w:bottom w:w="0" w:type="dxa"/>
            <w:right w:w="0" w:type="dxa"/>
          </w:tblCellMar>
        </w:tblPrEx>
        <w:trPr>
          <w:tblCellSpacing w:w="0" w:type="dxa"/>
        </w:trPr>
        <w:tc>
          <w:tcPr>
            <w:tcW w:w="0" w:type="auto"/>
            <w:vAlign w:val="center"/>
          </w:tcPr>
          <w:p w14:paraId="40C7F082">
            <w:r>
              <w:rPr>
                <w:rStyle w:val="5"/>
                <w:rFonts w:hint="eastAsia"/>
              </w:rPr>
              <w:t>登记证持有人：</w:t>
            </w:r>
            <w:r>
              <w:rPr>
                <w:rFonts w:hint="eastAsia"/>
              </w:rPr>
              <w:t>上虞颖泰精细化工有限公司</w:t>
            </w:r>
          </w:p>
        </w:tc>
      </w:tr>
      <w:tr w14:paraId="1344DEE6">
        <w:tblPrEx>
          <w:tblCellMar>
            <w:top w:w="0" w:type="dxa"/>
            <w:left w:w="0" w:type="dxa"/>
            <w:bottom w:w="0" w:type="dxa"/>
            <w:right w:w="0" w:type="dxa"/>
          </w:tblCellMar>
        </w:tblPrEx>
        <w:trPr>
          <w:tblCellSpacing w:w="0" w:type="dxa"/>
        </w:trPr>
        <w:tc>
          <w:tcPr>
            <w:tcW w:w="0" w:type="auto"/>
            <w:vAlign w:val="center"/>
          </w:tcPr>
          <w:p w14:paraId="2E5489A7">
            <w:r>
              <w:rPr>
                <w:rStyle w:val="5"/>
                <w:rFonts w:hint="eastAsia"/>
              </w:rPr>
              <w:t>农药名称：</w:t>
            </w:r>
            <w:r>
              <w:rPr>
                <w:rFonts w:hint="eastAsia"/>
              </w:rPr>
              <w:t>嘧菌酯</w:t>
            </w:r>
          </w:p>
        </w:tc>
      </w:tr>
      <w:tr w14:paraId="481C5D52">
        <w:tblPrEx>
          <w:tblCellMar>
            <w:top w:w="0" w:type="dxa"/>
            <w:left w:w="0" w:type="dxa"/>
            <w:bottom w:w="0" w:type="dxa"/>
            <w:right w:w="0" w:type="dxa"/>
          </w:tblCellMar>
        </w:tblPrEx>
        <w:trPr>
          <w:tblCellSpacing w:w="0" w:type="dxa"/>
        </w:trPr>
        <w:tc>
          <w:tcPr>
            <w:tcW w:w="0" w:type="auto"/>
            <w:vAlign w:val="center"/>
          </w:tcPr>
          <w:p w14:paraId="2A043241">
            <w:r>
              <w:rPr>
                <w:rStyle w:val="5"/>
                <w:rFonts w:hint="eastAsia"/>
              </w:rPr>
              <w:t>剂型：</w:t>
            </w:r>
            <w:r>
              <w:rPr>
                <w:rFonts w:hint="eastAsia"/>
              </w:rPr>
              <w:t>水分散粒剂</w:t>
            </w:r>
          </w:p>
        </w:tc>
      </w:tr>
      <w:tr w14:paraId="0F693919">
        <w:tblPrEx>
          <w:tblCellMar>
            <w:top w:w="0" w:type="dxa"/>
            <w:left w:w="0" w:type="dxa"/>
            <w:bottom w:w="0" w:type="dxa"/>
            <w:right w:w="0" w:type="dxa"/>
          </w:tblCellMar>
        </w:tblPrEx>
        <w:trPr>
          <w:tblCellSpacing w:w="0" w:type="dxa"/>
        </w:trPr>
        <w:tc>
          <w:tcPr>
            <w:tcW w:w="0" w:type="auto"/>
            <w:vAlign w:val="center"/>
          </w:tcPr>
          <w:p w14:paraId="6E785B44">
            <w:r>
              <w:rPr>
                <w:rStyle w:val="5"/>
                <w:rFonts w:hint="eastAsia"/>
              </w:rPr>
              <w:t>毒性及其标识：</w:t>
            </w:r>
            <w:r>
              <w:rPr>
                <w:rFonts w:hint="eastAsia"/>
              </w:rPr>
              <w:t xml:space="preserve"> </w:t>
            </w:r>
            <w:r>
              <w:drawing>
                <wp:inline distT="0" distB="0" distL="0" distR="0">
                  <wp:extent cx="476250" cy="323850"/>
                  <wp:effectExtent l="0" t="0" r="0" b="0"/>
                  <wp:docPr id="14" name="图片 1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0DE4AA5B">
        <w:tblPrEx>
          <w:tblCellMar>
            <w:top w:w="0" w:type="dxa"/>
            <w:left w:w="0" w:type="dxa"/>
            <w:bottom w:w="0" w:type="dxa"/>
            <w:right w:w="0" w:type="dxa"/>
          </w:tblCellMar>
        </w:tblPrEx>
        <w:trPr>
          <w:tblCellSpacing w:w="0" w:type="dxa"/>
        </w:trPr>
        <w:tc>
          <w:tcPr>
            <w:tcW w:w="0" w:type="auto"/>
            <w:vAlign w:val="center"/>
          </w:tcPr>
          <w:p w14:paraId="69C7850C">
            <w:r>
              <w:rPr>
                <w:rStyle w:val="5"/>
                <w:rFonts w:hint="eastAsia"/>
              </w:rPr>
              <w:t>总有效成分含量：</w:t>
            </w:r>
            <w:r>
              <w:rPr>
                <w:rFonts w:hint="eastAsia"/>
              </w:rPr>
              <w:t>50%</w:t>
            </w:r>
          </w:p>
        </w:tc>
      </w:tr>
      <w:tr w14:paraId="1E793B50">
        <w:tblPrEx>
          <w:tblCellMar>
            <w:top w:w="0" w:type="dxa"/>
            <w:left w:w="0" w:type="dxa"/>
            <w:bottom w:w="0" w:type="dxa"/>
            <w:right w:w="0" w:type="dxa"/>
          </w:tblCellMar>
        </w:tblPrEx>
        <w:trPr>
          <w:tblCellSpacing w:w="0" w:type="dxa"/>
        </w:trPr>
        <w:tc>
          <w:tcPr>
            <w:tcW w:w="0" w:type="auto"/>
            <w:vAlign w:val="center"/>
          </w:tcPr>
          <w:p w14:paraId="14918F30">
            <w:r>
              <w:rPr>
                <w:rFonts w:hint="eastAsia"/>
              </w:rPr>
              <w:t xml:space="preserve">有效成分及其含量： </w:t>
            </w:r>
          </w:p>
          <w:p w14:paraId="5EA416A0">
            <w:r>
              <w:rPr>
                <w:rFonts w:hint="eastAsia"/>
              </w:rPr>
              <w:t xml:space="preserve">    嘧菌酯50%    </w:t>
            </w:r>
          </w:p>
        </w:tc>
      </w:tr>
      <w:tr w14:paraId="69CBC59A">
        <w:tblPrEx>
          <w:tblCellMar>
            <w:top w:w="0" w:type="dxa"/>
            <w:left w:w="0" w:type="dxa"/>
            <w:bottom w:w="0" w:type="dxa"/>
            <w:right w:w="0" w:type="dxa"/>
          </w:tblCellMar>
        </w:tblPrEx>
        <w:trPr>
          <w:tblCellSpacing w:w="0" w:type="dxa"/>
        </w:trPr>
        <w:tc>
          <w:tcPr>
            <w:tcW w:w="0" w:type="auto"/>
            <w:vAlign w:val="center"/>
          </w:tcPr>
          <w:p w14:paraId="3DA59578">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3FDCAF8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6DB39E2">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355D5DD">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B81EAFD">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62FE9AF8">
                  <w:r>
                    <w:rPr>
                      <w:rStyle w:val="6"/>
                      <w:rFonts w:hint="eastAsia"/>
                    </w:rPr>
                    <w:t>施用方式</w:t>
                  </w:r>
                </w:p>
              </w:tc>
            </w:tr>
            <w:tr w14:paraId="390AA5B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E55EC83">
                  <w:r>
                    <w:rPr>
                      <w:rStyle w:val="6"/>
                      <w:rFonts w:hint="eastAsia"/>
                    </w:rPr>
                    <w:t>杨梅树</w:t>
                  </w:r>
                </w:p>
              </w:tc>
              <w:tc>
                <w:tcPr>
                  <w:tcW w:w="0" w:type="auto"/>
                  <w:tcBorders>
                    <w:top w:val="outset" w:color="auto" w:sz="6" w:space="0"/>
                    <w:left w:val="outset" w:color="auto" w:sz="6" w:space="0"/>
                    <w:bottom w:val="outset" w:color="auto" w:sz="6" w:space="0"/>
                    <w:right w:val="outset" w:color="auto" w:sz="6" w:space="0"/>
                  </w:tcBorders>
                  <w:vAlign w:val="center"/>
                </w:tcPr>
                <w:p w14:paraId="4D80B844">
                  <w:r>
                    <w:rPr>
                      <w:rStyle w:val="6"/>
                      <w:rFonts w:hint="eastAsia"/>
                    </w:rPr>
                    <w:t>褐斑病</w:t>
                  </w:r>
                </w:p>
              </w:tc>
              <w:tc>
                <w:tcPr>
                  <w:tcW w:w="0" w:type="auto"/>
                  <w:tcBorders>
                    <w:top w:val="outset" w:color="auto" w:sz="6" w:space="0"/>
                    <w:left w:val="outset" w:color="auto" w:sz="6" w:space="0"/>
                    <w:bottom w:val="outset" w:color="auto" w:sz="6" w:space="0"/>
                    <w:right w:val="outset" w:color="auto" w:sz="6" w:space="0"/>
                  </w:tcBorders>
                  <w:vAlign w:val="center"/>
                </w:tcPr>
                <w:p w14:paraId="3A0B2F9C">
                  <w:r>
                    <w:rPr>
                      <w:rStyle w:val="6"/>
                      <w:rFonts w:hint="eastAsia"/>
                    </w:rPr>
                    <w:t>2000-4000倍</w:t>
                  </w:r>
                </w:p>
              </w:tc>
              <w:tc>
                <w:tcPr>
                  <w:tcW w:w="0" w:type="auto"/>
                  <w:tcBorders>
                    <w:top w:val="outset" w:color="auto" w:sz="6" w:space="0"/>
                    <w:left w:val="outset" w:color="auto" w:sz="6" w:space="0"/>
                    <w:bottom w:val="outset" w:color="auto" w:sz="6" w:space="0"/>
                    <w:right w:val="outset" w:color="auto" w:sz="6" w:space="0"/>
                  </w:tcBorders>
                  <w:vAlign w:val="center"/>
                </w:tcPr>
                <w:p w14:paraId="0EA6E7D6">
                  <w:r>
                    <w:rPr>
                      <w:rStyle w:val="6"/>
                      <w:rFonts w:hint="eastAsia"/>
                    </w:rPr>
                    <w:t>喷雾</w:t>
                  </w:r>
                </w:p>
              </w:tc>
            </w:tr>
            <w:tr w14:paraId="346AF60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9882447">
                  <w:r>
                    <w:rPr>
                      <w:rStyle w:val="6"/>
                      <w:rFonts w:hint="eastAsia"/>
                    </w:rPr>
                    <w:t>草坪</w:t>
                  </w:r>
                </w:p>
              </w:tc>
              <w:tc>
                <w:tcPr>
                  <w:tcW w:w="0" w:type="auto"/>
                  <w:tcBorders>
                    <w:top w:val="outset" w:color="auto" w:sz="6" w:space="0"/>
                    <w:left w:val="outset" w:color="auto" w:sz="6" w:space="0"/>
                    <w:bottom w:val="outset" w:color="auto" w:sz="6" w:space="0"/>
                    <w:right w:val="outset" w:color="auto" w:sz="6" w:space="0"/>
                  </w:tcBorders>
                  <w:vAlign w:val="center"/>
                </w:tcPr>
                <w:p w14:paraId="72674151">
                  <w:r>
                    <w:rPr>
                      <w:rStyle w:val="6"/>
                      <w:rFonts w:hint="eastAsia"/>
                    </w:rPr>
                    <w:t>枯萎病</w:t>
                  </w:r>
                </w:p>
              </w:tc>
              <w:tc>
                <w:tcPr>
                  <w:tcW w:w="0" w:type="auto"/>
                  <w:tcBorders>
                    <w:top w:val="outset" w:color="auto" w:sz="6" w:space="0"/>
                    <w:left w:val="outset" w:color="auto" w:sz="6" w:space="0"/>
                    <w:bottom w:val="outset" w:color="auto" w:sz="6" w:space="0"/>
                    <w:right w:val="outset" w:color="auto" w:sz="6" w:space="0"/>
                  </w:tcBorders>
                  <w:vAlign w:val="center"/>
                </w:tcPr>
                <w:p w14:paraId="1534A79C">
                  <w:r>
                    <w:rPr>
                      <w:rStyle w:val="6"/>
                      <w:rFonts w:hint="eastAsia"/>
                    </w:rPr>
                    <w:t>30-50克/亩</w:t>
                  </w:r>
                </w:p>
              </w:tc>
              <w:tc>
                <w:tcPr>
                  <w:tcW w:w="0" w:type="auto"/>
                  <w:tcBorders>
                    <w:top w:val="outset" w:color="auto" w:sz="6" w:space="0"/>
                    <w:left w:val="outset" w:color="auto" w:sz="6" w:space="0"/>
                    <w:bottom w:val="outset" w:color="auto" w:sz="6" w:space="0"/>
                    <w:right w:val="outset" w:color="auto" w:sz="6" w:space="0"/>
                  </w:tcBorders>
                  <w:vAlign w:val="center"/>
                </w:tcPr>
                <w:p w14:paraId="0226731D">
                  <w:r>
                    <w:rPr>
                      <w:rStyle w:val="6"/>
                      <w:rFonts w:hint="eastAsia"/>
                    </w:rPr>
                    <w:t>喷雾</w:t>
                  </w:r>
                </w:p>
              </w:tc>
            </w:tr>
          </w:tbl>
          <w:p w14:paraId="5C7DBCE7"/>
        </w:tc>
      </w:tr>
      <w:tr w14:paraId="4E5536C7">
        <w:tblPrEx>
          <w:tblCellMar>
            <w:top w:w="0" w:type="dxa"/>
            <w:left w:w="0" w:type="dxa"/>
            <w:bottom w:w="0" w:type="dxa"/>
            <w:right w:w="0" w:type="dxa"/>
          </w:tblCellMar>
        </w:tblPrEx>
        <w:trPr>
          <w:tblCellSpacing w:w="0" w:type="dxa"/>
        </w:trPr>
        <w:tc>
          <w:tcPr>
            <w:tcW w:w="0" w:type="auto"/>
            <w:vAlign w:val="center"/>
          </w:tcPr>
          <w:p w14:paraId="48C2BB87">
            <w:r>
              <w:rPr>
                <w:rStyle w:val="5"/>
                <w:rFonts w:hint="eastAsia"/>
              </w:rPr>
              <w:t>使用技术要求:</w:t>
            </w:r>
            <w:r>
              <w:rPr>
                <w:rFonts w:hint="eastAsia"/>
              </w:rPr>
              <w:br w:type="textWrapping"/>
            </w:r>
            <w:r>
              <w:rPr>
                <w:rStyle w:val="6"/>
                <w:rFonts w:hint="eastAsia"/>
              </w:rPr>
              <w:t>1、本品对草坪安全，在草坪发病初期或发病前喷雾处理。兑水60升/亩，间隔7-10天，连续用药2-4次。2、本品用于杨梅春梢期施药一次，夏梢抽发期、褐斑病尚未发生或初见零星病斑时，施药第二次，第二次施药后7-10天施药第三次，共计三次，安全间隔期30天。3、避免在大风或预计1小时内降雨时使用。</w:t>
            </w:r>
          </w:p>
        </w:tc>
      </w:tr>
      <w:tr w14:paraId="5E4AE98A">
        <w:tblPrEx>
          <w:tblCellMar>
            <w:top w:w="0" w:type="dxa"/>
            <w:left w:w="0" w:type="dxa"/>
            <w:bottom w:w="0" w:type="dxa"/>
            <w:right w:w="0" w:type="dxa"/>
          </w:tblCellMar>
        </w:tblPrEx>
        <w:trPr>
          <w:tblCellSpacing w:w="0" w:type="dxa"/>
        </w:trPr>
        <w:tc>
          <w:tcPr>
            <w:tcW w:w="0" w:type="auto"/>
            <w:vAlign w:val="center"/>
          </w:tcPr>
          <w:p w14:paraId="7A46035D">
            <w:r>
              <w:rPr>
                <w:rStyle w:val="5"/>
                <w:rFonts w:hint="eastAsia"/>
              </w:rPr>
              <w:t>产品性能:</w:t>
            </w:r>
            <w:r>
              <w:rPr>
                <w:rFonts w:hint="eastAsia"/>
              </w:rPr>
              <w:br w:type="textWrapping"/>
            </w:r>
            <w:r>
              <w:rPr>
                <w:rStyle w:val="6"/>
                <w:rFonts w:hint="eastAsia"/>
              </w:rPr>
              <w:t>本品是一种全新的β甲氧基丙烯酸酯类内吸性和治疗性杀菌剂，对草坪、草皮病害的杀菌谱很广，如褐斑病、炭疽病、镰刀枯萎病及腐霉枯萎病等，兼具保护和防治作用，并可提高草坪的整体质量。可用于高尔夫球场、草坪、住宅及公共场所等周围的草地，也可用于防治杨梅树褐斑病。</w:t>
            </w:r>
          </w:p>
        </w:tc>
      </w:tr>
      <w:tr w14:paraId="5F06A6CF">
        <w:tblPrEx>
          <w:tblCellMar>
            <w:top w:w="0" w:type="dxa"/>
            <w:left w:w="0" w:type="dxa"/>
            <w:bottom w:w="0" w:type="dxa"/>
            <w:right w:w="0" w:type="dxa"/>
          </w:tblCellMar>
        </w:tblPrEx>
        <w:trPr>
          <w:tblCellSpacing w:w="0" w:type="dxa"/>
        </w:trPr>
        <w:tc>
          <w:tcPr>
            <w:tcW w:w="0" w:type="auto"/>
            <w:vAlign w:val="center"/>
          </w:tcPr>
          <w:p w14:paraId="1DF51621">
            <w:r>
              <w:rPr>
                <w:rStyle w:val="5"/>
                <w:rFonts w:hint="eastAsia"/>
              </w:rPr>
              <w:t>注意事项：</w:t>
            </w:r>
            <w:r>
              <w:rPr>
                <w:rFonts w:hint="eastAsia"/>
              </w:rPr>
              <w:br w:type="textWrapping"/>
            </w:r>
            <w:r>
              <w:rPr>
                <w:rStyle w:val="6"/>
                <w:rFonts w:hint="eastAsia"/>
              </w:rPr>
              <w:t>1.用药时，请穿好长袖衣裤，戴好手套、口罩和护目眼镜，避免皮肤接触及口鼻吸入；2.喷药后，立即洗澡，并更换和清洗工作服，3.切勿在操作时饮水、进食、抽烟等；4.使用过的空包装，妥善处理，切勿另作它用，所有施药器具，用后应立即清洗；5.未使用完的药剂，应在原包装内密封保存。6.勿将药剂废弃液弃于池塘、湖泊等，以免污染水源；7.避免孕妇及哺乳期妇女接触本品。8.不得污染各类水域，远离水产养殖区施药，禁止在河塘等水体清洗施药器具。9、避免与乳油类农药和有机硅助剂混用。10、本品不能用于樱桃树，樱桃对本品十分敏感，使用时应避免飘逸到上述作物，以免产生药害。</w:t>
            </w:r>
          </w:p>
        </w:tc>
      </w:tr>
      <w:tr w14:paraId="09465078">
        <w:tblPrEx>
          <w:tblCellMar>
            <w:top w:w="0" w:type="dxa"/>
            <w:left w:w="0" w:type="dxa"/>
            <w:bottom w:w="0" w:type="dxa"/>
            <w:right w:w="0" w:type="dxa"/>
          </w:tblCellMar>
        </w:tblPrEx>
        <w:trPr>
          <w:tblCellSpacing w:w="0" w:type="dxa"/>
        </w:trPr>
        <w:tc>
          <w:tcPr>
            <w:tcW w:w="0" w:type="auto"/>
            <w:vAlign w:val="center"/>
          </w:tcPr>
          <w:p w14:paraId="7E7D7386">
            <w:r>
              <w:rPr>
                <w:rStyle w:val="5"/>
                <w:rFonts w:hint="eastAsia"/>
              </w:rPr>
              <w:t>中毒急救措施：</w:t>
            </w:r>
            <w:r>
              <w:rPr>
                <w:rFonts w:hint="eastAsia"/>
              </w:rPr>
              <w:br w:type="textWrapping"/>
            </w:r>
            <w:r>
              <w:rPr>
                <w:rStyle w:val="6"/>
                <w:rFonts w:hint="eastAsia"/>
              </w:rPr>
              <w:t>1.使用中或使用后如果感觉不适，应立即停止工作，采用急救措施，并携带标签送医院就诊；2.如不慎将药剂粘到皮肤上，立即脱掉污染的衣物，尽快用肥皂水及清水冲洗15分钟以上，严重者，请就医；3.如将药剂溅入眼睛，立即翻开上下眼睑，用流动的自来水冲洗15分钟以上，如有不适感觉，请就医。4.吸入：立即离开施药现场，转移到空气清新处；5.误服，立即停止使用，请勿引吐，立即携带标签，就医。</w:t>
            </w:r>
          </w:p>
        </w:tc>
      </w:tr>
      <w:tr w14:paraId="18FB2ABC">
        <w:tblPrEx>
          <w:tblCellMar>
            <w:top w:w="0" w:type="dxa"/>
            <w:left w:w="0" w:type="dxa"/>
            <w:bottom w:w="0" w:type="dxa"/>
            <w:right w:w="0" w:type="dxa"/>
          </w:tblCellMar>
        </w:tblPrEx>
        <w:trPr>
          <w:tblCellSpacing w:w="0" w:type="dxa"/>
        </w:trPr>
        <w:tc>
          <w:tcPr>
            <w:tcW w:w="0" w:type="auto"/>
            <w:vAlign w:val="center"/>
          </w:tcPr>
          <w:p w14:paraId="1F7F6899">
            <w:r>
              <w:rPr>
                <w:rStyle w:val="5"/>
                <w:rFonts w:hint="eastAsia"/>
              </w:rPr>
              <w:t>储存和运输方法：</w:t>
            </w:r>
            <w:r>
              <w:rPr>
                <w:rFonts w:hint="eastAsia"/>
              </w:rPr>
              <w:br w:type="textWrapping"/>
            </w:r>
            <w:r>
              <w:rPr>
                <w:rStyle w:val="6"/>
                <w:rFonts w:hint="eastAsia"/>
              </w:rPr>
              <w:t>1.包装件应贮存于通风、干燥、阴凉的库房中，远离火源、热源；2.儿童和其他与生产无关人员，并加锁；3.贮运时严防潮湿和日晒，不得与食物、种子、饲料混放混运，避免与皮肤、眼睛接触。</w:t>
            </w:r>
          </w:p>
        </w:tc>
      </w:tr>
      <w:tr w14:paraId="166F2AD3">
        <w:tblPrEx>
          <w:tblCellMar>
            <w:top w:w="0" w:type="dxa"/>
            <w:left w:w="0" w:type="dxa"/>
            <w:bottom w:w="0" w:type="dxa"/>
            <w:right w:w="0" w:type="dxa"/>
          </w:tblCellMar>
        </w:tblPrEx>
        <w:trPr>
          <w:tblCellSpacing w:w="0" w:type="dxa"/>
        </w:trPr>
        <w:tc>
          <w:tcPr>
            <w:tcW w:w="0" w:type="auto"/>
            <w:vAlign w:val="center"/>
          </w:tcPr>
          <w:p w14:paraId="339FC2D6">
            <w:r>
              <w:rPr>
                <w:rStyle w:val="5"/>
                <w:rFonts w:hint="eastAsia"/>
              </w:rPr>
              <w:t>质量保证期：</w:t>
            </w:r>
            <w:r>
              <w:rPr>
                <w:rStyle w:val="6"/>
                <w:rFonts w:hint="eastAsia"/>
              </w:rPr>
              <w:t>2年</w:t>
            </w:r>
          </w:p>
        </w:tc>
      </w:tr>
      <w:tr w14:paraId="7800BA79">
        <w:tblPrEx>
          <w:tblCellMar>
            <w:top w:w="0" w:type="dxa"/>
            <w:left w:w="0" w:type="dxa"/>
            <w:bottom w:w="0" w:type="dxa"/>
            <w:right w:w="0" w:type="dxa"/>
          </w:tblCellMar>
        </w:tblPrEx>
        <w:trPr>
          <w:tblCellSpacing w:w="0" w:type="dxa"/>
        </w:trPr>
        <w:tc>
          <w:tcPr>
            <w:tcW w:w="0" w:type="auto"/>
            <w:vAlign w:val="center"/>
          </w:tcPr>
          <w:p w14:paraId="5599DA4E">
            <w:r>
              <w:rPr>
                <w:rStyle w:val="5"/>
                <w:rFonts w:hint="eastAsia"/>
              </w:rPr>
              <w:t>备注：</w:t>
            </w:r>
          </w:p>
        </w:tc>
      </w:tr>
    </w:tbl>
    <w:p w14:paraId="18E11C60">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296A2121">
        <w:trPr>
          <w:tblCellSpacing w:w="0" w:type="dxa"/>
        </w:trPr>
        <w:tc>
          <w:tcPr>
            <w:tcW w:w="0" w:type="auto"/>
            <w:vAlign w:val="center"/>
          </w:tcPr>
          <w:p w14:paraId="408368DB">
            <w:r>
              <w:rPr>
                <w:rStyle w:val="5"/>
                <w:rFonts w:hint="eastAsia"/>
              </w:rPr>
              <w:t>登记证号：</w:t>
            </w:r>
            <w:r>
              <w:rPr>
                <w:rFonts w:hint="eastAsia"/>
              </w:rPr>
              <w:t>PD20081249</w:t>
            </w:r>
          </w:p>
        </w:tc>
      </w:tr>
      <w:tr w14:paraId="63953647">
        <w:tblPrEx>
          <w:tblCellMar>
            <w:top w:w="0" w:type="dxa"/>
            <w:left w:w="0" w:type="dxa"/>
            <w:bottom w:w="0" w:type="dxa"/>
            <w:right w:w="0" w:type="dxa"/>
          </w:tblCellMar>
        </w:tblPrEx>
        <w:trPr>
          <w:tblCellSpacing w:w="0" w:type="dxa"/>
        </w:trPr>
        <w:tc>
          <w:tcPr>
            <w:tcW w:w="0" w:type="auto"/>
            <w:vAlign w:val="center"/>
          </w:tcPr>
          <w:p w14:paraId="412681A1">
            <w:r>
              <w:rPr>
                <w:rStyle w:val="5"/>
                <w:rFonts w:hint="eastAsia"/>
              </w:rPr>
              <w:t>登记证持有人：</w:t>
            </w:r>
            <w:r>
              <w:rPr>
                <w:rFonts w:hint="eastAsia"/>
              </w:rPr>
              <w:t>江苏龙灯化学有限公司</w:t>
            </w:r>
          </w:p>
        </w:tc>
      </w:tr>
      <w:tr w14:paraId="5DD6DEE5">
        <w:tblPrEx>
          <w:tblCellMar>
            <w:top w:w="0" w:type="dxa"/>
            <w:left w:w="0" w:type="dxa"/>
            <w:bottom w:w="0" w:type="dxa"/>
            <w:right w:w="0" w:type="dxa"/>
          </w:tblCellMar>
        </w:tblPrEx>
        <w:trPr>
          <w:tblCellSpacing w:w="0" w:type="dxa"/>
        </w:trPr>
        <w:tc>
          <w:tcPr>
            <w:tcW w:w="0" w:type="auto"/>
            <w:vAlign w:val="center"/>
          </w:tcPr>
          <w:p w14:paraId="5496A587">
            <w:r>
              <w:rPr>
                <w:rStyle w:val="5"/>
                <w:rFonts w:hint="eastAsia"/>
              </w:rPr>
              <w:t>农药名称：</w:t>
            </w:r>
            <w:r>
              <w:rPr>
                <w:rFonts w:hint="eastAsia"/>
              </w:rPr>
              <w:t>噁草酮</w:t>
            </w:r>
          </w:p>
        </w:tc>
      </w:tr>
      <w:tr w14:paraId="4954F3D3">
        <w:tblPrEx>
          <w:tblCellMar>
            <w:top w:w="0" w:type="dxa"/>
            <w:left w:w="0" w:type="dxa"/>
            <w:bottom w:w="0" w:type="dxa"/>
            <w:right w:w="0" w:type="dxa"/>
          </w:tblCellMar>
        </w:tblPrEx>
        <w:trPr>
          <w:tblCellSpacing w:w="0" w:type="dxa"/>
        </w:trPr>
        <w:tc>
          <w:tcPr>
            <w:tcW w:w="0" w:type="auto"/>
            <w:vAlign w:val="center"/>
          </w:tcPr>
          <w:p w14:paraId="7EB40392">
            <w:r>
              <w:rPr>
                <w:rStyle w:val="5"/>
                <w:rFonts w:hint="eastAsia"/>
              </w:rPr>
              <w:t>剂型：</w:t>
            </w:r>
            <w:r>
              <w:rPr>
                <w:rFonts w:hint="eastAsia"/>
              </w:rPr>
              <w:t>乳油</w:t>
            </w:r>
          </w:p>
        </w:tc>
      </w:tr>
      <w:tr w14:paraId="567B8AF1">
        <w:tblPrEx>
          <w:tblCellMar>
            <w:top w:w="0" w:type="dxa"/>
            <w:left w:w="0" w:type="dxa"/>
            <w:bottom w:w="0" w:type="dxa"/>
            <w:right w:w="0" w:type="dxa"/>
          </w:tblCellMar>
        </w:tblPrEx>
        <w:trPr>
          <w:tblCellSpacing w:w="0" w:type="dxa"/>
        </w:trPr>
        <w:tc>
          <w:tcPr>
            <w:tcW w:w="0" w:type="auto"/>
            <w:vAlign w:val="center"/>
          </w:tcPr>
          <w:p w14:paraId="1AF55812">
            <w:r>
              <w:rPr>
                <w:rStyle w:val="5"/>
                <w:rFonts w:hint="eastAsia"/>
              </w:rPr>
              <w:t>毒性及其标识：</w:t>
            </w:r>
            <w:r>
              <w:rPr>
                <w:rFonts w:hint="eastAsia"/>
              </w:rPr>
              <w:t xml:space="preserve"> </w:t>
            </w:r>
            <w:r>
              <w:drawing>
                <wp:inline distT="0" distB="0" distL="0" distR="0">
                  <wp:extent cx="476250" cy="323850"/>
                  <wp:effectExtent l="0" t="0" r="0" b="0"/>
                  <wp:docPr id="15" name="图片 1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632C0CD4">
        <w:tblPrEx>
          <w:tblCellMar>
            <w:top w:w="0" w:type="dxa"/>
            <w:left w:w="0" w:type="dxa"/>
            <w:bottom w:w="0" w:type="dxa"/>
            <w:right w:w="0" w:type="dxa"/>
          </w:tblCellMar>
        </w:tblPrEx>
        <w:trPr>
          <w:tblCellSpacing w:w="0" w:type="dxa"/>
        </w:trPr>
        <w:tc>
          <w:tcPr>
            <w:tcW w:w="0" w:type="auto"/>
            <w:vAlign w:val="center"/>
          </w:tcPr>
          <w:p w14:paraId="650408E3">
            <w:r>
              <w:rPr>
                <w:rStyle w:val="5"/>
                <w:rFonts w:hint="eastAsia"/>
              </w:rPr>
              <w:t>总有效成分含量：</w:t>
            </w:r>
            <w:r>
              <w:rPr>
                <w:rFonts w:hint="eastAsia"/>
              </w:rPr>
              <w:t>250克/升</w:t>
            </w:r>
          </w:p>
        </w:tc>
      </w:tr>
      <w:tr w14:paraId="378BB275">
        <w:tblPrEx>
          <w:tblCellMar>
            <w:top w:w="0" w:type="dxa"/>
            <w:left w:w="0" w:type="dxa"/>
            <w:bottom w:w="0" w:type="dxa"/>
            <w:right w:w="0" w:type="dxa"/>
          </w:tblCellMar>
        </w:tblPrEx>
        <w:trPr>
          <w:tblCellSpacing w:w="0" w:type="dxa"/>
        </w:trPr>
        <w:tc>
          <w:tcPr>
            <w:tcW w:w="0" w:type="auto"/>
            <w:vAlign w:val="center"/>
          </w:tcPr>
          <w:p w14:paraId="7EC15A42">
            <w:r>
              <w:rPr>
                <w:rFonts w:hint="eastAsia"/>
              </w:rPr>
              <w:t xml:space="preserve">有效成分及其含量： </w:t>
            </w:r>
          </w:p>
          <w:p w14:paraId="67DE7A67">
            <w:r>
              <w:rPr>
                <w:rFonts w:hint="eastAsia"/>
              </w:rPr>
              <w:t xml:space="preserve">    噁草酮250克/升    </w:t>
            </w:r>
          </w:p>
        </w:tc>
      </w:tr>
      <w:tr w14:paraId="4F49F762">
        <w:tblPrEx>
          <w:tblCellMar>
            <w:top w:w="0" w:type="dxa"/>
            <w:left w:w="0" w:type="dxa"/>
            <w:bottom w:w="0" w:type="dxa"/>
            <w:right w:w="0" w:type="dxa"/>
          </w:tblCellMar>
        </w:tblPrEx>
        <w:trPr>
          <w:tblCellSpacing w:w="0" w:type="dxa"/>
        </w:trPr>
        <w:tc>
          <w:tcPr>
            <w:tcW w:w="0" w:type="auto"/>
            <w:vAlign w:val="center"/>
          </w:tcPr>
          <w:p w14:paraId="2ED16197">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0DD1F00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D48CD23">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A049F55">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B0AE1F4">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034C964">
                  <w:r>
                    <w:rPr>
                      <w:rStyle w:val="6"/>
                      <w:rFonts w:hint="eastAsia"/>
                    </w:rPr>
                    <w:t>施用方式</w:t>
                  </w:r>
                </w:p>
              </w:tc>
            </w:tr>
            <w:tr w14:paraId="5A147F1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C76D480">
                  <w:r>
                    <w:rPr>
                      <w:rStyle w:val="6"/>
                      <w:rFonts w:hint="eastAsia"/>
                    </w:rPr>
                    <w:t>花生田</w:t>
                  </w:r>
                </w:p>
              </w:tc>
              <w:tc>
                <w:tcPr>
                  <w:tcW w:w="0" w:type="auto"/>
                  <w:tcBorders>
                    <w:top w:val="outset" w:color="auto" w:sz="6" w:space="0"/>
                    <w:left w:val="outset" w:color="auto" w:sz="6" w:space="0"/>
                    <w:bottom w:val="outset" w:color="auto" w:sz="6" w:space="0"/>
                    <w:right w:val="outset" w:color="auto" w:sz="6" w:space="0"/>
                  </w:tcBorders>
                  <w:vAlign w:val="center"/>
                </w:tcPr>
                <w:p w14:paraId="54C70049">
                  <w:r>
                    <w:rPr>
                      <w:rStyle w:val="6"/>
                      <w:rFonts w:hint="eastAsia"/>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3DAE8EF7">
                  <w:r>
                    <w:rPr>
                      <w:rStyle w:val="6"/>
                      <w:rFonts w:hint="eastAsia"/>
                    </w:rPr>
                    <w:t>115-192毫升/亩</w:t>
                  </w:r>
                </w:p>
              </w:tc>
              <w:tc>
                <w:tcPr>
                  <w:tcW w:w="0" w:type="auto"/>
                  <w:tcBorders>
                    <w:top w:val="outset" w:color="auto" w:sz="6" w:space="0"/>
                    <w:left w:val="outset" w:color="auto" w:sz="6" w:space="0"/>
                    <w:bottom w:val="outset" w:color="auto" w:sz="6" w:space="0"/>
                    <w:right w:val="outset" w:color="auto" w:sz="6" w:space="0"/>
                  </w:tcBorders>
                  <w:vAlign w:val="center"/>
                </w:tcPr>
                <w:p w14:paraId="04CB0A33">
                  <w:r>
                    <w:rPr>
                      <w:rStyle w:val="6"/>
                      <w:rFonts w:hint="eastAsia"/>
                    </w:rPr>
                    <w:t>土壤喷雾</w:t>
                  </w:r>
                </w:p>
              </w:tc>
            </w:tr>
            <w:tr w14:paraId="4EB9DDA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7072254">
                  <w:r>
                    <w:rPr>
                      <w:rStyle w:val="6"/>
                      <w:rFonts w:hint="eastAsia"/>
                    </w:rPr>
                    <w:t>水稻移栽田</w:t>
                  </w:r>
                </w:p>
              </w:tc>
              <w:tc>
                <w:tcPr>
                  <w:tcW w:w="0" w:type="auto"/>
                  <w:tcBorders>
                    <w:top w:val="outset" w:color="auto" w:sz="6" w:space="0"/>
                    <w:left w:val="outset" w:color="auto" w:sz="6" w:space="0"/>
                    <w:bottom w:val="outset" w:color="auto" w:sz="6" w:space="0"/>
                    <w:right w:val="outset" w:color="auto" w:sz="6" w:space="0"/>
                  </w:tcBorders>
                  <w:vAlign w:val="center"/>
                </w:tcPr>
                <w:p w14:paraId="4B467BA1">
                  <w:r>
                    <w:rPr>
                      <w:rStyle w:val="6"/>
                      <w:rFonts w:hint="eastAsia"/>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2F188FFC">
                  <w:r>
                    <w:rPr>
                      <w:rStyle w:val="6"/>
                      <w:rFonts w:hint="eastAsia"/>
                    </w:rPr>
                    <w:t>100-125毫升/亩</w:t>
                  </w:r>
                </w:p>
              </w:tc>
              <w:tc>
                <w:tcPr>
                  <w:tcW w:w="0" w:type="auto"/>
                  <w:tcBorders>
                    <w:top w:val="outset" w:color="auto" w:sz="6" w:space="0"/>
                    <w:left w:val="outset" w:color="auto" w:sz="6" w:space="0"/>
                    <w:bottom w:val="outset" w:color="auto" w:sz="6" w:space="0"/>
                    <w:right w:val="outset" w:color="auto" w:sz="6" w:space="0"/>
                  </w:tcBorders>
                  <w:vAlign w:val="center"/>
                </w:tcPr>
                <w:p w14:paraId="3D80EB89">
                  <w:r>
                    <w:rPr>
                      <w:rStyle w:val="6"/>
                      <w:rFonts w:hint="eastAsia"/>
                    </w:rPr>
                    <w:t>甩施</w:t>
                  </w:r>
                </w:p>
              </w:tc>
            </w:tr>
          </w:tbl>
          <w:p w14:paraId="0102185A"/>
        </w:tc>
      </w:tr>
      <w:tr w14:paraId="7BEB2856">
        <w:tblPrEx>
          <w:tblCellMar>
            <w:top w:w="0" w:type="dxa"/>
            <w:left w:w="0" w:type="dxa"/>
            <w:bottom w:w="0" w:type="dxa"/>
            <w:right w:w="0" w:type="dxa"/>
          </w:tblCellMar>
        </w:tblPrEx>
        <w:trPr>
          <w:tblCellSpacing w:w="0" w:type="dxa"/>
        </w:trPr>
        <w:tc>
          <w:tcPr>
            <w:tcW w:w="0" w:type="auto"/>
            <w:vAlign w:val="center"/>
          </w:tcPr>
          <w:p w14:paraId="3D194127">
            <w:r>
              <w:rPr>
                <w:rStyle w:val="5"/>
                <w:rFonts w:hint="eastAsia"/>
              </w:rPr>
              <w:t>使用技术要求:</w:t>
            </w:r>
            <w:r>
              <w:rPr>
                <w:rFonts w:hint="eastAsia"/>
              </w:rPr>
              <w:br w:type="textWrapping"/>
            </w:r>
            <w:r>
              <w:rPr>
                <w:rStyle w:val="6"/>
                <w:rFonts w:hint="eastAsia"/>
              </w:rPr>
              <w:t>1、花生：地膜花生，作物播后苗前及覆膜前，亩用药量兑水20－40升土壤封闭喷雾处理；露地花生和旱直播稻田，作物播后苗前，亩用药量兑水20－40升土壤封闭喷雾处理。2、水稻移栽田：水稻移栽前1-3天，稻田整平灌水后甩施法施药，亩用药量兑水30-40升。施药时田间保持3-5厘米水层，不淹没稻苗心叶。施药后保水2天以上。3、每季使用1次。</w:t>
            </w:r>
          </w:p>
        </w:tc>
      </w:tr>
      <w:tr w14:paraId="5A871AF4">
        <w:tblPrEx>
          <w:tblCellMar>
            <w:top w:w="0" w:type="dxa"/>
            <w:left w:w="0" w:type="dxa"/>
            <w:bottom w:w="0" w:type="dxa"/>
            <w:right w:w="0" w:type="dxa"/>
          </w:tblCellMar>
        </w:tblPrEx>
        <w:trPr>
          <w:tblCellSpacing w:w="0" w:type="dxa"/>
        </w:trPr>
        <w:tc>
          <w:tcPr>
            <w:tcW w:w="0" w:type="auto"/>
            <w:vAlign w:val="center"/>
          </w:tcPr>
          <w:p w14:paraId="6FD3AAFC">
            <w:r>
              <w:rPr>
                <w:rStyle w:val="5"/>
                <w:rFonts w:hint="eastAsia"/>
              </w:rPr>
              <w:t>产品性能:</w:t>
            </w:r>
            <w:r>
              <w:rPr>
                <w:rFonts w:hint="eastAsia"/>
              </w:rPr>
              <w:br w:type="textWrapping"/>
            </w:r>
            <w:r>
              <w:rPr>
                <w:rStyle w:val="6"/>
                <w:rFonts w:hint="eastAsia"/>
              </w:rPr>
              <w:t>本剂为选择性苗前除草剂，杀草谱广，药效较稳定，可有效防除花生田、水稻田多种一年生禾本科、莎草科及阔叶类杂草。</w:t>
            </w:r>
          </w:p>
        </w:tc>
      </w:tr>
      <w:tr w14:paraId="0FBA9F13">
        <w:tblPrEx>
          <w:tblCellMar>
            <w:top w:w="0" w:type="dxa"/>
            <w:left w:w="0" w:type="dxa"/>
            <w:bottom w:w="0" w:type="dxa"/>
            <w:right w:w="0" w:type="dxa"/>
          </w:tblCellMar>
        </w:tblPrEx>
        <w:trPr>
          <w:tblCellSpacing w:w="0" w:type="dxa"/>
        </w:trPr>
        <w:tc>
          <w:tcPr>
            <w:tcW w:w="0" w:type="auto"/>
            <w:vAlign w:val="center"/>
          </w:tcPr>
          <w:p w14:paraId="62F5E714">
            <w:r>
              <w:rPr>
                <w:rStyle w:val="5"/>
                <w:rFonts w:hint="eastAsia"/>
              </w:rPr>
              <w:t>注意事项：</w:t>
            </w:r>
            <w:r>
              <w:rPr>
                <w:rFonts w:hint="eastAsia"/>
              </w:rPr>
              <w:br w:type="textWrapping"/>
            </w:r>
            <w:r>
              <w:rPr>
                <w:rStyle w:val="6"/>
                <w:rFonts w:hint="eastAsia"/>
              </w:rPr>
              <w:t>1、按规定用量使用，配药时，先往水箱里加入半箱水，然后加入推荐的药剂剂量，经充分搅拌，再边加水边搅拌，以便使药液均匀混合。2、配药时应戴口罩及手套，配药完毕须洗净双手。施药时必须穿戴防护衣物，配戴眼罩和口罩，不可逆风喷雾，大风时应停止施药，严禁使用机动弥雾机喷雾及高浓度施药。3、施药时绝不可进食和吸烟。施药后应清洗全身，换洗喷药衣物。4、在清洗药械或处理废弃物时不要污染水或水源，用过的容器应勿做它用，埋藏，或焚烧。5、孕妇及哺乳期妇女避免接触该药剂。6、水产养殖区、河塘等水体附近禁用，禁止在河塘等水域清洗施药器具；施药后的田水不得直接排入河塘等水体。</w:t>
            </w:r>
          </w:p>
        </w:tc>
      </w:tr>
      <w:tr w14:paraId="1B56FC93">
        <w:tblPrEx>
          <w:tblCellMar>
            <w:top w:w="0" w:type="dxa"/>
            <w:left w:w="0" w:type="dxa"/>
            <w:bottom w:w="0" w:type="dxa"/>
            <w:right w:w="0" w:type="dxa"/>
          </w:tblCellMar>
        </w:tblPrEx>
        <w:trPr>
          <w:tblCellSpacing w:w="0" w:type="dxa"/>
        </w:trPr>
        <w:tc>
          <w:tcPr>
            <w:tcW w:w="0" w:type="auto"/>
            <w:vAlign w:val="center"/>
          </w:tcPr>
          <w:p w14:paraId="5C4C2CD7">
            <w:r>
              <w:rPr>
                <w:rStyle w:val="5"/>
                <w:rFonts w:hint="eastAsia"/>
              </w:rPr>
              <w:t>中毒急救措施：</w:t>
            </w:r>
            <w:r>
              <w:rPr>
                <w:rFonts w:hint="eastAsia"/>
              </w:rPr>
              <w:br w:type="textWrapping"/>
            </w:r>
            <w:r>
              <w:rPr>
                <w:rStyle w:val="6"/>
                <w:rFonts w:hint="eastAsia"/>
              </w:rPr>
              <w:t>本剂对眼睛和皮肤有中等刺激作用。1、不慎药液接触皮肤，用大量的肥皂和清水清洗皮肤表面。2、不慎药液接触眼睛，用清水冲洗眼睛至少15分钟。3、不慎误食，则应立即催吐，并携此标签立即就医，保证呼吸道畅通，服用医用活性炭吸附剂；呼吸困难时应实施吸氧，检查病人的意识状态、呼吸和脉搏。本品无解毒剂，应对症治疗。</w:t>
            </w:r>
          </w:p>
        </w:tc>
      </w:tr>
      <w:tr w14:paraId="66117D78">
        <w:tblPrEx>
          <w:tblCellMar>
            <w:top w:w="0" w:type="dxa"/>
            <w:left w:w="0" w:type="dxa"/>
            <w:bottom w:w="0" w:type="dxa"/>
            <w:right w:w="0" w:type="dxa"/>
          </w:tblCellMar>
        </w:tblPrEx>
        <w:trPr>
          <w:tblCellSpacing w:w="0" w:type="dxa"/>
        </w:trPr>
        <w:tc>
          <w:tcPr>
            <w:tcW w:w="0" w:type="auto"/>
            <w:vAlign w:val="center"/>
          </w:tcPr>
          <w:p w14:paraId="6B43FDF6">
            <w:r>
              <w:rPr>
                <w:rStyle w:val="5"/>
                <w:rFonts w:hint="eastAsia"/>
              </w:rPr>
              <w:t>储存和运输方法：</w:t>
            </w:r>
            <w:r>
              <w:rPr>
                <w:rFonts w:hint="eastAsia"/>
              </w:rPr>
              <w:br w:type="textWrapping"/>
            </w:r>
            <w:r>
              <w:rPr>
                <w:rStyle w:val="6"/>
                <w:rFonts w:hint="eastAsia"/>
              </w:rPr>
              <w:t>1、产品密封后存放在阴凉、干燥、通风处，不要直接置于阳光下,或过热，或低于0℃的地方。2、远离家禽,不能与食品、饮料、粮食、饲料和种子混合贮存。3、远离儿童，贮存于儿童触及不到的地方，并加锁。4、本品易燃，远离火种、火源。</w:t>
            </w:r>
          </w:p>
        </w:tc>
      </w:tr>
      <w:tr w14:paraId="61A70256">
        <w:tblPrEx>
          <w:tblCellMar>
            <w:top w:w="0" w:type="dxa"/>
            <w:left w:w="0" w:type="dxa"/>
            <w:bottom w:w="0" w:type="dxa"/>
            <w:right w:w="0" w:type="dxa"/>
          </w:tblCellMar>
        </w:tblPrEx>
        <w:trPr>
          <w:tblCellSpacing w:w="0" w:type="dxa"/>
        </w:trPr>
        <w:tc>
          <w:tcPr>
            <w:tcW w:w="0" w:type="auto"/>
            <w:vAlign w:val="center"/>
          </w:tcPr>
          <w:p w14:paraId="76D978AA">
            <w:r>
              <w:rPr>
                <w:rStyle w:val="5"/>
                <w:rFonts w:hint="eastAsia"/>
              </w:rPr>
              <w:t>质量保证期：</w:t>
            </w:r>
            <w:r>
              <w:rPr>
                <w:rStyle w:val="6"/>
                <w:rFonts w:hint="eastAsia"/>
              </w:rPr>
              <w:t>2年</w:t>
            </w:r>
          </w:p>
        </w:tc>
      </w:tr>
      <w:tr w14:paraId="50F1B670">
        <w:tblPrEx>
          <w:tblCellMar>
            <w:top w:w="0" w:type="dxa"/>
            <w:left w:w="0" w:type="dxa"/>
            <w:bottom w:w="0" w:type="dxa"/>
            <w:right w:w="0" w:type="dxa"/>
          </w:tblCellMar>
        </w:tblPrEx>
        <w:trPr>
          <w:tblCellSpacing w:w="0" w:type="dxa"/>
        </w:trPr>
        <w:tc>
          <w:tcPr>
            <w:tcW w:w="0" w:type="auto"/>
            <w:vAlign w:val="center"/>
          </w:tcPr>
          <w:p w14:paraId="5EF1A7E5">
            <w:r>
              <w:rPr>
                <w:rStyle w:val="5"/>
                <w:rFonts w:hint="eastAsia"/>
              </w:rPr>
              <w:t>备注：</w:t>
            </w:r>
          </w:p>
        </w:tc>
      </w:tr>
    </w:tbl>
    <w:p w14:paraId="67DD332A">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767D2566">
        <w:tblPrEx>
          <w:tblCellMar>
            <w:top w:w="0" w:type="dxa"/>
            <w:left w:w="0" w:type="dxa"/>
            <w:bottom w:w="0" w:type="dxa"/>
            <w:right w:w="0" w:type="dxa"/>
          </w:tblCellMar>
        </w:tblPrEx>
        <w:trPr>
          <w:tblCellSpacing w:w="0" w:type="dxa"/>
        </w:trPr>
        <w:tc>
          <w:tcPr>
            <w:tcW w:w="0" w:type="auto"/>
            <w:vAlign w:val="center"/>
          </w:tcPr>
          <w:p w14:paraId="3EDD0643">
            <w:r>
              <w:rPr>
                <w:rStyle w:val="5"/>
                <w:rFonts w:hint="eastAsia"/>
              </w:rPr>
              <w:t>登记证号：</w:t>
            </w:r>
            <w:r>
              <w:rPr>
                <w:rFonts w:hint="eastAsia"/>
              </w:rPr>
              <w:t>PD20081369</w:t>
            </w:r>
          </w:p>
        </w:tc>
      </w:tr>
      <w:tr w14:paraId="2FCA9B3A">
        <w:tblPrEx>
          <w:tblCellMar>
            <w:top w:w="0" w:type="dxa"/>
            <w:left w:w="0" w:type="dxa"/>
            <w:bottom w:w="0" w:type="dxa"/>
            <w:right w:w="0" w:type="dxa"/>
          </w:tblCellMar>
        </w:tblPrEx>
        <w:trPr>
          <w:tblCellSpacing w:w="0" w:type="dxa"/>
        </w:trPr>
        <w:tc>
          <w:tcPr>
            <w:tcW w:w="0" w:type="auto"/>
            <w:vAlign w:val="center"/>
          </w:tcPr>
          <w:p w14:paraId="372133E2">
            <w:r>
              <w:rPr>
                <w:rStyle w:val="5"/>
                <w:rFonts w:hint="eastAsia"/>
              </w:rPr>
              <w:t>登记证持有人：</w:t>
            </w:r>
            <w:r>
              <w:rPr>
                <w:rFonts w:hint="eastAsia"/>
              </w:rPr>
              <w:t>江苏龙灯化学有限公司</w:t>
            </w:r>
          </w:p>
        </w:tc>
      </w:tr>
      <w:tr w14:paraId="26BCB512">
        <w:tblPrEx>
          <w:tblCellMar>
            <w:top w:w="0" w:type="dxa"/>
            <w:left w:w="0" w:type="dxa"/>
            <w:bottom w:w="0" w:type="dxa"/>
            <w:right w:w="0" w:type="dxa"/>
          </w:tblCellMar>
        </w:tblPrEx>
        <w:trPr>
          <w:tblCellSpacing w:w="0" w:type="dxa"/>
        </w:trPr>
        <w:tc>
          <w:tcPr>
            <w:tcW w:w="0" w:type="auto"/>
            <w:vAlign w:val="center"/>
          </w:tcPr>
          <w:p w14:paraId="722D5ADC">
            <w:r>
              <w:rPr>
                <w:rStyle w:val="5"/>
                <w:rFonts w:hint="eastAsia"/>
              </w:rPr>
              <w:t>农药名称：</w:t>
            </w:r>
            <w:r>
              <w:rPr>
                <w:rFonts w:hint="eastAsia"/>
              </w:rPr>
              <w:t>烯草酮</w:t>
            </w:r>
          </w:p>
        </w:tc>
      </w:tr>
      <w:tr w14:paraId="42093F87">
        <w:tblPrEx>
          <w:tblCellMar>
            <w:top w:w="0" w:type="dxa"/>
            <w:left w:w="0" w:type="dxa"/>
            <w:bottom w:w="0" w:type="dxa"/>
            <w:right w:w="0" w:type="dxa"/>
          </w:tblCellMar>
        </w:tblPrEx>
        <w:trPr>
          <w:tblCellSpacing w:w="0" w:type="dxa"/>
        </w:trPr>
        <w:tc>
          <w:tcPr>
            <w:tcW w:w="0" w:type="auto"/>
            <w:vAlign w:val="center"/>
          </w:tcPr>
          <w:p w14:paraId="77C6D1AD">
            <w:r>
              <w:rPr>
                <w:rStyle w:val="5"/>
                <w:rFonts w:hint="eastAsia"/>
              </w:rPr>
              <w:t>剂型：</w:t>
            </w:r>
            <w:r>
              <w:rPr>
                <w:rFonts w:hint="eastAsia"/>
              </w:rPr>
              <w:t>乳油</w:t>
            </w:r>
          </w:p>
        </w:tc>
      </w:tr>
      <w:tr w14:paraId="64C7F7AC">
        <w:tblPrEx>
          <w:tblCellMar>
            <w:top w:w="0" w:type="dxa"/>
            <w:left w:w="0" w:type="dxa"/>
            <w:bottom w:w="0" w:type="dxa"/>
            <w:right w:w="0" w:type="dxa"/>
          </w:tblCellMar>
        </w:tblPrEx>
        <w:trPr>
          <w:tblCellSpacing w:w="0" w:type="dxa"/>
        </w:trPr>
        <w:tc>
          <w:tcPr>
            <w:tcW w:w="0" w:type="auto"/>
            <w:vAlign w:val="center"/>
          </w:tcPr>
          <w:p w14:paraId="76879DD8">
            <w:r>
              <w:rPr>
                <w:rStyle w:val="5"/>
                <w:rFonts w:hint="eastAsia"/>
              </w:rPr>
              <w:t>毒性及其标识：</w:t>
            </w:r>
            <w:r>
              <w:rPr>
                <w:rFonts w:hint="eastAsia"/>
              </w:rPr>
              <w:t xml:space="preserve"> 微毒 </w:t>
            </w:r>
          </w:p>
        </w:tc>
      </w:tr>
      <w:tr w14:paraId="45C4A6D2">
        <w:tblPrEx>
          <w:tblCellMar>
            <w:top w:w="0" w:type="dxa"/>
            <w:left w:w="0" w:type="dxa"/>
            <w:bottom w:w="0" w:type="dxa"/>
            <w:right w:w="0" w:type="dxa"/>
          </w:tblCellMar>
        </w:tblPrEx>
        <w:trPr>
          <w:tblCellSpacing w:w="0" w:type="dxa"/>
        </w:trPr>
        <w:tc>
          <w:tcPr>
            <w:tcW w:w="0" w:type="auto"/>
            <w:vAlign w:val="center"/>
          </w:tcPr>
          <w:p w14:paraId="75D28F6E">
            <w:r>
              <w:rPr>
                <w:rStyle w:val="5"/>
                <w:rFonts w:hint="eastAsia"/>
              </w:rPr>
              <w:t>总有效成分含量：</w:t>
            </w:r>
            <w:r>
              <w:rPr>
                <w:rFonts w:hint="eastAsia"/>
              </w:rPr>
              <w:t>120克/升</w:t>
            </w:r>
          </w:p>
        </w:tc>
      </w:tr>
      <w:tr w14:paraId="2BA34CEF">
        <w:tblPrEx>
          <w:tblCellMar>
            <w:top w:w="0" w:type="dxa"/>
            <w:left w:w="0" w:type="dxa"/>
            <w:bottom w:w="0" w:type="dxa"/>
            <w:right w:w="0" w:type="dxa"/>
          </w:tblCellMar>
        </w:tblPrEx>
        <w:trPr>
          <w:tblCellSpacing w:w="0" w:type="dxa"/>
        </w:trPr>
        <w:tc>
          <w:tcPr>
            <w:tcW w:w="0" w:type="auto"/>
            <w:vAlign w:val="center"/>
          </w:tcPr>
          <w:p w14:paraId="40FD3BC6">
            <w:r>
              <w:rPr>
                <w:rFonts w:hint="eastAsia"/>
              </w:rPr>
              <w:t xml:space="preserve">有效成分及其含量： </w:t>
            </w:r>
          </w:p>
          <w:p w14:paraId="71DE31D5">
            <w:r>
              <w:rPr>
                <w:rFonts w:hint="eastAsia"/>
              </w:rPr>
              <w:t xml:space="preserve">    烯草酮120克/升    </w:t>
            </w:r>
          </w:p>
        </w:tc>
      </w:tr>
      <w:tr w14:paraId="2FF2F748">
        <w:tblPrEx>
          <w:tblCellMar>
            <w:top w:w="0" w:type="dxa"/>
            <w:left w:w="0" w:type="dxa"/>
            <w:bottom w:w="0" w:type="dxa"/>
            <w:right w:w="0" w:type="dxa"/>
          </w:tblCellMar>
        </w:tblPrEx>
        <w:trPr>
          <w:tblCellSpacing w:w="0" w:type="dxa"/>
        </w:trPr>
        <w:tc>
          <w:tcPr>
            <w:tcW w:w="0" w:type="auto"/>
            <w:vAlign w:val="center"/>
          </w:tcPr>
          <w:p w14:paraId="0C7FF0BF">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54340BC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41DD973">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701DF31">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E82CA3B">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2298FDB">
                  <w:r>
                    <w:rPr>
                      <w:rStyle w:val="6"/>
                      <w:rFonts w:hint="eastAsia"/>
                    </w:rPr>
                    <w:t>施用方式</w:t>
                  </w:r>
                </w:p>
              </w:tc>
            </w:tr>
            <w:tr w14:paraId="2AC7030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585E591">
                  <w:r>
                    <w:rPr>
                      <w:rStyle w:val="6"/>
                      <w:rFonts w:hint="eastAsia"/>
                    </w:rPr>
                    <w:t>冬油菜田</w:t>
                  </w:r>
                </w:p>
              </w:tc>
              <w:tc>
                <w:tcPr>
                  <w:tcW w:w="0" w:type="auto"/>
                  <w:tcBorders>
                    <w:top w:val="outset" w:color="auto" w:sz="6" w:space="0"/>
                    <w:left w:val="outset" w:color="auto" w:sz="6" w:space="0"/>
                    <w:bottom w:val="outset" w:color="auto" w:sz="6" w:space="0"/>
                    <w:right w:val="outset" w:color="auto" w:sz="6" w:space="0"/>
                  </w:tcBorders>
                  <w:vAlign w:val="center"/>
                </w:tcPr>
                <w:p w14:paraId="41BC6B51">
                  <w:r>
                    <w:rPr>
                      <w:rStyle w:val="6"/>
                      <w:rFonts w:hint="eastAsia"/>
                    </w:rPr>
                    <w:t>一年生禾本科杂草</w:t>
                  </w:r>
                </w:p>
              </w:tc>
              <w:tc>
                <w:tcPr>
                  <w:tcW w:w="0" w:type="auto"/>
                  <w:tcBorders>
                    <w:top w:val="outset" w:color="auto" w:sz="6" w:space="0"/>
                    <w:left w:val="outset" w:color="auto" w:sz="6" w:space="0"/>
                    <w:bottom w:val="outset" w:color="auto" w:sz="6" w:space="0"/>
                    <w:right w:val="outset" w:color="auto" w:sz="6" w:space="0"/>
                  </w:tcBorders>
                  <w:vAlign w:val="center"/>
                </w:tcPr>
                <w:p w14:paraId="5C85AC1C">
                  <w:r>
                    <w:rPr>
                      <w:rStyle w:val="6"/>
                      <w:rFonts w:hint="eastAsia"/>
                    </w:rPr>
                    <w:t>30-40毫升/亩</w:t>
                  </w:r>
                </w:p>
              </w:tc>
              <w:tc>
                <w:tcPr>
                  <w:tcW w:w="0" w:type="auto"/>
                  <w:tcBorders>
                    <w:top w:val="outset" w:color="auto" w:sz="6" w:space="0"/>
                    <w:left w:val="outset" w:color="auto" w:sz="6" w:space="0"/>
                    <w:bottom w:val="outset" w:color="auto" w:sz="6" w:space="0"/>
                    <w:right w:val="outset" w:color="auto" w:sz="6" w:space="0"/>
                  </w:tcBorders>
                  <w:vAlign w:val="center"/>
                </w:tcPr>
                <w:p w14:paraId="425171C4">
                  <w:r>
                    <w:rPr>
                      <w:rStyle w:val="6"/>
                      <w:rFonts w:hint="eastAsia"/>
                    </w:rPr>
                    <w:t>茎叶喷雾</w:t>
                  </w:r>
                </w:p>
              </w:tc>
            </w:tr>
          </w:tbl>
          <w:p w14:paraId="2CE7A60D"/>
        </w:tc>
      </w:tr>
      <w:tr w14:paraId="3A2786E8">
        <w:tblPrEx>
          <w:tblCellMar>
            <w:top w:w="0" w:type="dxa"/>
            <w:left w:w="0" w:type="dxa"/>
            <w:bottom w:w="0" w:type="dxa"/>
            <w:right w:w="0" w:type="dxa"/>
          </w:tblCellMar>
        </w:tblPrEx>
        <w:trPr>
          <w:tblCellSpacing w:w="0" w:type="dxa"/>
        </w:trPr>
        <w:tc>
          <w:tcPr>
            <w:tcW w:w="0" w:type="auto"/>
            <w:vAlign w:val="center"/>
          </w:tcPr>
          <w:p w14:paraId="18B58655">
            <w:r>
              <w:rPr>
                <w:rStyle w:val="5"/>
                <w:rFonts w:hint="eastAsia"/>
              </w:rPr>
              <w:t>使用技术要求:</w:t>
            </w:r>
            <w:r>
              <w:rPr>
                <w:rFonts w:hint="eastAsia"/>
              </w:rPr>
              <w:br w:type="textWrapping"/>
            </w:r>
            <w:r>
              <w:rPr>
                <w:rStyle w:val="6"/>
                <w:rFonts w:hint="eastAsia"/>
              </w:rPr>
              <w:t>禾本科杂草发生初期（3-5叶期）用药。每季最多使用1次。</w:t>
            </w:r>
          </w:p>
        </w:tc>
      </w:tr>
      <w:tr w14:paraId="20D19722">
        <w:tblPrEx>
          <w:tblCellMar>
            <w:top w:w="0" w:type="dxa"/>
            <w:left w:w="0" w:type="dxa"/>
            <w:bottom w:w="0" w:type="dxa"/>
            <w:right w:w="0" w:type="dxa"/>
          </w:tblCellMar>
        </w:tblPrEx>
        <w:trPr>
          <w:tblCellSpacing w:w="0" w:type="dxa"/>
        </w:trPr>
        <w:tc>
          <w:tcPr>
            <w:tcW w:w="0" w:type="auto"/>
            <w:vAlign w:val="center"/>
          </w:tcPr>
          <w:p w14:paraId="23AD0CE3">
            <w:r>
              <w:rPr>
                <w:rStyle w:val="5"/>
                <w:rFonts w:hint="eastAsia"/>
              </w:rPr>
              <w:t>产品性能:</w:t>
            </w:r>
            <w:r>
              <w:rPr>
                <w:rFonts w:hint="eastAsia"/>
              </w:rPr>
              <w:br w:type="textWrapping"/>
            </w:r>
            <w:r>
              <w:rPr>
                <w:rStyle w:val="6"/>
                <w:rFonts w:hint="eastAsia"/>
              </w:rPr>
              <w:t>本剂为苗后除草剂，可防治一年生禾本科杂草，具有速效性和耐雨水冲刷性能。正常使用技术条件下，对后茬作物没有影响。</w:t>
            </w:r>
          </w:p>
        </w:tc>
      </w:tr>
      <w:tr w14:paraId="3B8EFCF5">
        <w:tblPrEx>
          <w:tblCellMar>
            <w:top w:w="0" w:type="dxa"/>
            <w:left w:w="0" w:type="dxa"/>
            <w:bottom w:w="0" w:type="dxa"/>
            <w:right w:w="0" w:type="dxa"/>
          </w:tblCellMar>
        </w:tblPrEx>
        <w:trPr>
          <w:tblCellSpacing w:w="0" w:type="dxa"/>
        </w:trPr>
        <w:tc>
          <w:tcPr>
            <w:tcW w:w="0" w:type="auto"/>
            <w:vAlign w:val="center"/>
          </w:tcPr>
          <w:p w14:paraId="021A2370">
            <w:r>
              <w:rPr>
                <w:rStyle w:val="5"/>
                <w:rFonts w:hint="eastAsia"/>
              </w:rPr>
              <w:t>注意事项：</w:t>
            </w:r>
            <w:r>
              <w:rPr>
                <w:rFonts w:hint="eastAsia"/>
              </w:rPr>
              <w:br w:type="textWrapping"/>
            </w:r>
            <w:r>
              <w:rPr>
                <w:rStyle w:val="6"/>
                <w:rFonts w:hint="eastAsia"/>
              </w:rPr>
              <w:t>1、应按规定用量喷雾。配药时，先往水箱里加入半箱水，然后加入推荐的药剂量，经充分搅拌，再边加水边搅拌，以便使药液均匀混合。2、施药时要用扇形喷头，均匀喷雾，不能漏喷，重喷。避免药液飘移到临近禾本科作物田。3、配药时应戴口罩及手套，配药完毕须洗净双手。施药时必须穿戴防护衣物，配戴眼罩和口罩，不可逆风喷雾，大风时应停止施药，严禁使用机动弥雾机施药。4、施药时不可进食和吸烟。施药后应清洗全身，换洗喷药衣物，清洗器械的水，勿流入河流，池塘及水源。用过的容器深埋藏，或焚烧，不能再做它用。</w:t>
            </w:r>
          </w:p>
        </w:tc>
      </w:tr>
      <w:tr w14:paraId="631B4C87">
        <w:tblPrEx>
          <w:tblCellMar>
            <w:top w:w="0" w:type="dxa"/>
            <w:left w:w="0" w:type="dxa"/>
            <w:bottom w:w="0" w:type="dxa"/>
            <w:right w:w="0" w:type="dxa"/>
          </w:tblCellMar>
        </w:tblPrEx>
        <w:trPr>
          <w:tblCellSpacing w:w="0" w:type="dxa"/>
        </w:trPr>
        <w:tc>
          <w:tcPr>
            <w:tcW w:w="0" w:type="auto"/>
            <w:vAlign w:val="center"/>
          </w:tcPr>
          <w:p w14:paraId="1EAF3D95">
            <w:r>
              <w:rPr>
                <w:rStyle w:val="5"/>
                <w:rFonts w:hint="eastAsia"/>
              </w:rPr>
              <w:t>中毒急救措施：</w:t>
            </w:r>
            <w:r>
              <w:rPr>
                <w:rFonts w:hint="eastAsia"/>
              </w:rPr>
              <w:br w:type="textWrapping"/>
            </w:r>
            <w:r>
              <w:rPr>
                <w:rStyle w:val="6"/>
                <w:rFonts w:hint="eastAsia"/>
              </w:rPr>
              <w:t>无中毒报道。1、不慎药液接触皮肤，用大量的肥皂和清水清洗皮肤表面。2、不慎药液接触眼睛，用清水冲洗眼睛至少15分钟。3、不慎误食或吸入药液，携此标签立即就医，对症治疗。</w:t>
            </w:r>
          </w:p>
        </w:tc>
      </w:tr>
      <w:tr w14:paraId="5B1D9B97">
        <w:tblPrEx>
          <w:tblCellMar>
            <w:top w:w="0" w:type="dxa"/>
            <w:left w:w="0" w:type="dxa"/>
            <w:bottom w:w="0" w:type="dxa"/>
            <w:right w:w="0" w:type="dxa"/>
          </w:tblCellMar>
        </w:tblPrEx>
        <w:trPr>
          <w:tblCellSpacing w:w="0" w:type="dxa"/>
        </w:trPr>
        <w:tc>
          <w:tcPr>
            <w:tcW w:w="0" w:type="auto"/>
            <w:vAlign w:val="center"/>
          </w:tcPr>
          <w:p w14:paraId="6397F0C2">
            <w:r>
              <w:rPr>
                <w:rStyle w:val="5"/>
                <w:rFonts w:hint="eastAsia"/>
              </w:rPr>
              <w:t>储存和运输方法：</w:t>
            </w:r>
            <w:r>
              <w:rPr>
                <w:rFonts w:hint="eastAsia"/>
              </w:rPr>
              <w:br w:type="textWrapping"/>
            </w:r>
            <w:r>
              <w:rPr>
                <w:rStyle w:val="6"/>
                <w:rFonts w:hint="eastAsia"/>
              </w:rPr>
              <w:t>1、产品密封后存放在阴凉、干燥、通风处，不要直接置于阳光下，过热或低于0℃的地方。2、远离家禽，不能与食品、饮料、粮食、饲料和种子等同贮同运。3、远离儿童，贮存于儿童触及不到的地方并加锁。4、本品易燃，远离火种、火源。</w:t>
            </w:r>
          </w:p>
        </w:tc>
      </w:tr>
      <w:tr w14:paraId="765F568C">
        <w:tblPrEx>
          <w:tblCellMar>
            <w:top w:w="0" w:type="dxa"/>
            <w:left w:w="0" w:type="dxa"/>
            <w:bottom w:w="0" w:type="dxa"/>
            <w:right w:w="0" w:type="dxa"/>
          </w:tblCellMar>
        </w:tblPrEx>
        <w:trPr>
          <w:tblCellSpacing w:w="0" w:type="dxa"/>
        </w:trPr>
        <w:tc>
          <w:tcPr>
            <w:tcW w:w="0" w:type="auto"/>
            <w:vAlign w:val="center"/>
          </w:tcPr>
          <w:p w14:paraId="16777766">
            <w:r>
              <w:rPr>
                <w:rStyle w:val="5"/>
                <w:rFonts w:hint="eastAsia"/>
              </w:rPr>
              <w:t>质量保证期：</w:t>
            </w:r>
            <w:r>
              <w:rPr>
                <w:rStyle w:val="6"/>
                <w:rFonts w:hint="eastAsia"/>
              </w:rPr>
              <w:t>2年</w:t>
            </w:r>
          </w:p>
        </w:tc>
      </w:tr>
      <w:tr w14:paraId="41D5C59F">
        <w:tblPrEx>
          <w:tblCellMar>
            <w:top w:w="0" w:type="dxa"/>
            <w:left w:w="0" w:type="dxa"/>
            <w:bottom w:w="0" w:type="dxa"/>
            <w:right w:w="0" w:type="dxa"/>
          </w:tblCellMar>
        </w:tblPrEx>
        <w:trPr>
          <w:tblCellSpacing w:w="0" w:type="dxa"/>
        </w:trPr>
        <w:tc>
          <w:tcPr>
            <w:tcW w:w="0" w:type="auto"/>
            <w:vAlign w:val="center"/>
          </w:tcPr>
          <w:p w14:paraId="6ED5B107">
            <w:r>
              <w:rPr>
                <w:rStyle w:val="5"/>
                <w:rFonts w:hint="eastAsia"/>
              </w:rPr>
              <w:t>备注：</w:t>
            </w:r>
          </w:p>
        </w:tc>
      </w:tr>
    </w:tbl>
    <w:p w14:paraId="2600BD6A">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3C7B35B9">
        <w:tblPrEx>
          <w:tblCellMar>
            <w:top w:w="0" w:type="dxa"/>
            <w:left w:w="0" w:type="dxa"/>
            <w:bottom w:w="0" w:type="dxa"/>
            <w:right w:w="0" w:type="dxa"/>
          </w:tblCellMar>
        </w:tblPrEx>
        <w:trPr>
          <w:tblCellSpacing w:w="0" w:type="dxa"/>
        </w:trPr>
        <w:tc>
          <w:tcPr>
            <w:tcW w:w="0" w:type="auto"/>
            <w:vAlign w:val="center"/>
          </w:tcPr>
          <w:p w14:paraId="034B2DE2">
            <w:r>
              <w:rPr>
                <w:rStyle w:val="5"/>
                <w:rFonts w:hint="eastAsia"/>
              </w:rPr>
              <w:t>登记证号：</w:t>
            </w:r>
            <w:r>
              <w:rPr>
                <w:rFonts w:hint="eastAsia"/>
              </w:rPr>
              <w:t>PD20110650</w:t>
            </w:r>
          </w:p>
        </w:tc>
      </w:tr>
      <w:tr w14:paraId="15A7E0D9">
        <w:tblPrEx>
          <w:tblCellMar>
            <w:top w:w="0" w:type="dxa"/>
            <w:left w:w="0" w:type="dxa"/>
            <w:bottom w:w="0" w:type="dxa"/>
            <w:right w:w="0" w:type="dxa"/>
          </w:tblCellMar>
        </w:tblPrEx>
        <w:trPr>
          <w:tblCellSpacing w:w="0" w:type="dxa"/>
        </w:trPr>
        <w:tc>
          <w:tcPr>
            <w:tcW w:w="0" w:type="auto"/>
            <w:vAlign w:val="center"/>
          </w:tcPr>
          <w:p w14:paraId="043B2CCE">
            <w:r>
              <w:rPr>
                <w:rStyle w:val="5"/>
                <w:rFonts w:hint="eastAsia"/>
              </w:rPr>
              <w:t>登记证持有人：</w:t>
            </w:r>
            <w:r>
              <w:rPr>
                <w:rFonts w:hint="eastAsia"/>
              </w:rPr>
              <w:t>郑州大农药业有限公司</w:t>
            </w:r>
          </w:p>
        </w:tc>
      </w:tr>
      <w:tr w14:paraId="37E06DCF">
        <w:tblPrEx>
          <w:tblCellMar>
            <w:top w:w="0" w:type="dxa"/>
            <w:left w:w="0" w:type="dxa"/>
            <w:bottom w:w="0" w:type="dxa"/>
            <w:right w:w="0" w:type="dxa"/>
          </w:tblCellMar>
        </w:tblPrEx>
        <w:trPr>
          <w:tblCellSpacing w:w="0" w:type="dxa"/>
        </w:trPr>
        <w:tc>
          <w:tcPr>
            <w:tcW w:w="0" w:type="auto"/>
            <w:vAlign w:val="center"/>
          </w:tcPr>
          <w:p w14:paraId="01101E06">
            <w:r>
              <w:rPr>
                <w:rStyle w:val="5"/>
                <w:rFonts w:hint="eastAsia"/>
              </w:rPr>
              <w:t>农药名称：</w:t>
            </w:r>
            <w:r>
              <w:rPr>
                <w:rFonts w:hint="eastAsia"/>
              </w:rPr>
              <w:t>复硝酚钠</w:t>
            </w:r>
          </w:p>
        </w:tc>
      </w:tr>
      <w:tr w14:paraId="20AAE72C">
        <w:tblPrEx>
          <w:tblCellMar>
            <w:top w:w="0" w:type="dxa"/>
            <w:left w:w="0" w:type="dxa"/>
            <w:bottom w:w="0" w:type="dxa"/>
            <w:right w:w="0" w:type="dxa"/>
          </w:tblCellMar>
        </w:tblPrEx>
        <w:trPr>
          <w:tblCellSpacing w:w="0" w:type="dxa"/>
        </w:trPr>
        <w:tc>
          <w:tcPr>
            <w:tcW w:w="0" w:type="auto"/>
            <w:vAlign w:val="center"/>
          </w:tcPr>
          <w:p w14:paraId="2532B88E">
            <w:r>
              <w:rPr>
                <w:rStyle w:val="5"/>
                <w:rFonts w:hint="eastAsia"/>
              </w:rPr>
              <w:t>剂型：</w:t>
            </w:r>
            <w:r>
              <w:rPr>
                <w:rFonts w:hint="eastAsia"/>
              </w:rPr>
              <w:t>水剂</w:t>
            </w:r>
          </w:p>
        </w:tc>
      </w:tr>
      <w:tr w14:paraId="1B96EC10">
        <w:tblPrEx>
          <w:tblCellMar>
            <w:top w:w="0" w:type="dxa"/>
            <w:left w:w="0" w:type="dxa"/>
            <w:bottom w:w="0" w:type="dxa"/>
            <w:right w:w="0" w:type="dxa"/>
          </w:tblCellMar>
        </w:tblPrEx>
        <w:trPr>
          <w:tblCellSpacing w:w="0" w:type="dxa"/>
        </w:trPr>
        <w:tc>
          <w:tcPr>
            <w:tcW w:w="0" w:type="auto"/>
            <w:vAlign w:val="center"/>
          </w:tcPr>
          <w:p w14:paraId="7D25B665">
            <w:r>
              <w:rPr>
                <w:rStyle w:val="5"/>
                <w:rFonts w:hint="eastAsia"/>
              </w:rPr>
              <w:t>毒性及其标识：</w:t>
            </w:r>
            <w:r>
              <w:rPr>
                <w:rFonts w:hint="eastAsia"/>
              </w:rPr>
              <w:t xml:space="preserve"> </w:t>
            </w:r>
            <w:r>
              <w:drawing>
                <wp:inline distT="0" distB="0" distL="0" distR="0">
                  <wp:extent cx="476250" cy="323850"/>
                  <wp:effectExtent l="0" t="0" r="0" b="0"/>
                  <wp:docPr id="16" name="图片 1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799A6508">
        <w:tblPrEx>
          <w:tblCellMar>
            <w:top w:w="0" w:type="dxa"/>
            <w:left w:w="0" w:type="dxa"/>
            <w:bottom w:w="0" w:type="dxa"/>
            <w:right w:w="0" w:type="dxa"/>
          </w:tblCellMar>
        </w:tblPrEx>
        <w:trPr>
          <w:tblCellSpacing w:w="0" w:type="dxa"/>
        </w:trPr>
        <w:tc>
          <w:tcPr>
            <w:tcW w:w="0" w:type="auto"/>
            <w:vAlign w:val="center"/>
          </w:tcPr>
          <w:p w14:paraId="66E25AA1">
            <w:r>
              <w:rPr>
                <w:rStyle w:val="5"/>
                <w:rFonts w:hint="eastAsia"/>
              </w:rPr>
              <w:t>总有效成分含量：</w:t>
            </w:r>
            <w:r>
              <w:rPr>
                <w:rFonts w:hint="eastAsia"/>
              </w:rPr>
              <w:t>1.8%</w:t>
            </w:r>
          </w:p>
        </w:tc>
      </w:tr>
      <w:tr w14:paraId="329CFF98">
        <w:tblPrEx>
          <w:tblCellMar>
            <w:top w:w="0" w:type="dxa"/>
            <w:left w:w="0" w:type="dxa"/>
            <w:bottom w:w="0" w:type="dxa"/>
            <w:right w:w="0" w:type="dxa"/>
          </w:tblCellMar>
        </w:tblPrEx>
        <w:trPr>
          <w:tblCellSpacing w:w="0" w:type="dxa"/>
        </w:trPr>
        <w:tc>
          <w:tcPr>
            <w:tcW w:w="0" w:type="auto"/>
            <w:vAlign w:val="center"/>
          </w:tcPr>
          <w:p w14:paraId="33E16CB0">
            <w:r>
              <w:rPr>
                <w:rFonts w:hint="eastAsia"/>
              </w:rPr>
              <w:t xml:space="preserve">有效成分及其含量： </w:t>
            </w:r>
          </w:p>
          <w:p w14:paraId="612224A0">
            <w:r>
              <w:rPr>
                <w:rFonts w:hint="eastAsia"/>
              </w:rPr>
              <w:t xml:space="preserve">    5-硝基邻甲氧基苯酚钠0.3%    对硝基苯酚钠0.9%    邻硝基苯酚钠0.6%    </w:t>
            </w:r>
          </w:p>
        </w:tc>
      </w:tr>
      <w:tr w14:paraId="62CD8B15">
        <w:tblPrEx>
          <w:tblCellMar>
            <w:top w:w="0" w:type="dxa"/>
            <w:left w:w="0" w:type="dxa"/>
            <w:bottom w:w="0" w:type="dxa"/>
            <w:right w:w="0" w:type="dxa"/>
          </w:tblCellMar>
        </w:tblPrEx>
        <w:trPr>
          <w:tblCellSpacing w:w="0" w:type="dxa"/>
        </w:trPr>
        <w:tc>
          <w:tcPr>
            <w:tcW w:w="0" w:type="auto"/>
            <w:vAlign w:val="center"/>
          </w:tcPr>
          <w:p w14:paraId="33A88054">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3EA0EBB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9E16CF5">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5FB08FC">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DAFD3F2">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6037A550">
                  <w:r>
                    <w:rPr>
                      <w:rStyle w:val="6"/>
                      <w:rFonts w:hint="eastAsia"/>
                    </w:rPr>
                    <w:t>施用方式</w:t>
                  </w:r>
                </w:p>
              </w:tc>
            </w:tr>
            <w:tr w14:paraId="2339FEC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D9F3A1D">
                  <w:r>
                    <w:rPr>
                      <w:rStyle w:val="6"/>
                      <w:rFonts w:hint="eastAsia"/>
                    </w:rPr>
                    <w:t>棉花</w:t>
                  </w:r>
                </w:p>
              </w:tc>
              <w:tc>
                <w:tcPr>
                  <w:tcW w:w="0" w:type="auto"/>
                  <w:tcBorders>
                    <w:top w:val="outset" w:color="auto" w:sz="6" w:space="0"/>
                    <w:left w:val="outset" w:color="auto" w:sz="6" w:space="0"/>
                    <w:bottom w:val="outset" w:color="auto" w:sz="6" w:space="0"/>
                    <w:right w:val="outset" w:color="auto" w:sz="6" w:space="0"/>
                  </w:tcBorders>
                  <w:vAlign w:val="center"/>
                </w:tcPr>
                <w:p w14:paraId="4B524881">
                  <w:r>
                    <w:rPr>
                      <w:rStyle w:val="6"/>
                      <w:rFonts w:hint="eastAsia"/>
                    </w:rPr>
                    <w:t>调节生长</w:t>
                  </w:r>
                </w:p>
              </w:tc>
              <w:tc>
                <w:tcPr>
                  <w:tcW w:w="0" w:type="auto"/>
                  <w:tcBorders>
                    <w:top w:val="outset" w:color="auto" w:sz="6" w:space="0"/>
                    <w:left w:val="outset" w:color="auto" w:sz="6" w:space="0"/>
                    <w:bottom w:val="outset" w:color="auto" w:sz="6" w:space="0"/>
                    <w:right w:val="outset" w:color="auto" w:sz="6" w:space="0"/>
                  </w:tcBorders>
                  <w:vAlign w:val="center"/>
                </w:tcPr>
                <w:p w14:paraId="71C28A48">
                  <w:r>
                    <w:rPr>
                      <w:rStyle w:val="6"/>
                      <w:rFonts w:hint="eastAsia"/>
                    </w:rPr>
                    <w:t>3000-4000倍液</w:t>
                  </w:r>
                </w:p>
              </w:tc>
              <w:tc>
                <w:tcPr>
                  <w:tcW w:w="0" w:type="auto"/>
                  <w:tcBorders>
                    <w:top w:val="outset" w:color="auto" w:sz="6" w:space="0"/>
                    <w:left w:val="outset" w:color="auto" w:sz="6" w:space="0"/>
                    <w:bottom w:val="outset" w:color="auto" w:sz="6" w:space="0"/>
                    <w:right w:val="outset" w:color="auto" w:sz="6" w:space="0"/>
                  </w:tcBorders>
                  <w:vAlign w:val="center"/>
                </w:tcPr>
                <w:p w14:paraId="34459F47">
                  <w:r>
                    <w:rPr>
                      <w:rStyle w:val="6"/>
                      <w:rFonts w:hint="eastAsia"/>
                    </w:rPr>
                    <w:t>茎叶喷雾</w:t>
                  </w:r>
                </w:p>
              </w:tc>
            </w:tr>
          </w:tbl>
          <w:p w14:paraId="49406E99"/>
        </w:tc>
      </w:tr>
      <w:tr w14:paraId="0F44DC25">
        <w:tblPrEx>
          <w:tblCellMar>
            <w:top w:w="0" w:type="dxa"/>
            <w:left w:w="0" w:type="dxa"/>
            <w:bottom w:w="0" w:type="dxa"/>
            <w:right w:w="0" w:type="dxa"/>
          </w:tblCellMar>
        </w:tblPrEx>
        <w:trPr>
          <w:tblCellSpacing w:w="0" w:type="dxa"/>
        </w:trPr>
        <w:tc>
          <w:tcPr>
            <w:tcW w:w="0" w:type="auto"/>
            <w:vAlign w:val="center"/>
          </w:tcPr>
          <w:p w14:paraId="711A2457">
            <w:r>
              <w:rPr>
                <w:rStyle w:val="5"/>
                <w:rFonts w:hint="eastAsia"/>
              </w:rPr>
              <w:t>使用技术要求:</w:t>
            </w:r>
            <w:r>
              <w:rPr>
                <w:rFonts w:hint="eastAsia"/>
              </w:rPr>
              <w:br w:type="textWrapping"/>
            </w:r>
            <w:r>
              <w:rPr>
                <w:rStyle w:val="6"/>
                <w:rFonts w:hint="eastAsia"/>
              </w:rPr>
              <w:t>1.施药时应周到、均匀，勿重喷或漏喷。药剂应随用随配。施药时应避免药液漂移到邻近作物上，以防产生意外药害。 2. 大风天或下雨前后，请勿施药。3.在棉花苗期、蕾期、盛花期分别进行均匀茎叶喷雾处理。</w:t>
            </w:r>
          </w:p>
        </w:tc>
      </w:tr>
      <w:tr w14:paraId="706746E3">
        <w:tblPrEx>
          <w:tblCellMar>
            <w:top w:w="0" w:type="dxa"/>
            <w:left w:w="0" w:type="dxa"/>
            <w:bottom w:w="0" w:type="dxa"/>
            <w:right w:w="0" w:type="dxa"/>
          </w:tblCellMar>
        </w:tblPrEx>
        <w:trPr>
          <w:tblCellSpacing w:w="0" w:type="dxa"/>
        </w:trPr>
        <w:tc>
          <w:tcPr>
            <w:tcW w:w="0" w:type="auto"/>
            <w:vAlign w:val="center"/>
          </w:tcPr>
          <w:p w14:paraId="098A7693">
            <w:r>
              <w:rPr>
                <w:rStyle w:val="5"/>
                <w:rFonts w:hint="eastAsia"/>
              </w:rPr>
              <w:t>产品性能:</w:t>
            </w:r>
            <w:r>
              <w:rPr>
                <w:rFonts w:hint="eastAsia"/>
              </w:rPr>
              <w:br w:type="textWrapping"/>
            </w:r>
            <w:r>
              <w:rPr>
                <w:rStyle w:val="6"/>
                <w:rFonts w:hint="eastAsia"/>
              </w:rPr>
              <w:t>复硝酚钠为单硝化愈创木酚钠盐植物生长调节剂。能迅速渗透到植物体内，以促进细胞的原生质流动，加快植物发根速度，对植物发根、生长、生殖及结果等发育阶段均有程度不同的促进作用。对于花粉管的伸长的促进，帮助受精结实的作用较为明显。本品对棉花的株高、枝条数和棉铃数有较好的调节作用，对品质无不良影响。</w:t>
            </w:r>
          </w:p>
        </w:tc>
      </w:tr>
      <w:tr w14:paraId="02E7EAB7">
        <w:tblPrEx>
          <w:tblCellMar>
            <w:top w:w="0" w:type="dxa"/>
            <w:left w:w="0" w:type="dxa"/>
            <w:bottom w:w="0" w:type="dxa"/>
            <w:right w:w="0" w:type="dxa"/>
          </w:tblCellMar>
        </w:tblPrEx>
        <w:trPr>
          <w:tblCellSpacing w:w="0" w:type="dxa"/>
        </w:trPr>
        <w:tc>
          <w:tcPr>
            <w:tcW w:w="0" w:type="auto"/>
            <w:vAlign w:val="center"/>
          </w:tcPr>
          <w:p w14:paraId="1C2D8C61">
            <w:r>
              <w:rPr>
                <w:rStyle w:val="5"/>
                <w:rFonts w:hint="eastAsia"/>
              </w:rPr>
              <w:t>注意事项：</w:t>
            </w:r>
            <w:r>
              <w:rPr>
                <w:rFonts w:hint="eastAsia"/>
              </w:rPr>
              <w:br w:type="textWrapping"/>
            </w:r>
            <w:r>
              <w:rPr>
                <w:rStyle w:val="6"/>
                <w:rFonts w:hint="eastAsia"/>
              </w:rPr>
              <w:t>1、每季最多使用次数3次，安全间隔期7天。 2、远离水产养殖区施药，禁止河塘等水体中清洗施药器具，以免污染水源。 3、制剂使用时浓度过高，将会对幼芽及生长有抑制作用。 4、使用本品时应穿戴防护服和手套，避免吸入药液。施药期间不可吃东西、和饮水。施药后应及时洗手和洗脸。 5、避免孕妇及哺乳期妇女接触。 6、用过的容器应妥善处理，不可做他用，也不可随意丢弃。</w:t>
            </w:r>
          </w:p>
        </w:tc>
      </w:tr>
      <w:tr w14:paraId="600FB01E">
        <w:tblPrEx>
          <w:tblCellMar>
            <w:top w:w="0" w:type="dxa"/>
            <w:left w:w="0" w:type="dxa"/>
            <w:bottom w:w="0" w:type="dxa"/>
            <w:right w:w="0" w:type="dxa"/>
          </w:tblCellMar>
        </w:tblPrEx>
        <w:trPr>
          <w:tblCellSpacing w:w="0" w:type="dxa"/>
        </w:trPr>
        <w:tc>
          <w:tcPr>
            <w:tcW w:w="0" w:type="auto"/>
            <w:vAlign w:val="center"/>
          </w:tcPr>
          <w:p w14:paraId="641B3F6B">
            <w:r>
              <w:rPr>
                <w:rStyle w:val="5"/>
                <w:rFonts w:hint="eastAsia"/>
              </w:rPr>
              <w:t>中毒急救措施：</w:t>
            </w:r>
            <w:r>
              <w:rPr>
                <w:rFonts w:hint="eastAsia"/>
              </w:rPr>
              <w:br w:type="textWrapping"/>
            </w:r>
            <w:r>
              <w:rPr>
                <w:rStyle w:val="6"/>
                <w:rFonts w:hint="eastAsia"/>
              </w:rPr>
              <w:t>中毒症状：对眼睛和皮肤有刺激作用。眼睛：立即用大量清水冲洗至少15分钟，送医诊治。皮肤：除去被溅及衣服并立即用肥皂和大量清水冲洗，被溅衣物须洗涤后才能使用。误服：催吐，立即携此标签送医院对症治疗。本品无特殊解毒剂。</w:t>
            </w:r>
          </w:p>
        </w:tc>
      </w:tr>
      <w:tr w14:paraId="6F6E8223">
        <w:tblPrEx>
          <w:tblCellMar>
            <w:top w:w="0" w:type="dxa"/>
            <w:left w:w="0" w:type="dxa"/>
            <w:bottom w:w="0" w:type="dxa"/>
            <w:right w:w="0" w:type="dxa"/>
          </w:tblCellMar>
        </w:tblPrEx>
        <w:trPr>
          <w:tblCellSpacing w:w="0" w:type="dxa"/>
        </w:trPr>
        <w:tc>
          <w:tcPr>
            <w:tcW w:w="0" w:type="auto"/>
            <w:vAlign w:val="center"/>
          </w:tcPr>
          <w:p w14:paraId="495AC7E3">
            <w:r>
              <w:rPr>
                <w:rStyle w:val="5"/>
                <w:rFonts w:hint="eastAsia"/>
              </w:rPr>
              <w:t>储存和运输方法：</w:t>
            </w:r>
            <w:r>
              <w:rPr>
                <w:rFonts w:hint="eastAsia"/>
              </w:rPr>
              <w:br w:type="textWrapping"/>
            </w:r>
            <w:r>
              <w:rPr>
                <w:rStyle w:val="6"/>
                <w:rFonts w:hint="eastAsia"/>
              </w:rPr>
              <w:t>1、应贮存在通风、防雨、干燥（低温）的室内仓库中。2、装卸、运输和贮存时严防潮湿和日晒，避免高温。3、远离儿童，并加锁。不能与食品、饮料、粮食、饲料等物品同贮同运 。</w:t>
            </w:r>
          </w:p>
        </w:tc>
      </w:tr>
      <w:tr w14:paraId="79472FC7">
        <w:tblPrEx>
          <w:tblCellMar>
            <w:top w:w="0" w:type="dxa"/>
            <w:left w:w="0" w:type="dxa"/>
            <w:bottom w:w="0" w:type="dxa"/>
            <w:right w:w="0" w:type="dxa"/>
          </w:tblCellMar>
        </w:tblPrEx>
        <w:trPr>
          <w:tblCellSpacing w:w="0" w:type="dxa"/>
        </w:trPr>
        <w:tc>
          <w:tcPr>
            <w:tcW w:w="0" w:type="auto"/>
            <w:vAlign w:val="center"/>
          </w:tcPr>
          <w:p w14:paraId="1D52D3F5">
            <w:r>
              <w:rPr>
                <w:rStyle w:val="5"/>
                <w:rFonts w:hint="eastAsia"/>
              </w:rPr>
              <w:t>质量保证期：</w:t>
            </w:r>
            <w:r>
              <w:rPr>
                <w:rStyle w:val="6"/>
                <w:rFonts w:hint="eastAsia"/>
              </w:rPr>
              <w:t>2年</w:t>
            </w:r>
          </w:p>
        </w:tc>
      </w:tr>
      <w:tr w14:paraId="551B8B2D">
        <w:tblPrEx>
          <w:tblCellMar>
            <w:top w:w="0" w:type="dxa"/>
            <w:left w:w="0" w:type="dxa"/>
            <w:bottom w:w="0" w:type="dxa"/>
            <w:right w:w="0" w:type="dxa"/>
          </w:tblCellMar>
        </w:tblPrEx>
        <w:trPr>
          <w:tblCellSpacing w:w="0" w:type="dxa"/>
        </w:trPr>
        <w:tc>
          <w:tcPr>
            <w:tcW w:w="0" w:type="auto"/>
            <w:vAlign w:val="center"/>
          </w:tcPr>
          <w:p w14:paraId="43F3C1A6">
            <w:r>
              <w:rPr>
                <w:rStyle w:val="5"/>
                <w:rFonts w:hint="eastAsia"/>
              </w:rPr>
              <w:t>备注：</w:t>
            </w:r>
          </w:p>
        </w:tc>
      </w:tr>
    </w:tbl>
    <w:p w14:paraId="40D13A82">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60F3F8D2">
        <w:tblPrEx>
          <w:tblCellMar>
            <w:top w:w="0" w:type="dxa"/>
            <w:left w:w="0" w:type="dxa"/>
            <w:bottom w:w="0" w:type="dxa"/>
            <w:right w:w="0" w:type="dxa"/>
          </w:tblCellMar>
        </w:tblPrEx>
        <w:trPr>
          <w:tblCellSpacing w:w="0" w:type="dxa"/>
        </w:trPr>
        <w:tc>
          <w:tcPr>
            <w:tcW w:w="0" w:type="auto"/>
            <w:vAlign w:val="center"/>
          </w:tcPr>
          <w:p w14:paraId="020AFC36">
            <w:r>
              <w:rPr>
                <w:rStyle w:val="5"/>
                <w:rFonts w:hint="eastAsia"/>
              </w:rPr>
              <w:t>登记证号：</w:t>
            </w:r>
            <w:r>
              <w:rPr>
                <w:rFonts w:hint="eastAsia"/>
              </w:rPr>
              <w:t>PD20070068</w:t>
            </w:r>
          </w:p>
        </w:tc>
      </w:tr>
      <w:tr w14:paraId="18AFF816">
        <w:tblPrEx>
          <w:tblCellMar>
            <w:top w:w="0" w:type="dxa"/>
            <w:left w:w="0" w:type="dxa"/>
            <w:bottom w:w="0" w:type="dxa"/>
            <w:right w:w="0" w:type="dxa"/>
          </w:tblCellMar>
        </w:tblPrEx>
        <w:trPr>
          <w:tblCellSpacing w:w="0" w:type="dxa"/>
        </w:trPr>
        <w:tc>
          <w:tcPr>
            <w:tcW w:w="0" w:type="auto"/>
            <w:vAlign w:val="center"/>
          </w:tcPr>
          <w:p w14:paraId="42E6A0C7">
            <w:r>
              <w:rPr>
                <w:rStyle w:val="5"/>
                <w:rFonts w:hint="eastAsia"/>
              </w:rPr>
              <w:t>登记证持有人：</w:t>
            </w:r>
            <w:r>
              <w:rPr>
                <w:rFonts w:hint="eastAsia"/>
              </w:rPr>
              <w:t>黑龙江省大庆志飞生物化工有限公司</w:t>
            </w:r>
          </w:p>
        </w:tc>
      </w:tr>
      <w:tr w14:paraId="3F796327">
        <w:tblPrEx>
          <w:tblCellMar>
            <w:top w:w="0" w:type="dxa"/>
            <w:left w:w="0" w:type="dxa"/>
            <w:bottom w:w="0" w:type="dxa"/>
            <w:right w:w="0" w:type="dxa"/>
          </w:tblCellMar>
        </w:tblPrEx>
        <w:trPr>
          <w:tblCellSpacing w:w="0" w:type="dxa"/>
        </w:trPr>
        <w:tc>
          <w:tcPr>
            <w:tcW w:w="0" w:type="auto"/>
            <w:vAlign w:val="center"/>
          </w:tcPr>
          <w:p w14:paraId="419F77D2">
            <w:r>
              <w:rPr>
                <w:rStyle w:val="5"/>
                <w:rFonts w:hint="eastAsia"/>
              </w:rPr>
              <w:t>农药名称：</w:t>
            </w:r>
            <w:r>
              <w:rPr>
                <w:rFonts w:hint="eastAsia"/>
              </w:rPr>
              <w:t>阿维菌素</w:t>
            </w:r>
          </w:p>
        </w:tc>
      </w:tr>
      <w:tr w14:paraId="693067C8">
        <w:tblPrEx>
          <w:tblCellMar>
            <w:top w:w="0" w:type="dxa"/>
            <w:left w:w="0" w:type="dxa"/>
            <w:bottom w:w="0" w:type="dxa"/>
            <w:right w:w="0" w:type="dxa"/>
          </w:tblCellMar>
        </w:tblPrEx>
        <w:trPr>
          <w:tblCellSpacing w:w="0" w:type="dxa"/>
        </w:trPr>
        <w:tc>
          <w:tcPr>
            <w:tcW w:w="0" w:type="auto"/>
            <w:vAlign w:val="center"/>
          </w:tcPr>
          <w:p w14:paraId="3E4BEF1E">
            <w:r>
              <w:rPr>
                <w:rStyle w:val="5"/>
                <w:rFonts w:hint="eastAsia"/>
              </w:rPr>
              <w:t>剂型：</w:t>
            </w:r>
            <w:r>
              <w:rPr>
                <w:rFonts w:hint="eastAsia"/>
              </w:rPr>
              <w:t>原药</w:t>
            </w:r>
          </w:p>
        </w:tc>
      </w:tr>
      <w:tr w14:paraId="3B2A123C">
        <w:tblPrEx>
          <w:tblCellMar>
            <w:top w:w="0" w:type="dxa"/>
            <w:left w:w="0" w:type="dxa"/>
            <w:bottom w:w="0" w:type="dxa"/>
            <w:right w:w="0" w:type="dxa"/>
          </w:tblCellMar>
        </w:tblPrEx>
        <w:trPr>
          <w:tblCellSpacing w:w="0" w:type="dxa"/>
        </w:trPr>
        <w:tc>
          <w:tcPr>
            <w:tcW w:w="0" w:type="auto"/>
            <w:vAlign w:val="center"/>
          </w:tcPr>
          <w:p w14:paraId="302422CD">
            <w:r>
              <w:rPr>
                <w:rStyle w:val="5"/>
                <w:rFonts w:hint="eastAsia"/>
              </w:rPr>
              <w:t>毒性及其标识：</w:t>
            </w:r>
            <w:r>
              <w:rPr>
                <w:rFonts w:hint="eastAsia"/>
              </w:rPr>
              <w:t xml:space="preserve"> 高毒 </w:t>
            </w:r>
          </w:p>
        </w:tc>
      </w:tr>
      <w:tr w14:paraId="774237E4">
        <w:tblPrEx>
          <w:tblCellMar>
            <w:top w:w="0" w:type="dxa"/>
            <w:left w:w="0" w:type="dxa"/>
            <w:bottom w:w="0" w:type="dxa"/>
            <w:right w:w="0" w:type="dxa"/>
          </w:tblCellMar>
        </w:tblPrEx>
        <w:trPr>
          <w:tblCellSpacing w:w="0" w:type="dxa"/>
        </w:trPr>
        <w:tc>
          <w:tcPr>
            <w:tcW w:w="0" w:type="auto"/>
            <w:vAlign w:val="center"/>
          </w:tcPr>
          <w:p w14:paraId="1412AC23">
            <w:r>
              <w:rPr>
                <w:rStyle w:val="5"/>
                <w:rFonts w:hint="eastAsia"/>
              </w:rPr>
              <w:t>总有效成分含量：</w:t>
            </w:r>
            <w:r>
              <w:rPr>
                <w:rFonts w:hint="eastAsia"/>
              </w:rPr>
              <w:t>93%</w:t>
            </w:r>
          </w:p>
        </w:tc>
      </w:tr>
      <w:tr w14:paraId="214D76C3">
        <w:tblPrEx>
          <w:tblCellMar>
            <w:top w:w="0" w:type="dxa"/>
            <w:left w:w="0" w:type="dxa"/>
            <w:bottom w:w="0" w:type="dxa"/>
            <w:right w:w="0" w:type="dxa"/>
          </w:tblCellMar>
        </w:tblPrEx>
        <w:trPr>
          <w:tblCellSpacing w:w="0" w:type="dxa"/>
        </w:trPr>
        <w:tc>
          <w:tcPr>
            <w:tcW w:w="0" w:type="auto"/>
            <w:vAlign w:val="center"/>
          </w:tcPr>
          <w:p w14:paraId="28CF6AAE">
            <w:r>
              <w:rPr>
                <w:rFonts w:hint="eastAsia"/>
              </w:rPr>
              <w:t xml:space="preserve">有效成分及其含量： </w:t>
            </w:r>
          </w:p>
          <w:p w14:paraId="09C2A0C6">
            <w:r>
              <w:rPr>
                <w:rFonts w:hint="eastAsia"/>
              </w:rPr>
              <w:t xml:space="preserve">    阿维菌素93%    </w:t>
            </w:r>
          </w:p>
        </w:tc>
      </w:tr>
      <w:tr w14:paraId="08806D3D">
        <w:tblPrEx>
          <w:tblCellMar>
            <w:top w:w="0" w:type="dxa"/>
            <w:left w:w="0" w:type="dxa"/>
            <w:bottom w:w="0" w:type="dxa"/>
            <w:right w:w="0" w:type="dxa"/>
          </w:tblCellMar>
        </w:tblPrEx>
        <w:trPr>
          <w:tblCellSpacing w:w="0" w:type="dxa"/>
        </w:trPr>
        <w:tc>
          <w:tcPr>
            <w:tcW w:w="0" w:type="auto"/>
            <w:vAlign w:val="center"/>
          </w:tcPr>
          <w:p w14:paraId="24194E91">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5463BA2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5959B7C">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128E4AA">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04362D4">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02D0FD55">
                  <w:r>
                    <w:rPr>
                      <w:rStyle w:val="6"/>
                      <w:rFonts w:hint="eastAsia"/>
                    </w:rPr>
                    <w:t>施用方式</w:t>
                  </w:r>
                </w:p>
              </w:tc>
            </w:tr>
          </w:tbl>
          <w:p w14:paraId="1FBD769D"/>
        </w:tc>
      </w:tr>
      <w:tr w14:paraId="232A982A">
        <w:tblPrEx>
          <w:tblCellMar>
            <w:top w:w="0" w:type="dxa"/>
            <w:left w:w="0" w:type="dxa"/>
            <w:bottom w:w="0" w:type="dxa"/>
            <w:right w:w="0" w:type="dxa"/>
          </w:tblCellMar>
        </w:tblPrEx>
        <w:trPr>
          <w:tblCellSpacing w:w="0" w:type="dxa"/>
        </w:trPr>
        <w:tc>
          <w:tcPr>
            <w:tcW w:w="0" w:type="auto"/>
            <w:vAlign w:val="center"/>
          </w:tcPr>
          <w:p w14:paraId="1EDE66A6">
            <w:r>
              <w:rPr>
                <w:rStyle w:val="5"/>
                <w:rFonts w:hint="eastAsia"/>
              </w:rPr>
              <w:t>使用技术要求:</w:t>
            </w:r>
          </w:p>
        </w:tc>
      </w:tr>
      <w:tr w14:paraId="13437795">
        <w:tblPrEx>
          <w:tblCellMar>
            <w:top w:w="0" w:type="dxa"/>
            <w:left w:w="0" w:type="dxa"/>
            <w:bottom w:w="0" w:type="dxa"/>
            <w:right w:w="0" w:type="dxa"/>
          </w:tblCellMar>
        </w:tblPrEx>
        <w:trPr>
          <w:tblCellSpacing w:w="0" w:type="dxa"/>
        </w:trPr>
        <w:tc>
          <w:tcPr>
            <w:tcW w:w="0" w:type="auto"/>
            <w:vAlign w:val="center"/>
          </w:tcPr>
          <w:p w14:paraId="47A34C25">
            <w:r>
              <w:rPr>
                <w:rStyle w:val="5"/>
                <w:rFonts w:hint="eastAsia"/>
              </w:rPr>
              <w:t>产品性能:</w:t>
            </w:r>
            <w:r>
              <w:rPr>
                <w:rFonts w:hint="eastAsia"/>
              </w:rPr>
              <w:br w:type="textWrapping"/>
            </w:r>
            <w:r>
              <w:rPr>
                <w:rStyle w:val="6"/>
                <w:rFonts w:hint="eastAsia"/>
              </w:rPr>
              <w:t>本品只能用于制剂加工，不能直接使用。该产品是持效期长的生物源类杀虫剂，具有触杀和胃毒双重作用机理，害虫受药后迅速麻痹，拒食不动，24小时内迅速死亡。</w:t>
            </w:r>
          </w:p>
        </w:tc>
      </w:tr>
      <w:tr w14:paraId="169F4864">
        <w:tblPrEx>
          <w:tblCellMar>
            <w:top w:w="0" w:type="dxa"/>
            <w:left w:w="0" w:type="dxa"/>
            <w:bottom w:w="0" w:type="dxa"/>
            <w:right w:w="0" w:type="dxa"/>
          </w:tblCellMar>
        </w:tblPrEx>
        <w:trPr>
          <w:tblCellSpacing w:w="0" w:type="dxa"/>
        </w:trPr>
        <w:tc>
          <w:tcPr>
            <w:tcW w:w="0" w:type="auto"/>
            <w:vAlign w:val="center"/>
          </w:tcPr>
          <w:p w14:paraId="255B2148">
            <w:r>
              <w:rPr>
                <w:rStyle w:val="5"/>
                <w:rFonts w:hint="eastAsia"/>
              </w:rPr>
              <w:t>注意事项：</w:t>
            </w:r>
            <w:r>
              <w:rPr>
                <w:rFonts w:hint="eastAsia"/>
              </w:rPr>
              <w:br w:type="textWrapping"/>
            </w:r>
            <w:r>
              <w:rPr>
                <w:rStyle w:val="6"/>
                <w:rFonts w:hint="eastAsia"/>
              </w:rPr>
              <w:t>1.操作时应采取必要的安全措施，穿戴手套、口罩、面罩以及保护 性衣物。作业后将接触部位用肥皂及清水洗净。 2.剩余药品应妥善保管，使用后包装勿做他用，也不可随意丢弃。 3.如遗漏，应及时清扫，避免造成环境污染等危害。4.避免孕妇及哺乳期的妇女接触。5.用过的容器应妥善处理，不可做他用，也不可随意丢弃。</w:t>
            </w:r>
          </w:p>
        </w:tc>
      </w:tr>
      <w:tr w14:paraId="10F51803">
        <w:tblPrEx>
          <w:tblCellMar>
            <w:top w:w="0" w:type="dxa"/>
            <w:left w:w="0" w:type="dxa"/>
            <w:bottom w:w="0" w:type="dxa"/>
            <w:right w:w="0" w:type="dxa"/>
          </w:tblCellMar>
        </w:tblPrEx>
        <w:trPr>
          <w:tblCellSpacing w:w="0" w:type="dxa"/>
        </w:trPr>
        <w:tc>
          <w:tcPr>
            <w:tcW w:w="0" w:type="auto"/>
            <w:vAlign w:val="center"/>
          </w:tcPr>
          <w:p w14:paraId="6560D5BB">
            <w:r>
              <w:rPr>
                <w:rStyle w:val="5"/>
                <w:rFonts w:hint="eastAsia"/>
              </w:rPr>
              <w:t>中毒急救措施：</w:t>
            </w:r>
            <w:r>
              <w:rPr>
                <w:rFonts w:hint="eastAsia"/>
              </w:rPr>
              <w:br w:type="textWrapping"/>
            </w:r>
            <w:r>
              <w:rPr>
                <w:rStyle w:val="6"/>
                <w:rFonts w:hint="eastAsia"/>
              </w:rPr>
              <w:t>如误服，立即引吐并给患者服用吐根糖浆或麻黄素，但勿给昏迷 患者催吐或灌 任何东西。抢救时避免给患者使用增强γ－氨基丁 酸活性的药物，如巴比妥 、丙戊酸等 。 误入眼睛，立即用大量清水冲洗，并请医生诊治。</w:t>
            </w:r>
          </w:p>
        </w:tc>
      </w:tr>
      <w:tr w14:paraId="0BCC4DC2">
        <w:tblPrEx>
          <w:tblCellMar>
            <w:top w:w="0" w:type="dxa"/>
            <w:left w:w="0" w:type="dxa"/>
            <w:bottom w:w="0" w:type="dxa"/>
            <w:right w:w="0" w:type="dxa"/>
          </w:tblCellMar>
        </w:tblPrEx>
        <w:trPr>
          <w:tblCellSpacing w:w="0" w:type="dxa"/>
        </w:trPr>
        <w:tc>
          <w:tcPr>
            <w:tcW w:w="0" w:type="auto"/>
            <w:vAlign w:val="center"/>
          </w:tcPr>
          <w:p w14:paraId="322B9E80">
            <w:r>
              <w:rPr>
                <w:rStyle w:val="5"/>
                <w:rFonts w:hint="eastAsia"/>
              </w:rPr>
              <w:t>储存和运输方法：</w:t>
            </w:r>
            <w:r>
              <w:rPr>
                <w:rFonts w:hint="eastAsia"/>
              </w:rPr>
              <w:br w:type="textWrapping"/>
            </w:r>
            <w:r>
              <w:rPr>
                <w:rStyle w:val="6"/>
                <w:rFonts w:hint="eastAsia"/>
              </w:rPr>
              <w:t xml:space="preserve">本品应贮存在干燥、阴凉、通风、防雨处。置于儿童触及不到之 处，并加锁。勿与食品、饮料、饲料等其他商品同贮同运。 </w:t>
            </w:r>
          </w:p>
        </w:tc>
      </w:tr>
      <w:tr w14:paraId="08E88968">
        <w:tblPrEx>
          <w:tblCellMar>
            <w:top w:w="0" w:type="dxa"/>
            <w:left w:w="0" w:type="dxa"/>
            <w:bottom w:w="0" w:type="dxa"/>
            <w:right w:w="0" w:type="dxa"/>
          </w:tblCellMar>
        </w:tblPrEx>
        <w:trPr>
          <w:tblCellSpacing w:w="0" w:type="dxa"/>
        </w:trPr>
        <w:tc>
          <w:tcPr>
            <w:tcW w:w="0" w:type="auto"/>
            <w:vAlign w:val="center"/>
          </w:tcPr>
          <w:p w14:paraId="4E214992">
            <w:r>
              <w:rPr>
                <w:rStyle w:val="5"/>
                <w:rFonts w:hint="eastAsia"/>
              </w:rPr>
              <w:t>质量保证期：</w:t>
            </w:r>
            <w:r>
              <w:rPr>
                <w:rStyle w:val="6"/>
                <w:rFonts w:hint="eastAsia"/>
              </w:rPr>
              <w:t>2年</w:t>
            </w:r>
          </w:p>
        </w:tc>
      </w:tr>
      <w:tr w14:paraId="3DDFAAE6">
        <w:tblPrEx>
          <w:tblCellMar>
            <w:top w:w="0" w:type="dxa"/>
            <w:left w:w="0" w:type="dxa"/>
            <w:bottom w:w="0" w:type="dxa"/>
            <w:right w:w="0" w:type="dxa"/>
          </w:tblCellMar>
        </w:tblPrEx>
        <w:trPr>
          <w:tblCellSpacing w:w="0" w:type="dxa"/>
        </w:trPr>
        <w:tc>
          <w:tcPr>
            <w:tcW w:w="0" w:type="auto"/>
            <w:vAlign w:val="center"/>
          </w:tcPr>
          <w:p w14:paraId="0924BB70">
            <w:r>
              <w:rPr>
                <w:rStyle w:val="5"/>
                <w:rFonts w:hint="eastAsia"/>
              </w:rPr>
              <w:t>备注：</w:t>
            </w:r>
          </w:p>
        </w:tc>
      </w:tr>
    </w:tbl>
    <w:p w14:paraId="16F262EA">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17FAA159">
        <w:tblPrEx>
          <w:tblCellMar>
            <w:top w:w="0" w:type="dxa"/>
            <w:left w:w="0" w:type="dxa"/>
            <w:bottom w:w="0" w:type="dxa"/>
            <w:right w:w="0" w:type="dxa"/>
          </w:tblCellMar>
        </w:tblPrEx>
        <w:trPr>
          <w:tblCellSpacing w:w="0" w:type="dxa"/>
        </w:trPr>
        <w:tc>
          <w:tcPr>
            <w:tcW w:w="0" w:type="auto"/>
            <w:vAlign w:val="center"/>
          </w:tcPr>
          <w:p w14:paraId="526BD173">
            <w:r>
              <w:rPr>
                <w:rStyle w:val="5"/>
                <w:rFonts w:hint="eastAsia"/>
              </w:rPr>
              <w:t>登记证号：</w:t>
            </w:r>
            <w:r>
              <w:rPr>
                <w:rFonts w:hint="eastAsia"/>
              </w:rPr>
              <w:t>PD20085333</w:t>
            </w:r>
          </w:p>
        </w:tc>
      </w:tr>
      <w:tr w14:paraId="6E7EB626">
        <w:tblPrEx>
          <w:tblCellMar>
            <w:top w:w="0" w:type="dxa"/>
            <w:left w:w="0" w:type="dxa"/>
            <w:bottom w:w="0" w:type="dxa"/>
            <w:right w:w="0" w:type="dxa"/>
          </w:tblCellMar>
        </w:tblPrEx>
        <w:trPr>
          <w:tblCellSpacing w:w="0" w:type="dxa"/>
        </w:trPr>
        <w:tc>
          <w:tcPr>
            <w:tcW w:w="0" w:type="auto"/>
            <w:vAlign w:val="center"/>
          </w:tcPr>
          <w:p w14:paraId="51A25E37">
            <w:r>
              <w:rPr>
                <w:rStyle w:val="5"/>
                <w:rFonts w:hint="eastAsia"/>
              </w:rPr>
              <w:t>登记证持有人：</w:t>
            </w:r>
            <w:r>
              <w:rPr>
                <w:rFonts w:hint="eastAsia"/>
              </w:rPr>
              <w:t>四川省川东农药化工有限公司</w:t>
            </w:r>
          </w:p>
        </w:tc>
      </w:tr>
      <w:tr w14:paraId="1F472EC5">
        <w:tblPrEx>
          <w:tblCellMar>
            <w:top w:w="0" w:type="dxa"/>
            <w:left w:w="0" w:type="dxa"/>
            <w:bottom w:w="0" w:type="dxa"/>
            <w:right w:w="0" w:type="dxa"/>
          </w:tblCellMar>
        </w:tblPrEx>
        <w:trPr>
          <w:tblCellSpacing w:w="0" w:type="dxa"/>
        </w:trPr>
        <w:tc>
          <w:tcPr>
            <w:tcW w:w="0" w:type="auto"/>
            <w:vAlign w:val="center"/>
          </w:tcPr>
          <w:p w14:paraId="00015FCB">
            <w:r>
              <w:rPr>
                <w:rStyle w:val="5"/>
                <w:rFonts w:hint="eastAsia"/>
              </w:rPr>
              <w:t>农药名称：</w:t>
            </w:r>
            <w:r>
              <w:rPr>
                <w:rFonts w:hint="eastAsia"/>
              </w:rPr>
              <w:t>氰戊·杀螟松</w:t>
            </w:r>
          </w:p>
        </w:tc>
      </w:tr>
      <w:tr w14:paraId="6488F36C">
        <w:tblPrEx>
          <w:tblCellMar>
            <w:top w:w="0" w:type="dxa"/>
            <w:left w:w="0" w:type="dxa"/>
            <w:bottom w:w="0" w:type="dxa"/>
            <w:right w:w="0" w:type="dxa"/>
          </w:tblCellMar>
        </w:tblPrEx>
        <w:trPr>
          <w:tblCellSpacing w:w="0" w:type="dxa"/>
        </w:trPr>
        <w:tc>
          <w:tcPr>
            <w:tcW w:w="0" w:type="auto"/>
            <w:vAlign w:val="center"/>
          </w:tcPr>
          <w:p w14:paraId="297FDF83">
            <w:r>
              <w:rPr>
                <w:rStyle w:val="5"/>
                <w:rFonts w:hint="eastAsia"/>
              </w:rPr>
              <w:t>剂型：</w:t>
            </w:r>
            <w:r>
              <w:rPr>
                <w:rFonts w:hint="eastAsia"/>
              </w:rPr>
              <w:t>乳油</w:t>
            </w:r>
          </w:p>
        </w:tc>
      </w:tr>
      <w:tr w14:paraId="4254C745">
        <w:tblPrEx>
          <w:tblCellMar>
            <w:top w:w="0" w:type="dxa"/>
            <w:left w:w="0" w:type="dxa"/>
            <w:bottom w:w="0" w:type="dxa"/>
            <w:right w:w="0" w:type="dxa"/>
          </w:tblCellMar>
        </w:tblPrEx>
        <w:trPr>
          <w:tblCellSpacing w:w="0" w:type="dxa"/>
        </w:trPr>
        <w:tc>
          <w:tcPr>
            <w:tcW w:w="0" w:type="auto"/>
            <w:vAlign w:val="center"/>
          </w:tcPr>
          <w:p w14:paraId="47DE1926">
            <w:r>
              <w:rPr>
                <w:rStyle w:val="5"/>
                <w:rFonts w:hint="eastAsia"/>
              </w:rPr>
              <w:t>毒性及其标识：</w:t>
            </w:r>
            <w:r>
              <w:rPr>
                <w:rFonts w:hint="eastAsia"/>
              </w:rPr>
              <w:t xml:space="preserve"> </w:t>
            </w:r>
            <w:r>
              <w:drawing>
                <wp:inline distT="0" distB="0" distL="0" distR="0">
                  <wp:extent cx="476250" cy="323850"/>
                  <wp:effectExtent l="0" t="0" r="0" b="0"/>
                  <wp:docPr id="17" name="图片 17"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http://172.16.1.30:8080/static/images/queryimg/dx/dx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t xml:space="preserve">中等毒 </w:t>
            </w:r>
          </w:p>
        </w:tc>
      </w:tr>
      <w:tr w14:paraId="73BD1163">
        <w:tblPrEx>
          <w:tblCellMar>
            <w:top w:w="0" w:type="dxa"/>
            <w:left w:w="0" w:type="dxa"/>
            <w:bottom w:w="0" w:type="dxa"/>
            <w:right w:w="0" w:type="dxa"/>
          </w:tblCellMar>
        </w:tblPrEx>
        <w:trPr>
          <w:tblCellSpacing w:w="0" w:type="dxa"/>
        </w:trPr>
        <w:tc>
          <w:tcPr>
            <w:tcW w:w="0" w:type="auto"/>
            <w:vAlign w:val="center"/>
          </w:tcPr>
          <w:p w14:paraId="7CD517A7">
            <w:r>
              <w:rPr>
                <w:rStyle w:val="5"/>
                <w:rFonts w:hint="eastAsia"/>
              </w:rPr>
              <w:t>总有效成分含量：</w:t>
            </w:r>
            <w:r>
              <w:rPr>
                <w:rFonts w:hint="eastAsia"/>
              </w:rPr>
              <w:t>20%</w:t>
            </w:r>
          </w:p>
        </w:tc>
      </w:tr>
      <w:tr w14:paraId="4135B61D">
        <w:tblPrEx>
          <w:tblCellMar>
            <w:top w:w="0" w:type="dxa"/>
            <w:left w:w="0" w:type="dxa"/>
            <w:bottom w:w="0" w:type="dxa"/>
            <w:right w:w="0" w:type="dxa"/>
          </w:tblCellMar>
        </w:tblPrEx>
        <w:trPr>
          <w:tblCellSpacing w:w="0" w:type="dxa"/>
        </w:trPr>
        <w:tc>
          <w:tcPr>
            <w:tcW w:w="0" w:type="auto"/>
            <w:vAlign w:val="center"/>
          </w:tcPr>
          <w:p w14:paraId="6E78E9CA">
            <w:r>
              <w:rPr>
                <w:rFonts w:hint="eastAsia"/>
              </w:rPr>
              <w:t xml:space="preserve">有效成分及其含量： </w:t>
            </w:r>
          </w:p>
          <w:p w14:paraId="5D19B583">
            <w:r>
              <w:rPr>
                <w:rFonts w:hint="eastAsia"/>
              </w:rPr>
              <w:t xml:space="preserve">    杀螟硫磷14%    氰戊菊酯6%    </w:t>
            </w:r>
          </w:p>
        </w:tc>
      </w:tr>
      <w:tr w14:paraId="152C5578">
        <w:tblPrEx>
          <w:tblCellMar>
            <w:top w:w="0" w:type="dxa"/>
            <w:left w:w="0" w:type="dxa"/>
            <w:bottom w:w="0" w:type="dxa"/>
            <w:right w:w="0" w:type="dxa"/>
          </w:tblCellMar>
        </w:tblPrEx>
        <w:trPr>
          <w:tblCellSpacing w:w="0" w:type="dxa"/>
        </w:trPr>
        <w:tc>
          <w:tcPr>
            <w:tcW w:w="0" w:type="auto"/>
            <w:vAlign w:val="center"/>
          </w:tcPr>
          <w:p w14:paraId="041952C0">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5CE3A7F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6C1BA0B">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1DD7F97">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9975DD6">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BA531C4">
                  <w:r>
                    <w:rPr>
                      <w:rStyle w:val="6"/>
                      <w:rFonts w:hint="eastAsia"/>
                    </w:rPr>
                    <w:t>施用方式</w:t>
                  </w:r>
                </w:p>
              </w:tc>
            </w:tr>
            <w:tr w14:paraId="1705226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DC6C72C">
                  <w:r>
                    <w:rPr>
                      <w:rStyle w:val="6"/>
                      <w:rFonts w:hint="eastAsia"/>
                    </w:rPr>
                    <w:t>蔬菜</w:t>
                  </w:r>
                </w:p>
              </w:tc>
              <w:tc>
                <w:tcPr>
                  <w:tcW w:w="0" w:type="auto"/>
                  <w:tcBorders>
                    <w:top w:val="outset" w:color="auto" w:sz="6" w:space="0"/>
                    <w:left w:val="outset" w:color="auto" w:sz="6" w:space="0"/>
                    <w:bottom w:val="outset" w:color="auto" w:sz="6" w:space="0"/>
                    <w:right w:val="outset" w:color="auto" w:sz="6" w:space="0"/>
                  </w:tcBorders>
                  <w:vAlign w:val="center"/>
                </w:tcPr>
                <w:p w14:paraId="7C86B9F7">
                  <w:r>
                    <w:rPr>
                      <w:rStyle w:val="6"/>
                      <w:rFonts w:hint="eastAsia"/>
                    </w:rPr>
                    <w:t>菜青虫</w:t>
                  </w:r>
                </w:p>
              </w:tc>
              <w:tc>
                <w:tcPr>
                  <w:tcW w:w="0" w:type="auto"/>
                  <w:tcBorders>
                    <w:top w:val="outset" w:color="auto" w:sz="6" w:space="0"/>
                    <w:left w:val="outset" w:color="auto" w:sz="6" w:space="0"/>
                    <w:bottom w:val="outset" w:color="auto" w:sz="6" w:space="0"/>
                    <w:right w:val="outset" w:color="auto" w:sz="6" w:space="0"/>
                  </w:tcBorders>
                  <w:vAlign w:val="center"/>
                </w:tcPr>
                <w:p w14:paraId="61773A73">
                  <w:r>
                    <w:rPr>
                      <w:rStyle w:val="6"/>
                      <w:rFonts w:hint="eastAsia"/>
                    </w:rPr>
                    <w:t>30-50克/亩</w:t>
                  </w:r>
                </w:p>
              </w:tc>
              <w:tc>
                <w:tcPr>
                  <w:tcW w:w="0" w:type="auto"/>
                  <w:tcBorders>
                    <w:top w:val="outset" w:color="auto" w:sz="6" w:space="0"/>
                    <w:left w:val="outset" w:color="auto" w:sz="6" w:space="0"/>
                    <w:bottom w:val="outset" w:color="auto" w:sz="6" w:space="0"/>
                    <w:right w:val="outset" w:color="auto" w:sz="6" w:space="0"/>
                  </w:tcBorders>
                  <w:vAlign w:val="center"/>
                </w:tcPr>
                <w:p w14:paraId="3FE205C9">
                  <w:r>
                    <w:rPr>
                      <w:rStyle w:val="6"/>
                      <w:rFonts w:hint="eastAsia"/>
                    </w:rPr>
                    <w:t>喷雾</w:t>
                  </w:r>
                </w:p>
              </w:tc>
            </w:tr>
            <w:tr w14:paraId="28596D3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B02B6D8">
                  <w:r>
                    <w:rPr>
                      <w:rStyle w:val="6"/>
                      <w:rFonts w:hint="eastAsia"/>
                    </w:rPr>
                    <w:t>蔬菜</w:t>
                  </w:r>
                </w:p>
              </w:tc>
              <w:tc>
                <w:tcPr>
                  <w:tcW w:w="0" w:type="auto"/>
                  <w:tcBorders>
                    <w:top w:val="outset" w:color="auto" w:sz="6" w:space="0"/>
                    <w:left w:val="outset" w:color="auto" w:sz="6" w:space="0"/>
                    <w:bottom w:val="outset" w:color="auto" w:sz="6" w:space="0"/>
                    <w:right w:val="outset" w:color="auto" w:sz="6" w:space="0"/>
                  </w:tcBorders>
                  <w:vAlign w:val="center"/>
                </w:tcPr>
                <w:p w14:paraId="0223FFF4">
                  <w:r>
                    <w:rPr>
                      <w:rStyle w:val="6"/>
                      <w:rFonts w:hint="eastAsia"/>
                    </w:rPr>
                    <w:t>蚜虫</w:t>
                  </w:r>
                </w:p>
              </w:tc>
              <w:tc>
                <w:tcPr>
                  <w:tcW w:w="0" w:type="auto"/>
                  <w:tcBorders>
                    <w:top w:val="outset" w:color="auto" w:sz="6" w:space="0"/>
                    <w:left w:val="outset" w:color="auto" w:sz="6" w:space="0"/>
                    <w:bottom w:val="outset" w:color="auto" w:sz="6" w:space="0"/>
                    <w:right w:val="outset" w:color="auto" w:sz="6" w:space="0"/>
                  </w:tcBorders>
                  <w:vAlign w:val="center"/>
                </w:tcPr>
                <w:p w14:paraId="572EC53A">
                  <w:r>
                    <w:rPr>
                      <w:rStyle w:val="6"/>
                      <w:rFonts w:hint="eastAsia"/>
                    </w:rPr>
                    <w:t>30-50克/亩</w:t>
                  </w:r>
                </w:p>
              </w:tc>
              <w:tc>
                <w:tcPr>
                  <w:tcW w:w="0" w:type="auto"/>
                  <w:tcBorders>
                    <w:top w:val="outset" w:color="auto" w:sz="6" w:space="0"/>
                    <w:left w:val="outset" w:color="auto" w:sz="6" w:space="0"/>
                    <w:bottom w:val="outset" w:color="auto" w:sz="6" w:space="0"/>
                    <w:right w:val="outset" w:color="auto" w:sz="6" w:space="0"/>
                  </w:tcBorders>
                  <w:vAlign w:val="center"/>
                </w:tcPr>
                <w:p w14:paraId="036A73E3">
                  <w:r>
                    <w:rPr>
                      <w:rStyle w:val="6"/>
                      <w:rFonts w:hint="eastAsia"/>
                    </w:rPr>
                    <w:t>喷雾</w:t>
                  </w:r>
                </w:p>
              </w:tc>
            </w:tr>
            <w:tr w14:paraId="0EDED43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F828086">
                  <w:r>
                    <w:rPr>
                      <w:rStyle w:val="6"/>
                      <w:rFonts w:hint="eastAsia"/>
                    </w:rPr>
                    <w:t>苹果树</w:t>
                  </w:r>
                </w:p>
              </w:tc>
              <w:tc>
                <w:tcPr>
                  <w:tcW w:w="0" w:type="auto"/>
                  <w:tcBorders>
                    <w:top w:val="outset" w:color="auto" w:sz="6" w:space="0"/>
                    <w:left w:val="outset" w:color="auto" w:sz="6" w:space="0"/>
                    <w:bottom w:val="outset" w:color="auto" w:sz="6" w:space="0"/>
                    <w:right w:val="outset" w:color="auto" w:sz="6" w:space="0"/>
                  </w:tcBorders>
                  <w:vAlign w:val="center"/>
                </w:tcPr>
                <w:p w14:paraId="2B843A0C">
                  <w:r>
                    <w:rPr>
                      <w:rStyle w:val="6"/>
                      <w:rFonts w:hint="eastAsia"/>
                    </w:rPr>
                    <w:t>桃小食心虫</w:t>
                  </w:r>
                </w:p>
              </w:tc>
              <w:tc>
                <w:tcPr>
                  <w:tcW w:w="0" w:type="auto"/>
                  <w:tcBorders>
                    <w:top w:val="outset" w:color="auto" w:sz="6" w:space="0"/>
                    <w:left w:val="outset" w:color="auto" w:sz="6" w:space="0"/>
                    <w:bottom w:val="outset" w:color="auto" w:sz="6" w:space="0"/>
                    <w:right w:val="outset" w:color="auto" w:sz="6" w:space="0"/>
                  </w:tcBorders>
                  <w:vAlign w:val="center"/>
                </w:tcPr>
                <w:p w14:paraId="66015585">
                  <w:r>
                    <w:rPr>
                      <w:rStyle w:val="6"/>
                      <w:rFonts w:hint="eastAsia"/>
                    </w:rPr>
                    <w:t>600-1250倍液</w:t>
                  </w:r>
                </w:p>
              </w:tc>
              <w:tc>
                <w:tcPr>
                  <w:tcW w:w="0" w:type="auto"/>
                  <w:tcBorders>
                    <w:top w:val="outset" w:color="auto" w:sz="6" w:space="0"/>
                    <w:left w:val="outset" w:color="auto" w:sz="6" w:space="0"/>
                    <w:bottom w:val="outset" w:color="auto" w:sz="6" w:space="0"/>
                    <w:right w:val="outset" w:color="auto" w:sz="6" w:space="0"/>
                  </w:tcBorders>
                  <w:vAlign w:val="center"/>
                </w:tcPr>
                <w:p w14:paraId="55184E26">
                  <w:r>
                    <w:rPr>
                      <w:rStyle w:val="6"/>
                      <w:rFonts w:hint="eastAsia"/>
                    </w:rPr>
                    <w:t>喷雾</w:t>
                  </w:r>
                </w:p>
              </w:tc>
            </w:tr>
            <w:tr w14:paraId="10960B7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1DF32FB">
                  <w:r>
                    <w:rPr>
                      <w:rStyle w:val="6"/>
                      <w:rFonts w:hint="eastAsia"/>
                    </w:rPr>
                    <w:t>小麦</w:t>
                  </w:r>
                </w:p>
              </w:tc>
              <w:tc>
                <w:tcPr>
                  <w:tcW w:w="0" w:type="auto"/>
                  <w:tcBorders>
                    <w:top w:val="outset" w:color="auto" w:sz="6" w:space="0"/>
                    <w:left w:val="outset" w:color="auto" w:sz="6" w:space="0"/>
                    <w:bottom w:val="outset" w:color="auto" w:sz="6" w:space="0"/>
                    <w:right w:val="outset" w:color="auto" w:sz="6" w:space="0"/>
                  </w:tcBorders>
                  <w:vAlign w:val="center"/>
                </w:tcPr>
                <w:p w14:paraId="1A0ADDA6">
                  <w:r>
                    <w:rPr>
                      <w:rStyle w:val="6"/>
                      <w:rFonts w:hint="eastAsia"/>
                    </w:rPr>
                    <w:t>蚜虫</w:t>
                  </w:r>
                </w:p>
              </w:tc>
              <w:tc>
                <w:tcPr>
                  <w:tcW w:w="0" w:type="auto"/>
                  <w:tcBorders>
                    <w:top w:val="outset" w:color="auto" w:sz="6" w:space="0"/>
                    <w:left w:val="outset" w:color="auto" w:sz="6" w:space="0"/>
                    <w:bottom w:val="outset" w:color="auto" w:sz="6" w:space="0"/>
                    <w:right w:val="outset" w:color="auto" w:sz="6" w:space="0"/>
                  </w:tcBorders>
                  <w:vAlign w:val="center"/>
                </w:tcPr>
                <w:p w14:paraId="7987285C">
                  <w:r>
                    <w:rPr>
                      <w:rStyle w:val="6"/>
                      <w:rFonts w:hint="eastAsia"/>
                    </w:rPr>
                    <w:t>30-50克/亩</w:t>
                  </w:r>
                </w:p>
              </w:tc>
              <w:tc>
                <w:tcPr>
                  <w:tcW w:w="0" w:type="auto"/>
                  <w:tcBorders>
                    <w:top w:val="outset" w:color="auto" w:sz="6" w:space="0"/>
                    <w:left w:val="outset" w:color="auto" w:sz="6" w:space="0"/>
                    <w:bottom w:val="outset" w:color="auto" w:sz="6" w:space="0"/>
                    <w:right w:val="outset" w:color="auto" w:sz="6" w:space="0"/>
                  </w:tcBorders>
                  <w:vAlign w:val="center"/>
                </w:tcPr>
                <w:p w14:paraId="42E4041D">
                  <w:r>
                    <w:rPr>
                      <w:rStyle w:val="6"/>
                      <w:rFonts w:hint="eastAsia"/>
                    </w:rPr>
                    <w:t>喷雾</w:t>
                  </w:r>
                </w:p>
              </w:tc>
            </w:tr>
          </w:tbl>
          <w:p w14:paraId="52586EB7"/>
        </w:tc>
      </w:tr>
      <w:tr w14:paraId="0515A9C1">
        <w:tblPrEx>
          <w:tblCellMar>
            <w:top w:w="0" w:type="dxa"/>
            <w:left w:w="0" w:type="dxa"/>
            <w:bottom w:w="0" w:type="dxa"/>
            <w:right w:w="0" w:type="dxa"/>
          </w:tblCellMar>
        </w:tblPrEx>
        <w:trPr>
          <w:tblCellSpacing w:w="0" w:type="dxa"/>
        </w:trPr>
        <w:tc>
          <w:tcPr>
            <w:tcW w:w="0" w:type="auto"/>
            <w:vAlign w:val="center"/>
          </w:tcPr>
          <w:p w14:paraId="379AE470">
            <w:r>
              <w:rPr>
                <w:rStyle w:val="5"/>
                <w:rFonts w:hint="eastAsia"/>
              </w:rPr>
              <w:t>使用技术要求:</w:t>
            </w:r>
            <w:r>
              <w:rPr>
                <w:rFonts w:hint="eastAsia"/>
              </w:rPr>
              <w:br w:type="textWrapping"/>
            </w:r>
            <w:r>
              <w:rPr>
                <w:rStyle w:val="6"/>
                <w:rFonts w:hint="eastAsia"/>
              </w:rPr>
              <w:t>1、本品防治桃小食心虫时在卵孵化初期，兑水均匀喷雾才能保证较好的效果。 2、大风天或预计1小时内下雨，请勿施药。 3、施药后设立警示标志，人畜在施药24小时后，方可进入施药地点。</w:t>
            </w:r>
          </w:p>
        </w:tc>
      </w:tr>
      <w:tr w14:paraId="6BB37882">
        <w:tblPrEx>
          <w:tblCellMar>
            <w:top w:w="0" w:type="dxa"/>
            <w:left w:w="0" w:type="dxa"/>
            <w:bottom w:w="0" w:type="dxa"/>
            <w:right w:w="0" w:type="dxa"/>
          </w:tblCellMar>
        </w:tblPrEx>
        <w:trPr>
          <w:tblCellSpacing w:w="0" w:type="dxa"/>
        </w:trPr>
        <w:tc>
          <w:tcPr>
            <w:tcW w:w="0" w:type="auto"/>
            <w:vAlign w:val="center"/>
          </w:tcPr>
          <w:p w14:paraId="07394347">
            <w:r>
              <w:rPr>
                <w:rStyle w:val="5"/>
                <w:rFonts w:hint="eastAsia"/>
              </w:rPr>
              <w:t>产品性能:</w:t>
            </w:r>
            <w:r>
              <w:rPr>
                <w:rFonts w:hint="eastAsia"/>
              </w:rPr>
              <w:br w:type="textWrapping"/>
            </w:r>
            <w:r>
              <w:rPr>
                <w:rStyle w:val="6"/>
                <w:rFonts w:hint="eastAsia"/>
              </w:rPr>
              <w:t>本品是由氰戊菊酯与杀螟硫磷原药复配而成的杀虫剂。具有触杀、胃毒作用，对防治蔬菜菜青虫、蚜虫；小麦蚜虫和苹果树桃小食心虫具有较好的效果。</w:t>
            </w:r>
          </w:p>
        </w:tc>
      </w:tr>
      <w:tr w14:paraId="6EA02C52">
        <w:tblPrEx>
          <w:tblCellMar>
            <w:top w:w="0" w:type="dxa"/>
            <w:left w:w="0" w:type="dxa"/>
            <w:bottom w:w="0" w:type="dxa"/>
            <w:right w:w="0" w:type="dxa"/>
          </w:tblCellMar>
        </w:tblPrEx>
        <w:trPr>
          <w:tblCellSpacing w:w="0" w:type="dxa"/>
        </w:trPr>
        <w:tc>
          <w:tcPr>
            <w:tcW w:w="0" w:type="auto"/>
            <w:vAlign w:val="center"/>
          </w:tcPr>
          <w:p w14:paraId="3AF9D97F">
            <w:r>
              <w:rPr>
                <w:rStyle w:val="5"/>
                <w:rFonts w:hint="eastAsia"/>
              </w:rPr>
              <w:t>注意事项：</w:t>
            </w:r>
            <w:r>
              <w:rPr>
                <w:rFonts w:hint="eastAsia"/>
              </w:rPr>
              <w:br w:type="textWrapping"/>
            </w:r>
            <w:r>
              <w:rPr>
                <w:rStyle w:val="6"/>
                <w:rFonts w:hint="eastAsia"/>
              </w:rPr>
              <w:t>1、禁止在茶树上使用。 2、不能与碱性农药等物质混用，施药要均匀周到。 3、为延缓抗药性产生，使用时尽量与其它不同作用机制的杀虫剂轮换使用。 4、本品对蜜蜂、鱼类等水生生物、家蚕有毒，施药期间应避免对周围蜂群的影响，蜜源作物花期，蚕室和桑园附近禁用。远离水产养殖区药，禁止在河塘等水体中清洗施药器具。用过的容器应妥善处理，不可做它用，也不可随意丢弃。 5、使用本品时应穿戴防护服和手套、口罩，避免吸入药液。施药期间不可吃东西和饮水。施药后应及时洗手和洗脸。</w:t>
            </w:r>
          </w:p>
        </w:tc>
      </w:tr>
      <w:tr w14:paraId="679F762F">
        <w:tblPrEx>
          <w:tblCellMar>
            <w:top w:w="0" w:type="dxa"/>
            <w:left w:w="0" w:type="dxa"/>
            <w:bottom w:w="0" w:type="dxa"/>
            <w:right w:w="0" w:type="dxa"/>
          </w:tblCellMar>
        </w:tblPrEx>
        <w:trPr>
          <w:tblCellSpacing w:w="0" w:type="dxa"/>
        </w:trPr>
        <w:tc>
          <w:tcPr>
            <w:tcW w:w="0" w:type="auto"/>
            <w:vAlign w:val="center"/>
          </w:tcPr>
          <w:p w14:paraId="171537AD">
            <w:r>
              <w:rPr>
                <w:rStyle w:val="5"/>
                <w:rFonts w:hint="eastAsia"/>
              </w:rPr>
              <w:t>中毒急救措施：</w:t>
            </w:r>
            <w:r>
              <w:rPr>
                <w:rFonts w:hint="eastAsia"/>
              </w:rPr>
              <w:br w:type="textWrapping"/>
            </w:r>
            <w:r>
              <w:rPr>
                <w:rStyle w:val="6"/>
                <w:rFonts w:hint="eastAsia"/>
              </w:rPr>
              <w:t>１、中毒症状：表现出头痛，头昏，恶心呕吐，多汗，无力、胸闷、视力模糊、胃口不佳等。 ２、不慎吸入，应将病人移至空气流通处。不慎接触皮肤或溅入眼睛，应用大量清水冲洗至少15分钟。 ３、误服立即携此标签将病人送往医院对症治疗。可用阿托品1～5mg皮下 或静脉注射(按中毒轻重而定)；或用解磷定0.4－1.2g 静脉注射(按中毒 轻重而定)；禁用吗啡、茶硷、吩噻嗪、利血平。也可洗胃，但不能催吐。</w:t>
            </w:r>
          </w:p>
        </w:tc>
      </w:tr>
      <w:tr w14:paraId="421AAA11">
        <w:tblPrEx>
          <w:tblCellMar>
            <w:top w:w="0" w:type="dxa"/>
            <w:left w:w="0" w:type="dxa"/>
            <w:bottom w:w="0" w:type="dxa"/>
            <w:right w:w="0" w:type="dxa"/>
          </w:tblCellMar>
        </w:tblPrEx>
        <w:trPr>
          <w:tblCellSpacing w:w="0" w:type="dxa"/>
        </w:trPr>
        <w:tc>
          <w:tcPr>
            <w:tcW w:w="0" w:type="auto"/>
            <w:vAlign w:val="center"/>
          </w:tcPr>
          <w:p w14:paraId="7B01362A">
            <w:r>
              <w:rPr>
                <w:rStyle w:val="5"/>
                <w:rFonts w:hint="eastAsia"/>
              </w:rPr>
              <w:t>储存和运输方法：</w:t>
            </w:r>
            <w:r>
              <w:rPr>
                <w:rFonts w:hint="eastAsia"/>
              </w:rPr>
              <w:br w:type="textWrapping"/>
            </w:r>
            <w:r>
              <w:rPr>
                <w:rStyle w:val="6"/>
                <w:rFonts w:hint="eastAsia"/>
              </w:rPr>
              <w:t>1、本品应贮存在干燥、阴凉、通风、防雨处，远离火源或热源。2、置于儿童触及不到之处，并加锁。勿与食品、饮料、粮食、饲料等其他商品同贮同运。3\本品在苹果树上的安全间隔期15天；每季最多使用3次。</w:t>
            </w:r>
          </w:p>
        </w:tc>
      </w:tr>
      <w:tr w14:paraId="23214C7D">
        <w:tblPrEx>
          <w:tblCellMar>
            <w:top w:w="0" w:type="dxa"/>
            <w:left w:w="0" w:type="dxa"/>
            <w:bottom w:w="0" w:type="dxa"/>
            <w:right w:w="0" w:type="dxa"/>
          </w:tblCellMar>
        </w:tblPrEx>
        <w:trPr>
          <w:tblCellSpacing w:w="0" w:type="dxa"/>
        </w:trPr>
        <w:tc>
          <w:tcPr>
            <w:tcW w:w="0" w:type="auto"/>
            <w:vAlign w:val="center"/>
          </w:tcPr>
          <w:p w14:paraId="4DB4D53B">
            <w:r>
              <w:rPr>
                <w:rStyle w:val="5"/>
                <w:rFonts w:hint="eastAsia"/>
              </w:rPr>
              <w:t>质量保证期：</w:t>
            </w:r>
            <w:r>
              <w:rPr>
                <w:rStyle w:val="6"/>
                <w:rFonts w:hint="eastAsia"/>
              </w:rPr>
              <w:t>2年</w:t>
            </w:r>
          </w:p>
        </w:tc>
      </w:tr>
      <w:tr w14:paraId="4E194FF0">
        <w:tblPrEx>
          <w:tblCellMar>
            <w:top w:w="0" w:type="dxa"/>
            <w:left w:w="0" w:type="dxa"/>
            <w:bottom w:w="0" w:type="dxa"/>
            <w:right w:w="0" w:type="dxa"/>
          </w:tblCellMar>
        </w:tblPrEx>
        <w:trPr>
          <w:tblCellSpacing w:w="0" w:type="dxa"/>
        </w:trPr>
        <w:tc>
          <w:tcPr>
            <w:tcW w:w="0" w:type="auto"/>
            <w:vAlign w:val="center"/>
          </w:tcPr>
          <w:p w14:paraId="34FF3FA6">
            <w:r>
              <w:rPr>
                <w:rStyle w:val="5"/>
                <w:rFonts w:hint="eastAsia"/>
              </w:rPr>
              <w:t>备注：</w:t>
            </w:r>
            <w:r>
              <w:rPr>
                <w:rFonts w:hint="eastAsia"/>
              </w:rPr>
              <w:br w:type="textWrapping"/>
            </w:r>
            <w:r>
              <w:rPr>
                <w:rStyle w:val="6"/>
                <w:rFonts w:hint="eastAsia"/>
              </w:rPr>
              <w:t>标注"限制使用"字样</w:t>
            </w:r>
          </w:p>
        </w:tc>
      </w:tr>
    </w:tbl>
    <w:p w14:paraId="60CEA602">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3F74357B">
        <w:tblPrEx>
          <w:tblCellMar>
            <w:top w:w="0" w:type="dxa"/>
            <w:left w:w="0" w:type="dxa"/>
            <w:bottom w:w="0" w:type="dxa"/>
            <w:right w:w="0" w:type="dxa"/>
          </w:tblCellMar>
        </w:tblPrEx>
        <w:trPr>
          <w:tblCellSpacing w:w="0" w:type="dxa"/>
        </w:trPr>
        <w:tc>
          <w:tcPr>
            <w:tcW w:w="0" w:type="auto"/>
            <w:vAlign w:val="center"/>
          </w:tcPr>
          <w:p w14:paraId="68E7BCEC">
            <w:r>
              <w:rPr>
                <w:rStyle w:val="5"/>
                <w:rFonts w:hint="eastAsia"/>
              </w:rPr>
              <w:t>登记证号：</w:t>
            </w:r>
            <w:r>
              <w:rPr>
                <w:rFonts w:hint="eastAsia"/>
              </w:rPr>
              <w:t>PD20140150</w:t>
            </w:r>
          </w:p>
        </w:tc>
      </w:tr>
      <w:tr w14:paraId="24AE45C5">
        <w:tblPrEx>
          <w:tblCellMar>
            <w:top w:w="0" w:type="dxa"/>
            <w:left w:w="0" w:type="dxa"/>
            <w:bottom w:w="0" w:type="dxa"/>
            <w:right w:w="0" w:type="dxa"/>
          </w:tblCellMar>
        </w:tblPrEx>
        <w:trPr>
          <w:tblCellSpacing w:w="0" w:type="dxa"/>
        </w:trPr>
        <w:tc>
          <w:tcPr>
            <w:tcW w:w="0" w:type="auto"/>
            <w:vAlign w:val="center"/>
          </w:tcPr>
          <w:p w14:paraId="1DC5FFD0">
            <w:r>
              <w:rPr>
                <w:rStyle w:val="5"/>
                <w:rFonts w:hint="eastAsia"/>
              </w:rPr>
              <w:t>登记证持有人：</w:t>
            </w:r>
            <w:r>
              <w:rPr>
                <w:rFonts w:hint="eastAsia"/>
              </w:rPr>
              <w:t>山东省联合农药工业有限公司</w:t>
            </w:r>
          </w:p>
        </w:tc>
      </w:tr>
      <w:tr w14:paraId="2FC4663D">
        <w:tblPrEx>
          <w:tblCellMar>
            <w:top w:w="0" w:type="dxa"/>
            <w:left w:w="0" w:type="dxa"/>
            <w:bottom w:w="0" w:type="dxa"/>
            <w:right w:w="0" w:type="dxa"/>
          </w:tblCellMar>
        </w:tblPrEx>
        <w:trPr>
          <w:tblCellSpacing w:w="0" w:type="dxa"/>
        </w:trPr>
        <w:tc>
          <w:tcPr>
            <w:tcW w:w="0" w:type="auto"/>
            <w:vAlign w:val="center"/>
          </w:tcPr>
          <w:p w14:paraId="7F054C08">
            <w:r>
              <w:rPr>
                <w:rStyle w:val="5"/>
                <w:rFonts w:hint="eastAsia"/>
              </w:rPr>
              <w:t>农药名称：</w:t>
            </w:r>
            <w:r>
              <w:rPr>
                <w:rFonts w:hint="eastAsia"/>
              </w:rPr>
              <w:t>戊唑醇</w:t>
            </w:r>
          </w:p>
        </w:tc>
      </w:tr>
      <w:tr w14:paraId="2D7D11A9">
        <w:tblPrEx>
          <w:tblCellMar>
            <w:top w:w="0" w:type="dxa"/>
            <w:left w:w="0" w:type="dxa"/>
            <w:bottom w:w="0" w:type="dxa"/>
            <w:right w:w="0" w:type="dxa"/>
          </w:tblCellMar>
        </w:tblPrEx>
        <w:trPr>
          <w:tblCellSpacing w:w="0" w:type="dxa"/>
        </w:trPr>
        <w:tc>
          <w:tcPr>
            <w:tcW w:w="0" w:type="auto"/>
            <w:vAlign w:val="center"/>
          </w:tcPr>
          <w:p w14:paraId="6CBCE3F1">
            <w:r>
              <w:rPr>
                <w:rStyle w:val="5"/>
                <w:rFonts w:hint="eastAsia"/>
              </w:rPr>
              <w:t>剂型：</w:t>
            </w:r>
            <w:r>
              <w:rPr>
                <w:rFonts w:hint="eastAsia"/>
              </w:rPr>
              <w:t>悬浮剂</w:t>
            </w:r>
          </w:p>
        </w:tc>
      </w:tr>
      <w:tr w14:paraId="292A6508">
        <w:tblPrEx>
          <w:tblCellMar>
            <w:top w:w="0" w:type="dxa"/>
            <w:left w:w="0" w:type="dxa"/>
            <w:bottom w:w="0" w:type="dxa"/>
            <w:right w:w="0" w:type="dxa"/>
          </w:tblCellMar>
        </w:tblPrEx>
        <w:trPr>
          <w:tblCellSpacing w:w="0" w:type="dxa"/>
        </w:trPr>
        <w:tc>
          <w:tcPr>
            <w:tcW w:w="0" w:type="auto"/>
            <w:vAlign w:val="center"/>
          </w:tcPr>
          <w:p w14:paraId="049E02CD">
            <w:r>
              <w:rPr>
                <w:rStyle w:val="5"/>
                <w:rFonts w:hint="eastAsia"/>
              </w:rPr>
              <w:t>毒性及其标识：</w:t>
            </w:r>
            <w:r>
              <w:rPr>
                <w:rFonts w:hint="eastAsia"/>
              </w:rPr>
              <w:t xml:space="preserve"> </w:t>
            </w:r>
            <w:r>
              <w:drawing>
                <wp:inline distT="0" distB="0" distL="0" distR="0">
                  <wp:extent cx="476250" cy="323850"/>
                  <wp:effectExtent l="0" t="0" r="0" b="0"/>
                  <wp:docPr id="18" name="图片 1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4CF66740">
        <w:tblPrEx>
          <w:tblCellMar>
            <w:top w:w="0" w:type="dxa"/>
            <w:left w:w="0" w:type="dxa"/>
            <w:bottom w:w="0" w:type="dxa"/>
            <w:right w:w="0" w:type="dxa"/>
          </w:tblCellMar>
        </w:tblPrEx>
        <w:trPr>
          <w:tblCellSpacing w:w="0" w:type="dxa"/>
        </w:trPr>
        <w:tc>
          <w:tcPr>
            <w:tcW w:w="0" w:type="auto"/>
            <w:vAlign w:val="center"/>
          </w:tcPr>
          <w:p w14:paraId="486A11F2">
            <w:r>
              <w:rPr>
                <w:rStyle w:val="5"/>
                <w:rFonts w:hint="eastAsia"/>
              </w:rPr>
              <w:t>总有效成分含量：</w:t>
            </w:r>
            <w:r>
              <w:rPr>
                <w:rFonts w:hint="eastAsia"/>
              </w:rPr>
              <w:t>430克/升</w:t>
            </w:r>
          </w:p>
        </w:tc>
      </w:tr>
      <w:tr w14:paraId="1B706269">
        <w:tblPrEx>
          <w:tblCellMar>
            <w:top w:w="0" w:type="dxa"/>
            <w:left w:w="0" w:type="dxa"/>
            <w:bottom w:w="0" w:type="dxa"/>
            <w:right w:w="0" w:type="dxa"/>
          </w:tblCellMar>
        </w:tblPrEx>
        <w:trPr>
          <w:tblCellSpacing w:w="0" w:type="dxa"/>
        </w:trPr>
        <w:tc>
          <w:tcPr>
            <w:tcW w:w="0" w:type="auto"/>
            <w:vAlign w:val="center"/>
          </w:tcPr>
          <w:p w14:paraId="6EBCD558">
            <w:r>
              <w:rPr>
                <w:rFonts w:hint="eastAsia"/>
              </w:rPr>
              <w:t xml:space="preserve">有效成分及其含量： </w:t>
            </w:r>
          </w:p>
          <w:p w14:paraId="74EE1E4C">
            <w:r>
              <w:rPr>
                <w:rFonts w:hint="eastAsia"/>
              </w:rPr>
              <w:t xml:space="preserve">    戊唑醇430克/升    </w:t>
            </w:r>
          </w:p>
        </w:tc>
      </w:tr>
      <w:tr w14:paraId="347E1DD8">
        <w:tblPrEx>
          <w:tblCellMar>
            <w:top w:w="0" w:type="dxa"/>
            <w:left w:w="0" w:type="dxa"/>
            <w:bottom w:w="0" w:type="dxa"/>
            <w:right w:w="0" w:type="dxa"/>
          </w:tblCellMar>
        </w:tblPrEx>
        <w:trPr>
          <w:tblCellSpacing w:w="0" w:type="dxa"/>
        </w:trPr>
        <w:tc>
          <w:tcPr>
            <w:tcW w:w="0" w:type="auto"/>
            <w:vAlign w:val="center"/>
          </w:tcPr>
          <w:p w14:paraId="27AF8998">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6F320B2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CEDC38B">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A669012">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A8B2B43">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18973E79">
                  <w:r>
                    <w:rPr>
                      <w:rStyle w:val="6"/>
                      <w:rFonts w:hint="eastAsia"/>
                    </w:rPr>
                    <w:t>施用方式</w:t>
                  </w:r>
                </w:p>
              </w:tc>
            </w:tr>
            <w:tr w14:paraId="288AAE7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1A05E0B">
                  <w:r>
                    <w:rPr>
                      <w:rStyle w:val="6"/>
                      <w:rFonts w:hint="eastAsia"/>
                    </w:rPr>
                    <w:t>金银花</w:t>
                  </w:r>
                </w:p>
              </w:tc>
              <w:tc>
                <w:tcPr>
                  <w:tcW w:w="0" w:type="auto"/>
                  <w:tcBorders>
                    <w:top w:val="outset" w:color="auto" w:sz="6" w:space="0"/>
                    <w:left w:val="outset" w:color="auto" w:sz="6" w:space="0"/>
                    <w:bottom w:val="outset" w:color="auto" w:sz="6" w:space="0"/>
                    <w:right w:val="outset" w:color="auto" w:sz="6" w:space="0"/>
                  </w:tcBorders>
                  <w:vAlign w:val="center"/>
                </w:tcPr>
                <w:p w14:paraId="5026AD71">
                  <w:r>
                    <w:rPr>
                      <w:rStyle w:val="6"/>
                      <w:rFonts w:hint="eastAsia"/>
                    </w:rPr>
                    <w:t>白粉病</w:t>
                  </w:r>
                </w:p>
              </w:tc>
              <w:tc>
                <w:tcPr>
                  <w:tcW w:w="0" w:type="auto"/>
                  <w:tcBorders>
                    <w:top w:val="outset" w:color="auto" w:sz="6" w:space="0"/>
                    <w:left w:val="outset" w:color="auto" w:sz="6" w:space="0"/>
                    <w:bottom w:val="outset" w:color="auto" w:sz="6" w:space="0"/>
                    <w:right w:val="outset" w:color="auto" w:sz="6" w:space="0"/>
                  </w:tcBorders>
                  <w:vAlign w:val="center"/>
                </w:tcPr>
                <w:p w14:paraId="3FDADF30">
                  <w:r>
                    <w:rPr>
                      <w:rStyle w:val="6"/>
                      <w:rFonts w:hint="eastAsia"/>
                    </w:rPr>
                    <w:t>4000-6000倍液</w:t>
                  </w:r>
                </w:p>
              </w:tc>
              <w:tc>
                <w:tcPr>
                  <w:tcW w:w="0" w:type="auto"/>
                  <w:tcBorders>
                    <w:top w:val="outset" w:color="auto" w:sz="6" w:space="0"/>
                    <w:left w:val="outset" w:color="auto" w:sz="6" w:space="0"/>
                    <w:bottom w:val="outset" w:color="auto" w:sz="6" w:space="0"/>
                    <w:right w:val="outset" w:color="auto" w:sz="6" w:space="0"/>
                  </w:tcBorders>
                  <w:vAlign w:val="center"/>
                </w:tcPr>
                <w:p w14:paraId="5754C807">
                  <w:r>
                    <w:rPr>
                      <w:rStyle w:val="6"/>
                      <w:rFonts w:hint="eastAsia"/>
                    </w:rPr>
                    <w:t>喷雾</w:t>
                  </w:r>
                </w:p>
              </w:tc>
            </w:tr>
            <w:tr w14:paraId="4DA9652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39B86DC">
                  <w:r>
                    <w:rPr>
                      <w:rStyle w:val="6"/>
                      <w:rFonts w:hint="eastAsia"/>
                    </w:rPr>
                    <w:t>苹果树</w:t>
                  </w:r>
                </w:p>
              </w:tc>
              <w:tc>
                <w:tcPr>
                  <w:tcW w:w="0" w:type="auto"/>
                  <w:tcBorders>
                    <w:top w:val="outset" w:color="auto" w:sz="6" w:space="0"/>
                    <w:left w:val="outset" w:color="auto" w:sz="6" w:space="0"/>
                    <w:bottom w:val="outset" w:color="auto" w:sz="6" w:space="0"/>
                    <w:right w:val="outset" w:color="auto" w:sz="6" w:space="0"/>
                  </w:tcBorders>
                  <w:vAlign w:val="center"/>
                </w:tcPr>
                <w:p w14:paraId="1D77B8A4">
                  <w:r>
                    <w:rPr>
                      <w:rStyle w:val="6"/>
                      <w:rFonts w:hint="eastAsia"/>
                    </w:rPr>
                    <w:t>轮纹病</w:t>
                  </w:r>
                </w:p>
              </w:tc>
              <w:tc>
                <w:tcPr>
                  <w:tcW w:w="0" w:type="auto"/>
                  <w:tcBorders>
                    <w:top w:val="outset" w:color="auto" w:sz="6" w:space="0"/>
                    <w:left w:val="outset" w:color="auto" w:sz="6" w:space="0"/>
                    <w:bottom w:val="outset" w:color="auto" w:sz="6" w:space="0"/>
                    <w:right w:val="outset" w:color="auto" w:sz="6" w:space="0"/>
                  </w:tcBorders>
                  <w:vAlign w:val="center"/>
                </w:tcPr>
                <w:p w14:paraId="0632AF18">
                  <w:r>
                    <w:rPr>
                      <w:rStyle w:val="6"/>
                      <w:rFonts w:hint="eastAsia"/>
                    </w:rPr>
                    <w:t>4000-5000倍液</w:t>
                  </w:r>
                </w:p>
              </w:tc>
              <w:tc>
                <w:tcPr>
                  <w:tcW w:w="0" w:type="auto"/>
                  <w:tcBorders>
                    <w:top w:val="outset" w:color="auto" w:sz="6" w:space="0"/>
                    <w:left w:val="outset" w:color="auto" w:sz="6" w:space="0"/>
                    <w:bottom w:val="outset" w:color="auto" w:sz="6" w:space="0"/>
                    <w:right w:val="outset" w:color="auto" w:sz="6" w:space="0"/>
                  </w:tcBorders>
                  <w:vAlign w:val="center"/>
                </w:tcPr>
                <w:p w14:paraId="1DCDEC95">
                  <w:r>
                    <w:rPr>
                      <w:rStyle w:val="6"/>
                      <w:rFonts w:hint="eastAsia"/>
                    </w:rPr>
                    <w:t>喷雾</w:t>
                  </w:r>
                </w:p>
              </w:tc>
            </w:tr>
            <w:tr w14:paraId="7DC23FF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C2A3853">
                  <w:r>
                    <w:rPr>
                      <w:rStyle w:val="6"/>
                      <w:rFonts w:hint="eastAsia"/>
                    </w:rPr>
                    <w:t>冬枣</w:t>
                  </w:r>
                </w:p>
              </w:tc>
              <w:tc>
                <w:tcPr>
                  <w:tcW w:w="0" w:type="auto"/>
                  <w:tcBorders>
                    <w:top w:val="outset" w:color="auto" w:sz="6" w:space="0"/>
                    <w:left w:val="outset" w:color="auto" w:sz="6" w:space="0"/>
                    <w:bottom w:val="outset" w:color="auto" w:sz="6" w:space="0"/>
                    <w:right w:val="outset" w:color="auto" w:sz="6" w:space="0"/>
                  </w:tcBorders>
                  <w:vAlign w:val="center"/>
                </w:tcPr>
                <w:p w14:paraId="3D325D47">
                  <w:r>
                    <w:rPr>
                      <w:rStyle w:val="6"/>
                      <w:rFonts w:hint="eastAsia"/>
                    </w:rPr>
                    <w:t>炭疽病</w:t>
                  </w:r>
                </w:p>
              </w:tc>
              <w:tc>
                <w:tcPr>
                  <w:tcW w:w="0" w:type="auto"/>
                  <w:tcBorders>
                    <w:top w:val="outset" w:color="auto" w:sz="6" w:space="0"/>
                    <w:left w:val="outset" w:color="auto" w:sz="6" w:space="0"/>
                    <w:bottom w:val="outset" w:color="auto" w:sz="6" w:space="0"/>
                    <w:right w:val="outset" w:color="auto" w:sz="6" w:space="0"/>
                  </w:tcBorders>
                  <w:vAlign w:val="center"/>
                </w:tcPr>
                <w:p w14:paraId="778374A0">
                  <w:r>
                    <w:rPr>
                      <w:rStyle w:val="6"/>
                      <w:rFonts w:hint="eastAsia"/>
                    </w:rPr>
                    <w:t>2000-3000倍液</w:t>
                  </w:r>
                </w:p>
              </w:tc>
              <w:tc>
                <w:tcPr>
                  <w:tcW w:w="0" w:type="auto"/>
                  <w:tcBorders>
                    <w:top w:val="outset" w:color="auto" w:sz="6" w:space="0"/>
                    <w:left w:val="outset" w:color="auto" w:sz="6" w:space="0"/>
                    <w:bottom w:val="outset" w:color="auto" w:sz="6" w:space="0"/>
                    <w:right w:val="outset" w:color="auto" w:sz="6" w:space="0"/>
                  </w:tcBorders>
                  <w:vAlign w:val="center"/>
                </w:tcPr>
                <w:p w14:paraId="1784349D">
                  <w:r>
                    <w:rPr>
                      <w:rStyle w:val="6"/>
                      <w:rFonts w:hint="eastAsia"/>
                    </w:rPr>
                    <w:t>喷雾</w:t>
                  </w:r>
                </w:p>
              </w:tc>
            </w:tr>
            <w:tr w14:paraId="40834ED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71FF0C6">
                  <w:r>
                    <w:rPr>
                      <w:rStyle w:val="6"/>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12B0CD80">
                  <w:r>
                    <w:rPr>
                      <w:rStyle w:val="6"/>
                      <w:rFonts w:hint="eastAsia"/>
                    </w:rPr>
                    <w:t>稻曲病</w:t>
                  </w:r>
                </w:p>
              </w:tc>
              <w:tc>
                <w:tcPr>
                  <w:tcW w:w="0" w:type="auto"/>
                  <w:tcBorders>
                    <w:top w:val="outset" w:color="auto" w:sz="6" w:space="0"/>
                    <w:left w:val="outset" w:color="auto" w:sz="6" w:space="0"/>
                    <w:bottom w:val="outset" w:color="auto" w:sz="6" w:space="0"/>
                    <w:right w:val="outset" w:color="auto" w:sz="6" w:space="0"/>
                  </w:tcBorders>
                  <w:vAlign w:val="center"/>
                </w:tcPr>
                <w:p w14:paraId="3CD27CC2">
                  <w:r>
                    <w:rPr>
                      <w:rStyle w:val="6"/>
                      <w:rFonts w:hint="eastAsia"/>
                    </w:rPr>
                    <w:t>10-15毫升/亩</w:t>
                  </w:r>
                </w:p>
              </w:tc>
              <w:tc>
                <w:tcPr>
                  <w:tcW w:w="0" w:type="auto"/>
                  <w:tcBorders>
                    <w:top w:val="outset" w:color="auto" w:sz="6" w:space="0"/>
                    <w:left w:val="outset" w:color="auto" w:sz="6" w:space="0"/>
                    <w:bottom w:val="outset" w:color="auto" w:sz="6" w:space="0"/>
                    <w:right w:val="outset" w:color="auto" w:sz="6" w:space="0"/>
                  </w:tcBorders>
                  <w:vAlign w:val="center"/>
                </w:tcPr>
                <w:p w14:paraId="57E4DA11">
                  <w:r>
                    <w:rPr>
                      <w:rStyle w:val="6"/>
                      <w:rFonts w:hint="eastAsia"/>
                    </w:rPr>
                    <w:t>喷雾</w:t>
                  </w:r>
                </w:p>
              </w:tc>
            </w:tr>
          </w:tbl>
          <w:p w14:paraId="711D2C16"/>
        </w:tc>
      </w:tr>
      <w:tr w14:paraId="12D67308">
        <w:tblPrEx>
          <w:tblCellMar>
            <w:top w:w="0" w:type="dxa"/>
            <w:left w:w="0" w:type="dxa"/>
            <w:bottom w:w="0" w:type="dxa"/>
            <w:right w:w="0" w:type="dxa"/>
          </w:tblCellMar>
        </w:tblPrEx>
        <w:trPr>
          <w:tblCellSpacing w:w="0" w:type="dxa"/>
        </w:trPr>
        <w:tc>
          <w:tcPr>
            <w:tcW w:w="0" w:type="auto"/>
            <w:vAlign w:val="center"/>
          </w:tcPr>
          <w:p w14:paraId="7623F525">
            <w:r>
              <w:rPr>
                <w:rStyle w:val="5"/>
                <w:rFonts w:hint="eastAsia"/>
              </w:rPr>
              <w:t>使用技术要求:</w:t>
            </w:r>
            <w:r>
              <w:rPr>
                <w:rFonts w:hint="eastAsia"/>
              </w:rPr>
              <w:br w:type="textWrapping"/>
            </w:r>
            <w:r>
              <w:rPr>
                <w:rStyle w:val="6"/>
                <w:rFonts w:hint="eastAsia"/>
              </w:rPr>
              <w:t>1. 本品应于苹果树轮纹病、水稻稻曲病发病初期施药，冬枣谢花坐果后、金银花白粉病发病初期施药，应喷雾均匀。 2. 在苹果树上的安全间隔期为28天，每季最多用药3次；在水稻上的安全间隔期为21天，每季最多用药3次，施药间隔7-10天； 在冬枣上的安全间隔期为21天，每季最多用药3次，施药间隔10-14天；在金银花上的安全间隔期为5天，每季最多用药2次，施药间隔7天。 3.施药时应避免药液飘移到其他作物上，以防产生药害。 4. 晴天傍晚用药，阴天可全天用药，大风天或预计1小时内降雨和采花期，请勿施药。</w:t>
            </w:r>
          </w:p>
        </w:tc>
      </w:tr>
      <w:tr w14:paraId="15641B9D">
        <w:tblPrEx>
          <w:tblCellMar>
            <w:top w:w="0" w:type="dxa"/>
            <w:left w:w="0" w:type="dxa"/>
            <w:bottom w:w="0" w:type="dxa"/>
            <w:right w:w="0" w:type="dxa"/>
          </w:tblCellMar>
        </w:tblPrEx>
        <w:trPr>
          <w:tblCellSpacing w:w="0" w:type="dxa"/>
        </w:trPr>
        <w:tc>
          <w:tcPr>
            <w:tcW w:w="0" w:type="auto"/>
            <w:vAlign w:val="center"/>
          </w:tcPr>
          <w:p w14:paraId="7A86ED17">
            <w:r>
              <w:rPr>
                <w:rStyle w:val="5"/>
                <w:rFonts w:hint="eastAsia"/>
              </w:rPr>
              <w:t>产品性能:</w:t>
            </w:r>
            <w:r>
              <w:rPr>
                <w:rFonts w:hint="eastAsia"/>
              </w:rPr>
              <w:br w:type="textWrapping"/>
            </w:r>
            <w:r>
              <w:rPr>
                <w:rStyle w:val="6"/>
                <w:rFonts w:hint="eastAsia"/>
              </w:rPr>
              <w:t>本品是三唑类杀菌剂。它通过阻碍真菌麦角甾醇的生物合成而影响真菌细胞壁的形成，具有高效、广谱、长效的特点，对多数真菌病害均有良好的防治效果。本品对苹果轮纹病、水稻稻曲病、冬枣炭疽病、金银花白粉病有较好防效。</w:t>
            </w:r>
          </w:p>
        </w:tc>
      </w:tr>
      <w:tr w14:paraId="06BC69E5">
        <w:tblPrEx>
          <w:tblCellMar>
            <w:top w:w="0" w:type="dxa"/>
            <w:left w:w="0" w:type="dxa"/>
            <w:bottom w:w="0" w:type="dxa"/>
            <w:right w:w="0" w:type="dxa"/>
          </w:tblCellMar>
        </w:tblPrEx>
        <w:trPr>
          <w:tblCellSpacing w:w="0" w:type="dxa"/>
        </w:trPr>
        <w:tc>
          <w:tcPr>
            <w:tcW w:w="0" w:type="auto"/>
            <w:vAlign w:val="center"/>
          </w:tcPr>
          <w:p w14:paraId="065F42D0">
            <w:r>
              <w:rPr>
                <w:rStyle w:val="5"/>
                <w:rFonts w:hint="eastAsia"/>
              </w:rPr>
              <w:t>注意事项：</w:t>
            </w:r>
            <w:r>
              <w:rPr>
                <w:rFonts w:hint="eastAsia"/>
              </w:rPr>
              <w:br w:type="textWrapping"/>
            </w:r>
            <w:r>
              <w:rPr>
                <w:rStyle w:val="6"/>
                <w:rFonts w:hint="eastAsia"/>
              </w:rPr>
              <w:t>1.本品对蜜蜂、家蚕有毒，施药期间应避免对周围蜂群的影响、开花植物花期、蚕室和桑园附近禁用。防止药液污染水源地。水产养殖区、河塘等水体附近禁用，禁止在河塘等水体中清洗施药器具。鱼或虾蟹套养稻田禁用，施药后的田水不得直接排入水体。 2.本品不能与呈碱性的农药等物质混用。 3.使用本品时应穿戴防护服和手套，避免吸入药液。施药期间不可吃东西和饮水。施药后应及时洗手和洗脸。 4.孕妇及哺乳期妇女禁止接触此药。 5.建议与其他作用机制不同的杀菌剂轮换使用，以延缓抗性产生。 6.用过的容器应妥善处理，不可做他用，也不可随意丢弃。</w:t>
            </w:r>
          </w:p>
        </w:tc>
      </w:tr>
      <w:tr w14:paraId="4E10BC88">
        <w:tblPrEx>
          <w:tblCellMar>
            <w:top w:w="0" w:type="dxa"/>
            <w:left w:w="0" w:type="dxa"/>
            <w:bottom w:w="0" w:type="dxa"/>
            <w:right w:w="0" w:type="dxa"/>
          </w:tblCellMar>
        </w:tblPrEx>
        <w:trPr>
          <w:tblCellSpacing w:w="0" w:type="dxa"/>
        </w:trPr>
        <w:tc>
          <w:tcPr>
            <w:tcW w:w="0" w:type="auto"/>
            <w:vAlign w:val="center"/>
          </w:tcPr>
          <w:p w14:paraId="771A78B4">
            <w:r>
              <w:rPr>
                <w:rStyle w:val="5"/>
                <w:rFonts w:hint="eastAsia"/>
              </w:rPr>
              <w:t>中毒急救措施：</w:t>
            </w:r>
            <w:r>
              <w:rPr>
                <w:rFonts w:hint="eastAsia"/>
              </w:rPr>
              <w:br w:type="textWrapping"/>
            </w:r>
            <w:r>
              <w:rPr>
                <w:rStyle w:val="6"/>
                <w:rFonts w:hint="eastAsia"/>
              </w:rPr>
              <w:t>中毒后会出现乏力、萎靡、不适等症状。 不慎吸入，应将病人移至空气流通处。不慎接触皮肤或溅入眼睛，应用大量清水冲洗至少15分钟。无特殊解毒剂，误服应立即催吐、洗胃，并携此标签将病人送医院对症治疗。</w:t>
            </w:r>
          </w:p>
        </w:tc>
      </w:tr>
      <w:tr w14:paraId="253BE7FB">
        <w:tblPrEx>
          <w:tblCellMar>
            <w:top w:w="0" w:type="dxa"/>
            <w:left w:w="0" w:type="dxa"/>
            <w:bottom w:w="0" w:type="dxa"/>
            <w:right w:w="0" w:type="dxa"/>
          </w:tblCellMar>
        </w:tblPrEx>
        <w:trPr>
          <w:tblCellSpacing w:w="0" w:type="dxa"/>
        </w:trPr>
        <w:tc>
          <w:tcPr>
            <w:tcW w:w="0" w:type="auto"/>
            <w:vAlign w:val="center"/>
          </w:tcPr>
          <w:p w14:paraId="26322ADA">
            <w:r>
              <w:rPr>
                <w:rStyle w:val="5"/>
                <w:rFonts w:hint="eastAsia"/>
              </w:rPr>
              <w:t>储存和运输方法：</w:t>
            </w:r>
            <w:r>
              <w:rPr>
                <w:rFonts w:hint="eastAsia"/>
              </w:rPr>
              <w:br w:type="textWrapping"/>
            </w:r>
            <w:r>
              <w:rPr>
                <w:rStyle w:val="6"/>
                <w:rFonts w:hint="eastAsia"/>
              </w:rPr>
              <w:t>本品应贮存在干燥、阴凉、通风、防雨处，远离火源或热源。置于儿童、无关人员触及不到之处，并加锁。勿与食品、饮料、饲料、粮食等同贮同运。</w:t>
            </w:r>
          </w:p>
        </w:tc>
      </w:tr>
      <w:tr w14:paraId="6BD91C5E">
        <w:tblPrEx>
          <w:tblCellMar>
            <w:top w:w="0" w:type="dxa"/>
            <w:left w:w="0" w:type="dxa"/>
            <w:bottom w:w="0" w:type="dxa"/>
            <w:right w:w="0" w:type="dxa"/>
          </w:tblCellMar>
        </w:tblPrEx>
        <w:trPr>
          <w:tblCellSpacing w:w="0" w:type="dxa"/>
        </w:trPr>
        <w:tc>
          <w:tcPr>
            <w:tcW w:w="0" w:type="auto"/>
            <w:vAlign w:val="center"/>
          </w:tcPr>
          <w:p w14:paraId="598AB640">
            <w:r>
              <w:rPr>
                <w:rStyle w:val="5"/>
                <w:rFonts w:hint="eastAsia"/>
              </w:rPr>
              <w:t>质量保证期：</w:t>
            </w:r>
            <w:r>
              <w:rPr>
                <w:rStyle w:val="6"/>
                <w:rFonts w:hint="eastAsia"/>
              </w:rPr>
              <w:t>2年</w:t>
            </w:r>
          </w:p>
        </w:tc>
      </w:tr>
      <w:tr w14:paraId="3D8B4BB8">
        <w:tblPrEx>
          <w:tblCellMar>
            <w:top w:w="0" w:type="dxa"/>
            <w:left w:w="0" w:type="dxa"/>
            <w:bottom w:w="0" w:type="dxa"/>
            <w:right w:w="0" w:type="dxa"/>
          </w:tblCellMar>
        </w:tblPrEx>
        <w:trPr>
          <w:tblCellSpacing w:w="0" w:type="dxa"/>
        </w:trPr>
        <w:tc>
          <w:tcPr>
            <w:tcW w:w="0" w:type="auto"/>
            <w:vAlign w:val="center"/>
          </w:tcPr>
          <w:p w14:paraId="3EE4348F">
            <w:r>
              <w:rPr>
                <w:rStyle w:val="5"/>
                <w:rFonts w:hint="eastAsia"/>
              </w:rPr>
              <w:t>备注：</w:t>
            </w:r>
          </w:p>
        </w:tc>
      </w:tr>
    </w:tbl>
    <w:p w14:paraId="5A2EA008">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0D62FF82">
        <w:trPr>
          <w:tblCellSpacing w:w="0" w:type="dxa"/>
        </w:trPr>
        <w:tc>
          <w:tcPr>
            <w:tcW w:w="0" w:type="auto"/>
            <w:vAlign w:val="center"/>
          </w:tcPr>
          <w:p w14:paraId="6D143079">
            <w:r>
              <w:rPr>
                <w:rStyle w:val="5"/>
                <w:rFonts w:hint="eastAsia"/>
              </w:rPr>
              <w:t>登记证号：</w:t>
            </w:r>
            <w:r>
              <w:rPr>
                <w:rFonts w:hint="eastAsia"/>
              </w:rPr>
              <w:t>PD20160178</w:t>
            </w:r>
          </w:p>
        </w:tc>
      </w:tr>
      <w:tr w14:paraId="53EC7E3E">
        <w:tblPrEx>
          <w:tblCellMar>
            <w:top w:w="0" w:type="dxa"/>
            <w:left w:w="0" w:type="dxa"/>
            <w:bottom w:w="0" w:type="dxa"/>
            <w:right w:w="0" w:type="dxa"/>
          </w:tblCellMar>
        </w:tblPrEx>
        <w:trPr>
          <w:tblCellSpacing w:w="0" w:type="dxa"/>
        </w:trPr>
        <w:tc>
          <w:tcPr>
            <w:tcW w:w="0" w:type="auto"/>
            <w:vAlign w:val="center"/>
          </w:tcPr>
          <w:p w14:paraId="13F7A810">
            <w:r>
              <w:rPr>
                <w:rStyle w:val="5"/>
                <w:rFonts w:hint="eastAsia"/>
              </w:rPr>
              <w:t>登记证持有人：</w:t>
            </w:r>
            <w:r>
              <w:rPr>
                <w:rFonts w:hint="eastAsia"/>
              </w:rPr>
              <w:t>江苏东南植保有限公司</w:t>
            </w:r>
          </w:p>
        </w:tc>
      </w:tr>
      <w:tr w14:paraId="5952DF3C">
        <w:tblPrEx>
          <w:tblCellMar>
            <w:top w:w="0" w:type="dxa"/>
            <w:left w:w="0" w:type="dxa"/>
            <w:bottom w:w="0" w:type="dxa"/>
            <w:right w:w="0" w:type="dxa"/>
          </w:tblCellMar>
        </w:tblPrEx>
        <w:trPr>
          <w:tblCellSpacing w:w="0" w:type="dxa"/>
        </w:trPr>
        <w:tc>
          <w:tcPr>
            <w:tcW w:w="0" w:type="auto"/>
            <w:vAlign w:val="center"/>
          </w:tcPr>
          <w:p w14:paraId="13D2947A">
            <w:r>
              <w:rPr>
                <w:rStyle w:val="5"/>
                <w:rFonts w:hint="eastAsia"/>
              </w:rPr>
              <w:t>农药名称：</w:t>
            </w:r>
            <w:r>
              <w:rPr>
                <w:rFonts w:hint="eastAsia"/>
              </w:rPr>
              <w:t>噻虫嗪</w:t>
            </w:r>
          </w:p>
        </w:tc>
      </w:tr>
      <w:tr w14:paraId="0819AEAF">
        <w:tblPrEx>
          <w:tblCellMar>
            <w:top w:w="0" w:type="dxa"/>
            <w:left w:w="0" w:type="dxa"/>
            <w:bottom w:w="0" w:type="dxa"/>
            <w:right w:w="0" w:type="dxa"/>
          </w:tblCellMar>
        </w:tblPrEx>
        <w:trPr>
          <w:tblCellSpacing w:w="0" w:type="dxa"/>
        </w:trPr>
        <w:tc>
          <w:tcPr>
            <w:tcW w:w="0" w:type="auto"/>
            <w:vAlign w:val="center"/>
          </w:tcPr>
          <w:p w14:paraId="3673AF5B">
            <w:r>
              <w:rPr>
                <w:rStyle w:val="5"/>
                <w:rFonts w:hint="eastAsia"/>
              </w:rPr>
              <w:t>剂型：</w:t>
            </w:r>
            <w:r>
              <w:rPr>
                <w:rFonts w:hint="eastAsia"/>
              </w:rPr>
              <w:t>水分散粒剂</w:t>
            </w:r>
          </w:p>
        </w:tc>
      </w:tr>
      <w:tr w14:paraId="4D18D39A">
        <w:tblPrEx>
          <w:tblCellMar>
            <w:top w:w="0" w:type="dxa"/>
            <w:left w:w="0" w:type="dxa"/>
            <w:bottom w:w="0" w:type="dxa"/>
            <w:right w:w="0" w:type="dxa"/>
          </w:tblCellMar>
        </w:tblPrEx>
        <w:trPr>
          <w:tblCellSpacing w:w="0" w:type="dxa"/>
        </w:trPr>
        <w:tc>
          <w:tcPr>
            <w:tcW w:w="0" w:type="auto"/>
            <w:vAlign w:val="center"/>
          </w:tcPr>
          <w:p w14:paraId="2B76A127">
            <w:r>
              <w:rPr>
                <w:rStyle w:val="5"/>
                <w:rFonts w:hint="eastAsia"/>
              </w:rPr>
              <w:t>毒性及其标识：</w:t>
            </w:r>
            <w:r>
              <w:rPr>
                <w:rFonts w:hint="eastAsia"/>
              </w:rPr>
              <w:t xml:space="preserve"> </w:t>
            </w:r>
            <w:r>
              <w:drawing>
                <wp:inline distT="0" distB="0" distL="0" distR="0">
                  <wp:extent cx="476250" cy="323850"/>
                  <wp:effectExtent l="0" t="0" r="0" b="0"/>
                  <wp:docPr id="19" name="图片 1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7B69B832">
        <w:tblPrEx>
          <w:tblCellMar>
            <w:top w:w="0" w:type="dxa"/>
            <w:left w:w="0" w:type="dxa"/>
            <w:bottom w:w="0" w:type="dxa"/>
            <w:right w:w="0" w:type="dxa"/>
          </w:tblCellMar>
        </w:tblPrEx>
        <w:trPr>
          <w:tblCellSpacing w:w="0" w:type="dxa"/>
        </w:trPr>
        <w:tc>
          <w:tcPr>
            <w:tcW w:w="0" w:type="auto"/>
            <w:vAlign w:val="center"/>
          </w:tcPr>
          <w:p w14:paraId="625E3130">
            <w:r>
              <w:rPr>
                <w:rStyle w:val="5"/>
                <w:rFonts w:hint="eastAsia"/>
              </w:rPr>
              <w:t>总有效成分含量：</w:t>
            </w:r>
            <w:r>
              <w:rPr>
                <w:rFonts w:hint="eastAsia"/>
              </w:rPr>
              <w:t>25%</w:t>
            </w:r>
          </w:p>
        </w:tc>
      </w:tr>
      <w:tr w14:paraId="45332854">
        <w:tblPrEx>
          <w:tblCellMar>
            <w:top w:w="0" w:type="dxa"/>
            <w:left w:w="0" w:type="dxa"/>
            <w:bottom w:w="0" w:type="dxa"/>
            <w:right w:w="0" w:type="dxa"/>
          </w:tblCellMar>
        </w:tblPrEx>
        <w:trPr>
          <w:tblCellSpacing w:w="0" w:type="dxa"/>
        </w:trPr>
        <w:tc>
          <w:tcPr>
            <w:tcW w:w="0" w:type="auto"/>
            <w:vAlign w:val="center"/>
          </w:tcPr>
          <w:p w14:paraId="427F58B8">
            <w:r>
              <w:rPr>
                <w:rFonts w:hint="eastAsia"/>
              </w:rPr>
              <w:t xml:space="preserve">有效成分及其含量： </w:t>
            </w:r>
          </w:p>
          <w:p w14:paraId="623A01B6">
            <w:r>
              <w:rPr>
                <w:rFonts w:hint="eastAsia"/>
              </w:rPr>
              <w:t xml:space="preserve">    噻虫嗪25%    </w:t>
            </w:r>
          </w:p>
        </w:tc>
      </w:tr>
      <w:tr w14:paraId="4D618F8E">
        <w:tblPrEx>
          <w:tblCellMar>
            <w:top w:w="0" w:type="dxa"/>
            <w:left w:w="0" w:type="dxa"/>
            <w:bottom w:w="0" w:type="dxa"/>
            <w:right w:w="0" w:type="dxa"/>
          </w:tblCellMar>
        </w:tblPrEx>
        <w:trPr>
          <w:tblCellSpacing w:w="0" w:type="dxa"/>
        </w:trPr>
        <w:tc>
          <w:tcPr>
            <w:tcW w:w="0" w:type="auto"/>
            <w:vAlign w:val="center"/>
          </w:tcPr>
          <w:p w14:paraId="29CE798A">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245D22A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4638262">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FA02FD1">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AF2D641">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D927627">
                  <w:r>
                    <w:rPr>
                      <w:rStyle w:val="6"/>
                      <w:rFonts w:hint="eastAsia"/>
                    </w:rPr>
                    <w:t>施用方式</w:t>
                  </w:r>
                </w:p>
              </w:tc>
            </w:tr>
            <w:tr w14:paraId="5C7BDCC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C391188">
                  <w:r>
                    <w:rPr>
                      <w:rStyle w:val="6"/>
                      <w:rFonts w:hint="eastAsia"/>
                    </w:rPr>
                    <w:t>丝瓜</w:t>
                  </w:r>
                </w:p>
              </w:tc>
              <w:tc>
                <w:tcPr>
                  <w:tcW w:w="0" w:type="auto"/>
                  <w:tcBorders>
                    <w:top w:val="outset" w:color="auto" w:sz="6" w:space="0"/>
                    <w:left w:val="outset" w:color="auto" w:sz="6" w:space="0"/>
                    <w:bottom w:val="outset" w:color="auto" w:sz="6" w:space="0"/>
                    <w:right w:val="outset" w:color="auto" w:sz="6" w:space="0"/>
                  </w:tcBorders>
                  <w:vAlign w:val="center"/>
                </w:tcPr>
                <w:p w14:paraId="5946B7AA">
                  <w:r>
                    <w:rPr>
                      <w:rStyle w:val="6"/>
                      <w:rFonts w:hint="eastAsia"/>
                    </w:rPr>
                    <w:t>潜叶蝇</w:t>
                  </w:r>
                </w:p>
              </w:tc>
              <w:tc>
                <w:tcPr>
                  <w:tcW w:w="0" w:type="auto"/>
                  <w:tcBorders>
                    <w:top w:val="outset" w:color="auto" w:sz="6" w:space="0"/>
                    <w:left w:val="outset" w:color="auto" w:sz="6" w:space="0"/>
                    <w:bottom w:val="outset" w:color="auto" w:sz="6" w:space="0"/>
                    <w:right w:val="outset" w:color="auto" w:sz="6" w:space="0"/>
                  </w:tcBorders>
                  <w:vAlign w:val="center"/>
                </w:tcPr>
                <w:p w14:paraId="11CBF2E8">
                  <w:r>
                    <w:rPr>
                      <w:rStyle w:val="6"/>
                      <w:rFonts w:hint="eastAsia"/>
                    </w:rPr>
                    <w:t>23-30克/亩</w:t>
                  </w:r>
                </w:p>
              </w:tc>
              <w:tc>
                <w:tcPr>
                  <w:tcW w:w="0" w:type="auto"/>
                  <w:tcBorders>
                    <w:top w:val="outset" w:color="auto" w:sz="6" w:space="0"/>
                    <w:left w:val="outset" w:color="auto" w:sz="6" w:space="0"/>
                    <w:bottom w:val="outset" w:color="auto" w:sz="6" w:space="0"/>
                    <w:right w:val="outset" w:color="auto" w:sz="6" w:space="0"/>
                  </w:tcBorders>
                  <w:vAlign w:val="center"/>
                </w:tcPr>
                <w:p w14:paraId="27126150">
                  <w:r>
                    <w:rPr>
                      <w:rStyle w:val="6"/>
                      <w:rFonts w:hint="eastAsia"/>
                    </w:rPr>
                    <w:t>喷雾</w:t>
                  </w:r>
                </w:p>
              </w:tc>
            </w:tr>
            <w:tr w14:paraId="1C28BF0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8602CFA">
                  <w:r>
                    <w:rPr>
                      <w:rStyle w:val="6"/>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3C13F508">
                  <w:r>
                    <w:rPr>
                      <w:rStyle w:val="6"/>
                      <w:rFonts w:hint="eastAsia"/>
                    </w:rPr>
                    <w:t>稻飞虱</w:t>
                  </w:r>
                </w:p>
              </w:tc>
              <w:tc>
                <w:tcPr>
                  <w:tcW w:w="0" w:type="auto"/>
                  <w:tcBorders>
                    <w:top w:val="outset" w:color="auto" w:sz="6" w:space="0"/>
                    <w:left w:val="outset" w:color="auto" w:sz="6" w:space="0"/>
                    <w:bottom w:val="outset" w:color="auto" w:sz="6" w:space="0"/>
                    <w:right w:val="outset" w:color="auto" w:sz="6" w:space="0"/>
                  </w:tcBorders>
                  <w:vAlign w:val="center"/>
                </w:tcPr>
                <w:p w14:paraId="7A271989">
                  <w:r>
                    <w:rPr>
                      <w:rStyle w:val="6"/>
                      <w:rFonts w:hint="eastAsia"/>
                    </w:rPr>
                    <w:t>3-4克/亩</w:t>
                  </w:r>
                </w:p>
              </w:tc>
              <w:tc>
                <w:tcPr>
                  <w:tcW w:w="0" w:type="auto"/>
                  <w:tcBorders>
                    <w:top w:val="outset" w:color="auto" w:sz="6" w:space="0"/>
                    <w:left w:val="outset" w:color="auto" w:sz="6" w:space="0"/>
                    <w:bottom w:val="outset" w:color="auto" w:sz="6" w:space="0"/>
                    <w:right w:val="outset" w:color="auto" w:sz="6" w:space="0"/>
                  </w:tcBorders>
                  <w:vAlign w:val="center"/>
                </w:tcPr>
                <w:p w14:paraId="4FB49111">
                  <w:r>
                    <w:rPr>
                      <w:rStyle w:val="6"/>
                      <w:rFonts w:hint="eastAsia"/>
                    </w:rPr>
                    <w:t>喷雾</w:t>
                  </w:r>
                </w:p>
              </w:tc>
            </w:tr>
          </w:tbl>
          <w:p w14:paraId="4A617B8D"/>
        </w:tc>
      </w:tr>
      <w:tr w14:paraId="32D4BDB1">
        <w:tblPrEx>
          <w:tblCellMar>
            <w:top w:w="0" w:type="dxa"/>
            <w:left w:w="0" w:type="dxa"/>
            <w:bottom w:w="0" w:type="dxa"/>
            <w:right w:w="0" w:type="dxa"/>
          </w:tblCellMar>
        </w:tblPrEx>
        <w:trPr>
          <w:tblCellSpacing w:w="0" w:type="dxa"/>
        </w:trPr>
        <w:tc>
          <w:tcPr>
            <w:tcW w:w="0" w:type="auto"/>
            <w:vAlign w:val="center"/>
          </w:tcPr>
          <w:p w14:paraId="03816F43">
            <w:r>
              <w:rPr>
                <w:rStyle w:val="5"/>
                <w:rFonts w:hint="eastAsia"/>
              </w:rPr>
              <w:t>使用技术要求:</w:t>
            </w:r>
            <w:r>
              <w:rPr>
                <w:rFonts w:hint="eastAsia"/>
              </w:rPr>
              <w:br w:type="textWrapping"/>
            </w:r>
            <w:r>
              <w:rPr>
                <w:rStyle w:val="6"/>
                <w:rFonts w:hint="eastAsia"/>
              </w:rPr>
              <w:t>1）本品使用时期为水稻飞虱卵孵化盛期至低龄若虫盛发期，对水稻整株均匀喷雾、在丝瓜潜叶蝇卵孵高峰期至低龄幼虫发生高峰期，采用喷雾法均匀喷雾。 2）应避开高温时间施药。 3）大风天气或雨天请勿施药。4）使用本品后的水稻至少应间隔21天才能收获，每季最多使用2次；在丝瓜潜叶蝇卵孵高峰期至低龄幼虫发生高峰期，最多施药1次。</w:t>
            </w:r>
          </w:p>
        </w:tc>
      </w:tr>
      <w:tr w14:paraId="43F9417D">
        <w:tblPrEx>
          <w:tblCellMar>
            <w:top w:w="0" w:type="dxa"/>
            <w:left w:w="0" w:type="dxa"/>
            <w:bottom w:w="0" w:type="dxa"/>
            <w:right w:w="0" w:type="dxa"/>
          </w:tblCellMar>
        </w:tblPrEx>
        <w:trPr>
          <w:tblCellSpacing w:w="0" w:type="dxa"/>
        </w:trPr>
        <w:tc>
          <w:tcPr>
            <w:tcW w:w="0" w:type="auto"/>
            <w:vAlign w:val="center"/>
          </w:tcPr>
          <w:p w14:paraId="24B62048">
            <w:r>
              <w:rPr>
                <w:rStyle w:val="5"/>
                <w:rFonts w:hint="eastAsia"/>
              </w:rPr>
              <w:t>产品性能:</w:t>
            </w:r>
            <w:r>
              <w:rPr>
                <w:rFonts w:hint="eastAsia"/>
              </w:rPr>
              <w:br w:type="textWrapping"/>
            </w:r>
            <w:r>
              <w:rPr>
                <w:rStyle w:val="6"/>
                <w:rFonts w:hint="eastAsia"/>
              </w:rPr>
              <w:t>噻虫嗪是一种新烟碱类杀虫剂，可抑制昆虫中枢神经系统烟酸乙酰胆碱酯酶受体，具有触杀、胃毒及内吸作用。施药后，可被作物根或叶片迅速内吸并传导到植株各部位，可用于防治水稻飞虱、丝瓜潜叶蝇。</w:t>
            </w:r>
          </w:p>
        </w:tc>
      </w:tr>
      <w:tr w14:paraId="150C53A2">
        <w:tblPrEx>
          <w:tblCellMar>
            <w:top w:w="0" w:type="dxa"/>
            <w:left w:w="0" w:type="dxa"/>
            <w:bottom w:w="0" w:type="dxa"/>
            <w:right w:w="0" w:type="dxa"/>
          </w:tblCellMar>
        </w:tblPrEx>
        <w:trPr>
          <w:tblCellSpacing w:w="0" w:type="dxa"/>
        </w:trPr>
        <w:tc>
          <w:tcPr>
            <w:tcW w:w="0" w:type="auto"/>
            <w:vAlign w:val="center"/>
          </w:tcPr>
          <w:p w14:paraId="348D2C28">
            <w:r>
              <w:rPr>
                <w:rStyle w:val="5"/>
                <w:rFonts w:hint="eastAsia"/>
              </w:rPr>
              <w:t>注意事项：</w:t>
            </w:r>
            <w:r>
              <w:rPr>
                <w:rFonts w:hint="eastAsia"/>
              </w:rPr>
              <w:br w:type="textWrapping"/>
            </w:r>
            <w:r>
              <w:rPr>
                <w:rStyle w:val="6"/>
                <w:rFonts w:hint="eastAsia"/>
              </w:rPr>
              <w:t>1）施药后的地块24小时内禁止放牧和畜禽进入。 2）本品对蜜蜂、家蚕、天敌赤眼蜂有毒，赤眼蜂等天敌放飞区域禁用，周围开花植物花期及蚕室、桑园附近禁用，使用时应密切关注对附近蜂群的影响。 3）请勿将制剂及其废液弃于池塘、河溪和湖泊等，以免污染水源，禁止在河塘等水体清洗施药器具。 4）使用本品应采取相应的安全防护措施，穿防护服，带防护手套、口罩等，避免皮肤接触及口鼻吸入。使用中不可吸烟、饮水及吃东西，使用后及时清洗手、脸等暴露部位皮肤并更换衣物。 5）建议与作用机制不同的杀虫剂轮换使用，以延缓抗性产生。 7）用过的容器应妥善处理，不可作他用，也不可随意丢弃。 8）禁止孕妇及哺乳期妇女接触。</w:t>
            </w:r>
          </w:p>
        </w:tc>
      </w:tr>
      <w:tr w14:paraId="17E782AE">
        <w:tblPrEx>
          <w:tblCellMar>
            <w:top w:w="0" w:type="dxa"/>
            <w:left w:w="0" w:type="dxa"/>
            <w:bottom w:w="0" w:type="dxa"/>
            <w:right w:w="0" w:type="dxa"/>
          </w:tblCellMar>
        </w:tblPrEx>
        <w:trPr>
          <w:tblCellSpacing w:w="0" w:type="dxa"/>
        </w:trPr>
        <w:tc>
          <w:tcPr>
            <w:tcW w:w="0" w:type="auto"/>
            <w:vAlign w:val="center"/>
          </w:tcPr>
          <w:p w14:paraId="5A65AC62">
            <w:r>
              <w:rPr>
                <w:rStyle w:val="5"/>
                <w:rFonts w:hint="eastAsia"/>
              </w:rPr>
              <w:t>中毒急救措施：</w:t>
            </w:r>
            <w:r>
              <w:rPr>
                <w:rFonts w:hint="eastAsia"/>
              </w:rPr>
              <w:br w:type="textWrapping"/>
            </w:r>
            <w:r>
              <w:rPr>
                <w:rStyle w:val="6"/>
                <w:rFonts w:hint="eastAsia"/>
              </w:rPr>
              <w:t>中毒症状：本品对眼睛有轻度刺激性。 急救措施：使用中或使用后如果感觉不适，应立即停止工作，采取急救措施，并携带标签送医就诊。 皮肤接触：脱去污染的衣物，用软布去除污染农药，立即用大量清水和肥皂冲洗。 眼睛溅入：立即用流动清水冲洗不少于15分钟。 吸 入：立即离开施药现场，转移到空气清新处。 误 食：立即停止服用，用清水充分漱口后，立即携带农药标签到医院就诊。无专用解毒剂，对症治疗。</w:t>
            </w:r>
          </w:p>
        </w:tc>
      </w:tr>
      <w:tr w14:paraId="50E6D231">
        <w:tblPrEx>
          <w:tblCellMar>
            <w:top w:w="0" w:type="dxa"/>
            <w:left w:w="0" w:type="dxa"/>
            <w:bottom w:w="0" w:type="dxa"/>
            <w:right w:w="0" w:type="dxa"/>
          </w:tblCellMar>
        </w:tblPrEx>
        <w:trPr>
          <w:tblCellSpacing w:w="0" w:type="dxa"/>
        </w:trPr>
        <w:tc>
          <w:tcPr>
            <w:tcW w:w="0" w:type="auto"/>
            <w:vAlign w:val="center"/>
          </w:tcPr>
          <w:p w14:paraId="133C2D2E">
            <w:r>
              <w:rPr>
                <w:rStyle w:val="5"/>
                <w:rFonts w:hint="eastAsia"/>
              </w:rPr>
              <w:t>储存和运输方法：</w:t>
            </w:r>
            <w:r>
              <w:rPr>
                <w:rFonts w:hint="eastAsia"/>
              </w:rPr>
              <w:br w:type="textWrapping"/>
            </w:r>
            <w:r>
              <w:rPr>
                <w:rStyle w:val="6"/>
                <w:rFonts w:hint="eastAsia"/>
              </w:rPr>
              <w:t>本品应贮存在干燥、阴凉、通风、防雨处，远离火源或热源。置于儿童、无关人员及动物接触不到的地方，并加锁保存。勿与食品、饮料、种子、饲料等同贮同运。</w:t>
            </w:r>
          </w:p>
        </w:tc>
      </w:tr>
      <w:tr w14:paraId="20A8CD41">
        <w:tblPrEx>
          <w:tblCellMar>
            <w:top w:w="0" w:type="dxa"/>
            <w:left w:w="0" w:type="dxa"/>
            <w:bottom w:w="0" w:type="dxa"/>
            <w:right w:w="0" w:type="dxa"/>
          </w:tblCellMar>
        </w:tblPrEx>
        <w:trPr>
          <w:tblCellSpacing w:w="0" w:type="dxa"/>
        </w:trPr>
        <w:tc>
          <w:tcPr>
            <w:tcW w:w="0" w:type="auto"/>
            <w:vAlign w:val="center"/>
          </w:tcPr>
          <w:p w14:paraId="0DDF26D6">
            <w:r>
              <w:rPr>
                <w:rStyle w:val="5"/>
                <w:rFonts w:hint="eastAsia"/>
              </w:rPr>
              <w:t>质量保证期：</w:t>
            </w:r>
            <w:r>
              <w:rPr>
                <w:rStyle w:val="6"/>
                <w:rFonts w:hint="eastAsia"/>
              </w:rPr>
              <w:t>2年</w:t>
            </w:r>
          </w:p>
        </w:tc>
      </w:tr>
      <w:tr w14:paraId="41EDE851">
        <w:tblPrEx>
          <w:tblCellMar>
            <w:top w:w="0" w:type="dxa"/>
            <w:left w:w="0" w:type="dxa"/>
            <w:bottom w:w="0" w:type="dxa"/>
            <w:right w:w="0" w:type="dxa"/>
          </w:tblCellMar>
        </w:tblPrEx>
        <w:trPr>
          <w:tblCellSpacing w:w="0" w:type="dxa"/>
        </w:trPr>
        <w:tc>
          <w:tcPr>
            <w:tcW w:w="0" w:type="auto"/>
            <w:vAlign w:val="center"/>
          </w:tcPr>
          <w:p w14:paraId="29C5C7ED">
            <w:r>
              <w:rPr>
                <w:rStyle w:val="5"/>
                <w:rFonts w:hint="eastAsia"/>
              </w:rPr>
              <w:t>备注：</w:t>
            </w:r>
          </w:p>
        </w:tc>
      </w:tr>
    </w:tbl>
    <w:p w14:paraId="212EFB05">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0DBD3A6D">
        <w:tblPrEx>
          <w:tblCellMar>
            <w:top w:w="0" w:type="dxa"/>
            <w:left w:w="0" w:type="dxa"/>
            <w:bottom w:w="0" w:type="dxa"/>
            <w:right w:w="0" w:type="dxa"/>
          </w:tblCellMar>
        </w:tblPrEx>
        <w:trPr>
          <w:tblCellSpacing w:w="0" w:type="dxa"/>
        </w:trPr>
        <w:tc>
          <w:tcPr>
            <w:tcW w:w="0" w:type="auto"/>
            <w:vAlign w:val="center"/>
          </w:tcPr>
          <w:p w14:paraId="68FD09EC">
            <w:r>
              <w:rPr>
                <w:rStyle w:val="5"/>
                <w:rFonts w:hint="eastAsia"/>
              </w:rPr>
              <w:t>登记证号：</w:t>
            </w:r>
            <w:r>
              <w:rPr>
                <w:rFonts w:hint="eastAsia"/>
              </w:rPr>
              <w:t>PD20130187</w:t>
            </w:r>
          </w:p>
        </w:tc>
      </w:tr>
      <w:tr w14:paraId="4F8A564E">
        <w:tblPrEx>
          <w:tblCellMar>
            <w:top w:w="0" w:type="dxa"/>
            <w:left w:w="0" w:type="dxa"/>
            <w:bottom w:w="0" w:type="dxa"/>
            <w:right w:w="0" w:type="dxa"/>
          </w:tblCellMar>
        </w:tblPrEx>
        <w:trPr>
          <w:tblCellSpacing w:w="0" w:type="dxa"/>
        </w:trPr>
        <w:tc>
          <w:tcPr>
            <w:tcW w:w="0" w:type="auto"/>
            <w:vAlign w:val="center"/>
          </w:tcPr>
          <w:p w14:paraId="63E15A98">
            <w:r>
              <w:rPr>
                <w:rStyle w:val="5"/>
                <w:rFonts w:hint="eastAsia"/>
              </w:rPr>
              <w:t>登记证持有人：</w:t>
            </w:r>
            <w:r>
              <w:rPr>
                <w:rFonts w:hint="eastAsia"/>
              </w:rPr>
              <w:t>黑龙江省大庆志飞生物化工有限公司</w:t>
            </w:r>
          </w:p>
        </w:tc>
      </w:tr>
      <w:tr w14:paraId="1ABFBD79">
        <w:tblPrEx>
          <w:tblCellMar>
            <w:top w:w="0" w:type="dxa"/>
            <w:left w:w="0" w:type="dxa"/>
            <w:bottom w:w="0" w:type="dxa"/>
            <w:right w:w="0" w:type="dxa"/>
          </w:tblCellMar>
        </w:tblPrEx>
        <w:trPr>
          <w:tblCellSpacing w:w="0" w:type="dxa"/>
        </w:trPr>
        <w:tc>
          <w:tcPr>
            <w:tcW w:w="0" w:type="auto"/>
            <w:vAlign w:val="center"/>
          </w:tcPr>
          <w:p w14:paraId="2C76B5EC">
            <w:r>
              <w:rPr>
                <w:rStyle w:val="5"/>
                <w:rFonts w:hint="eastAsia"/>
              </w:rPr>
              <w:t>农药名称：</w:t>
            </w:r>
            <w:r>
              <w:rPr>
                <w:rFonts w:hint="eastAsia"/>
              </w:rPr>
              <w:t>阿维菌素</w:t>
            </w:r>
          </w:p>
        </w:tc>
      </w:tr>
      <w:tr w14:paraId="6FA59437">
        <w:tblPrEx>
          <w:tblCellMar>
            <w:top w:w="0" w:type="dxa"/>
            <w:left w:w="0" w:type="dxa"/>
            <w:bottom w:w="0" w:type="dxa"/>
            <w:right w:w="0" w:type="dxa"/>
          </w:tblCellMar>
        </w:tblPrEx>
        <w:trPr>
          <w:tblCellSpacing w:w="0" w:type="dxa"/>
        </w:trPr>
        <w:tc>
          <w:tcPr>
            <w:tcW w:w="0" w:type="auto"/>
            <w:vAlign w:val="center"/>
          </w:tcPr>
          <w:p w14:paraId="59D8C451">
            <w:r>
              <w:rPr>
                <w:rStyle w:val="5"/>
                <w:rFonts w:hint="eastAsia"/>
              </w:rPr>
              <w:t>剂型：</w:t>
            </w:r>
            <w:r>
              <w:rPr>
                <w:rFonts w:hint="eastAsia"/>
              </w:rPr>
              <w:t>微乳剂</w:t>
            </w:r>
          </w:p>
        </w:tc>
      </w:tr>
      <w:tr w14:paraId="57F82A26">
        <w:tblPrEx>
          <w:tblCellMar>
            <w:top w:w="0" w:type="dxa"/>
            <w:left w:w="0" w:type="dxa"/>
            <w:bottom w:w="0" w:type="dxa"/>
            <w:right w:w="0" w:type="dxa"/>
          </w:tblCellMar>
        </w:tblPrEx>
        <w:trPr>
          <w:tblCellSpacing w:w="0" w:type="dxa"/>
        </w:trPr>
        <w:tc>
          <w:tcPr>
            <w:tcW w:w="0" w:type="auto"/>
            <w:vAlign w:val="center"/>
          </w:tcPr>
          <w:p w14:paraId="1284DBEB">
            <w:r>
              <w:rPr>
                <w:rStyle w:val="5"/>
                <w:rFonts w:hint="eastAsia"/>
              </w:rPr>
              <w:t>毒性及其标识：</w:t>
            </w:r>
            <w:r>
              <w:rPr>
                <w:rFonts w:hint="eastAsia"/>
              </w:rPr>
              <w:t xml:space="preserve"> </w:t>
            </w:r>
            <w:r>
              <w:rPr>
                <w:rFonts w:hint="eastAsia"/>
              </w:rPr>
              <w:br w:type="textWrapping"/>
            </w:r>
            <w:r>
              <w:rPr>
                <w:rFonts w:hint="eastAsia"/>
              </w:rPr>
              <w:t xml:space="preserve">(原药高毒) </w:t>
            </w:r>
          </w:p>
        </w:tc>
      </w:tr>
      <w:tr w14:paraId="5FF89220">
        <w:tblPrEx>
          <w:tblCellMar>
            <w:top w:w="0" w:type="dxa"/>
            <w:left w:w="0" w:type="dxa"/>
            <w:bottom w:w="0" w:type="dxa"/>
            <w:right w:w="0" w:type="dxa"/>
          </w:tblCellMar>
        </w:tblPrEx>
        <w:trPr>
          <w:tblCellSpacing w:w="0" w:type="dxa"/>
        </w:trPr>
        <w:tc>
          <w:tcPr>
            <w:tcW w:w="0" w:type="auto"/>
            <w:vAlign w:val="center"/>
          </w:tcPr>
          <w:p w14:paraId="0D815BE7">
            <w:r>
              <w:rPr>
                <w:rStyle w:val="5"/>
                <w:rFonts w:hint="eastAsia"/>
              </w:rPr>
              <w:t>总有效成分含量：</w:t>
            </w:r>
            <w:r>
              <w:rPr>
                <w:rFonts w:hint="eastAsia"/>
              </w:rPr>
              <w:t>1.8%</w:t>
            </w:r>
          </w:p>
        </w:tc>
      </w:tr>
      <w:tr w14:paraId="7F4F6A91">
        <w:tblPrEx>
          <w:tblCellMar>
            <w:top w:w="0" w:type="dxa"/>
            <w:left w:w="0" w:type="dxa"/>
            <w:bottom w:w="0" w:type="dxa"/>
            <w:right w:w="0" w:type="dxa"/>
          </w:tblCellMar>
        </w:tblPrEx>
        <w:trPr>
          <w:tblCellSpacing w:w="0" w:type="dxa"/>
        </w:trPr>
        <w:tc>
          <w:tcPr>
            <w:tcW w:w="0" w:type="auto"/>
            <w:vAlign w:val="center"/>
          </w:tcPr>
          <w:p w14:paraId="47EC148E">
            <w:r>
              <w:rPr>
                <w:rFonts w:hint="eastAsia"/>
              </w:rPr>
              <w:t xml:space="preserve">有效成分及其含量： </w:t>
            </w:r>
          </w:p>
          <w:p w14:paraId="7B2564F4">
            <w:r>
              <w:rPr>
                <w:rFonts w:hint="eastAsia"/>
              </w:rPr>
              <w:t xml:space="preserve">    阿维菌素1.8%    </w:t>
            </w:r>
          </w:p>
        </w:tc>
      </w:tr>
      <w:tr w14:paraId="6ECC0180">
        <w:tblPrEx>
          <w:tblCellMar>
            <w:top w:w="0" w:type="dxa"/>
            <w:left w:w="0" w:type="dxa"/>
            <w:bottom w:w="0" w:type="dxa"/>
            <w:right w:w="0" w:type="dxa"/>
          </w:tblCellMar>
        </w:tblPrEx>
        <w:trPr>
          <w:tblCellSpacing w:w="0" w:type="dxa"/>
        </w:trPr>
        <w:tc>
          <w:tcPr>
            <w:tcW w:w="0" w:type="auto"/>
            <w:vAlign w:val="center"/>
          </w:tcPr>
          <w:p w14:paraId="2124833F">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1F2B2E5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851B272">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74BA041">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E912EE5">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BA181C0">
                  <w:r>
                    <w:rPr>
                      <w:rStyle w:val="6"/>
                      <w:rFonts w:hint="eastAsia"/>
                    </w:rPr>
                    <w:t>施用方式</w:t>
                  </w:r>
                </w:p>
              </w:tc>
            </w:tr>
            <w:tr w14:paraId="2B83341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87D98F7">
                  <w:r>
                    <w:rPr>
                      <w:rStyle w:val="6"/>
                      <w:rFonts w:hint="eastAsia"/>
                    </w:rPr>
                    <w:t>甘蓝</w:t>
                  </w:r>
                </w:p>
              </w:tc>
              <w:tc>
                <w:tcPr>
                  <w:tcW w:w="0" w:type="auto"/>
                  <w:tcBorders>
                    <w:top w:val="outset" w:color="auto" w:sz="6" w:space="0"/>
                    <w:left w:val="outset" w:color="auto" w:sz="6" w:space="0"/>
                    <w:bottom w:val="outset" w:color="auto" w:sz="6" w:space="0"/>
                    <w:right w:val="outset" w:color="auto" w:sz="6" w:space="0"/>
                  </w:tcBorders>
                  <w:vAlign w:val="center"/>
                </w:tcPr>
                <w:p w14:paraId="7209E724">
                  <w:r>
                    <w:rPr>
                      <w:rStyle w:val="6"/>
                      <w:rFonts w:hint="eastAsia"/>
                    </w:rPr>
                    <w:t>小菜蛾</w:t>
                  </w:r>
                </w:p>
              </w:tc>
              <w:tc>
                <w:tcPr>
                  <w:tcW w:w="0" w:type="auto"/>
                  <w:tcBorders>
                    <w:top w:val="outset" w:color="auto" w:sz="6" w:space="0"/>
                    <w:left w:val="outset" w:color="auto" w:sz="6" w:space="0"/>
                    <w:bottom w:val="outset" w:color="auto" w:sz="6" w:space="0"/>
                    <w:right w:val="outset" w:color="auto" w:sz="6" w:space="0"/>
                  </w:tcBorders>
                  <w:vAlign w:val="center"/>
                </w:tcPr>
                <w:p w14:paraId="2A15B4C6">
                  <w:r>
                    <w:rPr>
                      <w:rStyle w:val="6"/>
                      <w:rFonts w:hint="eastAsia"/>
                    </w:rPr>
                    <w:t>30-40毫升/亩</w:t>
                  </w:r>
                </w:p>
              </w:tc>
              <w:tc>
                <w:tcPr>
                  <w:tcW w:w="0" w:type="auto"/>
                  <w:tcBorders>
                    <w:top w:val="outset" w:color="auto" w:sz="6" w:space="0"/>
                    <w:left w:val="outset" w:color="auto" w:sz="6" w:space="0"/>
                    <w:bottom w:val="outset" w:color="auto" w:sz="6" w:space="0"/>
                    <w:right w:val="outset" w:color="auto" w:sz="6" w:space="0"/>
                  </w:tcBorders>
                  <w:vAlign w:val="center"/>
                </w:tcPr>
                <w:p w14:paraId="55E9BAD7">
                  <w:r>
                    <w:rPr>
                      <w:rStyle w:val="6"/>
                      <w:rFonts w:hint="eastAsia"/>
                    </w:rPr>
                    <w:t>喷雾</w:t>
                  </w:r>
                </w:p>
              </w:tc>
            </w:tr>
          </w:tbl>
          <w:p w14:paraId="7A6B2B15"/>
        </w:tc>
      </w:tr>
      <w:tr w14:paraId="00F6A001">
        <w:tblPrEx>
          <w:tblCellMar>
            <w:top w:w="0" w:type="dxa"/>
            <w:left w:w="0" w:type="dxa"/>
            <w:bottom w:w="0" w:type="dxa"/>
            <w:right w:w="0" w:type="dxa"/>
          </w:tblCellMar>
        </w:tblPrEx>
        <w:trPr>
          <w:tblCellSpacing w:w="0" w:type="dxa"/>
        </w:trPr>
        <w:tc>
          <w:tcPr>
            <w:tcW w:w="0" w:type="auto"/>
            <w:vAlign w:val="center"/>
          </w:tcPr>
          <w:p w14:paraId="2666308E">
            <w:r>
              <w:rPr>
                <w:rStyle w:val="5"/>
                <w:rFonts w:hint="eastAsia"/>
              </w:rPr>
              <w:t>使用技术要求:</w:t>
            </w:r>
            <w:r>
              <w:rPr>
                <w:rFonts w:hint="eastAsia"/>
              </w:rPr>
              <w:br w:type="textWrapping"/>
            </w:r>
            <w:r>
              <w:rPr>
                <w:rStyle w:val="6"/>
                <w:rFonts w:hint="eastAsia"/>
              </w:rPr>
              <w:t>1.本品应在小菜蛾幼虫3龄前进行施药，注意均匀喷雾。 2.大风天或预计1小时内降雨，请勿施药。 3.产品在甘蓝上使用的安全间隔期为7天，每个作物周期的最多使用次数为1次。</w:t>
            </w:r>
          </w:p>
        </w:tc>
      </w:tr>
      <w:tr w14:paraId="6C61DF80">
        <w:tblPrEx>
          <w:tblCellMar>
            <w:top w:w="0" w:type="dxa"/>
            <w:left w:w="0" w:type="dxa"/>
            <w:bottom w:w="0" w:type="dxa"/>
            <w:right w:w="0" w:type="dxa"/>
          </w:tblCellMar>
        </w:tblPrEx>
        <w:trPr>
          <w:tblCellSpacing w:w="0" w:type="dxa"/>
        </w:trPr>
        <w:tc>
          <w:tcPr>
            <w:tcW w:w="0" w:type="auto"/>
            <w:vAlign w:val="center"/>
          </w:tcPr>
          <w:p w14:paraId="40B25BD6">
            <w:r>
              <w:rPr>
                <w:rStyle w:val="5"/>
                <w:rFonts w:hint="eastAsia"/>
              </w:rPr>
              <w:t>产品性能:</w:t>
            </w:r>
            <w:r>
              <w:rPr>
                <w:rFonts w:hint="eastAsia"/>
              </w:rPr>
              <w:br w:type="textWrapping"/>
            </w:r>
            <w:r>
              <w:rPr>
                <w:rStyle w:val="6"/>
                <w:rFonts w:hint="eastAsia"/>
              </w:rPr>
              <w:t>本品为生物源类杀虫剂，具有胃毒和触杀双重作用机理，害虫接触或取食后立即出现麻痹症状，拒食不动，1-3天后达到死亡高峰，用于防治甘蓝小菜蛾。</w:t>
            </w:r>
          </w:p>
        </w:tc>
      </w:tr>
      <w:tr w14:paraId="4841FAFE">
        <w:tblPrEx>
          <w:tblCellMar>
            <w:top w:w="0" w:type="dxa"/>
            <w:left w:w="0" w:type="dxa"/>
            <w:bottom w:w="0" w:type="dxa"/>
            <w:right w:w="0" w:type="dxa"/>
          </w:tblCellMar>
        </w:tblPrEx>
        <w:trPr>
          <w:tblCellSpacing w:w="0" w:type="dxa"/>
        </w:trPr>
        <w:tc>
          <w:tcPr>
            <w:tcW w:w="0" w:type="auto"/>
            <w:vAlign w:val="center"/>
          </w:tcPr>
          <w:p w14:paraId="753738BE">
            <w:r>
              <w:rPr>
                <w:rStyle w:val="5"/>
                <w:rFonts w:hint="eastAsia"/>
              </w:rPr>
              <w:t>注意事项：</w:t>
            </w:r>
            <w:r>
              <w:rPr>
                <w:rFonts w:hint="eastAsia"/>
              </w:rPr>
              <w:br w:type="textWrapping"/>
            </w:r>
            <w:r>
              <w:rPr>
                <w:rStyle w:val="6"/>
                <w:rFonts w:hint="eastAsia"/>
              </w:rPr>
              <w:t>1.本品对蜜蜂、鱼类等水生生物、家蚕有毒，施药期间应避免对周围蜂群的影响、开花植物花期、蚕室和桑园附近禁用。远离水产养殖区、河塘等水源区域施药，禁止在河塘等水体中清洗施药器具。赤眼蜂等天敌放飞区禁用。 2.本品不可与呈碱性的农药等物质混合使用。 3.使用本品时应穿戴防护服和手套等，避免吸入药液。施药期间不可吃东西和饮水。施药后应及时洗手和洗脸。 5.建议与其它作用机制不同的杀虫剂轮换使用。 6.孕妇、哺乳期妇女及过敏者禁用。 7.用过的容器应妥善处理，不可做他用，也不可随意丢弃。</w:t>
            </w:r>
          </w:p>
        </w:tc>
      </w:tr>
      <w:tr w14:paraId="3304190F">
        <w:tblPrEx>
          <w:tblCellMar>
            <w:top w:w="0" w:type="dxa"/>
            <w:left w:w="0" w:type="dxa"/>
            <w:bottom w:w="0" w:type="dxa"/>
            <w:right w:w="0" w:type="dxa"/>
          </w:tblCellMar>
        </w:tblPrEx>
        <w:trPr>
          <w:tblCellSpacing w:w="0" w:type="dxa"/>
        </w:trPr>
        <w:tc>
          <w:tcPr>
            <w:tcW w:w="0" w:type="auto"/>
            <w:vAlign w:val="center"/>
          </w:tcPr>
          <w:p w14:paraId="169826C5">
            <w:r>
              <w:rPr>
                <w:rStyle w:val="5"/>
                <w:rFonts w:hint="eastAsia"/>
              </w:rPr>
              <w:t>中毒急救措施：</w:t>
            </w:r>
            <w:r>
              <w:rPr>
                <w:rFonts w:hint="eastAsia"/>
              </w:rPr>
              <w:br w:type="textWrapping"/>
            </w:r>
            <w:r>
              <w:rPr>
                <w:rStyle w:val="6"/>
                <w:rFonts w:hint="eastAsia"/>
              </w:rPr>
              <w:t>中毒症状：瞳孔放大，行动失调，肌肉颤抖，严重时导致呕吐。 如误服，立即携带标签去医院进行对症治疗。中毒治疗时，服用麻黄素或吐根碱糖浆，勿给昏迷患者催吐或灌任何东西，勿给患者服用巴比妥，丙戊酸等。 吸入喷洒雾滴，将病人移到空气新鲜地方，如病人 呼吸困难， 最好进行人工呼吸，并立即送医院诊治。 误入眼睛，立即用大量清水洗至15分钟，并请医生诊治。 皮肤接触，脱去溅及衣物，立即用肥皂和大量清水冲洗。</w:t>
            </w:r>
          </w:p>
        </w:tc>
      </w:tr>
      <w:tr w14:paraId="74904348">
        <w:tblPrEx>
          <w:tblCellMar>
            <w:top w:w="0" w:type="dxa"/>
            <w:left w:w="0" w:type="dxa"/>
            <w:bottom w:w="0" w:type="dxa"/>
            <w:right w:w="0" w:type="dxa"/>
          </w:tblCellMar>
        </w:tblPrEx>
        <w:trPr>
          <w:tblCellSpacing w:w="0" w:type="dxa"/>
        </w:trPr>
        <w:tc>
          <w:tcPr>
            <w:tcW w:w="0" w:type="auto"/>
            <w:vAlign w:val="center"/>
          </w:tcPr>
          <w:p w14:paraId="2D57CD83">
            <w:r>
              <w:rPr>
                <w:rStyle w:val="5"/>
                <w:rFonts w:hint="eastAsia"/>
              </w:rPr>
              <w:t>储存和运输方法：</w:t>
            </w:r>
            <w:r>
              <w:rPr>
                <w:rFonts w:hint="eastAsia"/>
              </w:rPr>
              <w:br w:type="textWrapping"/>
            </w:r>
            <w:r>
              <w:rPr>
                <w:rStyle w:val="6"/>
                <w:rFonts w:hint="eastAsia"/>
              </w:rPr>
              <w:t>本品应贮存在干燥、阴凉、通风、防雨处。置于儿童、无关人员触及不到之处，并加锁。勿与食品、饮料、饲料等其他商品同贮同运。</w:t>
            </w:r>
          </w:p>
        </w:tc>
      </w:tr>
      <w:tr w14:paraId="59C51330">
        <w:tblPrEx>
          <w:tblCellMar>
            <w:top w:w="0" w:type="dxa"/>
            <w:left w:w="0" w:type="dxa"/>
            <w:bottom w:w="0" w:type="dxa"/>
            <w:right w:w="0" w:type="dxa"/>
          </w:tblCellMar>
        </w:tblPrEx>
        <w:trPr>
          <w:tblCellSpacing w:w="0" w:type="dxa"/>
        </w:trPr>
        <w:tc>
          <w:tcPr>
            <w:tcW w:w="0" w:type="auto"/>
            <w:vAlign w:val="center"/>
          </w:tcPr>
          <w:p w14:paraId="537E85E0">
            <w:r>
              <w:rPr>
                <w:rStyle w:val="5"/>
                <w:rFonts w:hint="eastAsia"/>
              </w:rPr>
              <w:t>质量保证期：</w:t>
            </w:r>
            <w:r>
              <w:rPr>
                <w:rStyle w:val="6"/>
                <w:rFonts w:hint="eastAsia"/>
              </w:rPr>
              <w:t>2年</w:t>
            </w:r>
          </w:p>
        </w:tc>
      </w:tr>
      <w:tr w14:paraId="3E010576">
        <w:tblPrEx>
          <w:tblCellMar>
            <w:top w:w="0" w:type="dxa"/>
            <w:left w:w="0" w:type="dxa"/>
            <w:bottom w:w="0" w:type="dxa"/>
            <w:right w:w="0" w:type="dxa"/>
          </w:tblCellMar>
        </w:tblPrEx>
        <w:trPr>
          <w:tblCellSpacing w:w="0" w:type="dxa"/>
        </w:trPr>
        <w:tc>
          <w:tcPr>
            <w:tcW w:w="0" w:type="auto"/>
            <w:vAlign w:val="center"/>
          </w:tcPr>
          <w:p w14:paraId="04194461">
            <w:r>
              <w:rPr>
                <w:rStyle w:val="5"/>
                <w:rFonts w:hint="eastAsia"/>
              </w:rPr>
              <w:t>备注：</w:t>
            </w:r>
          </w:p>
        </w:tc>
      </w:tr>
    </w:tbl>
    <w:p w14:paraId="6CD2D5C0">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6BC5CAF4">
        <w:tblPrEx>
          <w:tblCellMar>
            <w:top w:w="0" w:type="dxa"/>
            <w:left w:w="0" w:type="dxa"/>
            <w:bottom w:w="0" w:type="dxa"/>
            <w:right w:w="0" w:type="dxa"/>
          </w:tblCellMar>
        </w:tblPrEx>
        <w:trPr>
          <w:tblCellSpacing w:w="0" w:type="dxa"/>
        </w:trPr>
        <w:tc>
          <w:tcPr>
            <w:tcW w:w="0" w:type="auto"/>
            <w:vAlign w:val="center"/>
          </w:tcPr>
          <w:p w14:paraId="5C979F4C">
            <w:r>
              <w:rPr>
                <w:rStyle w:val="5"/>
                <w:rFonts w:hint="eastAsia"/>
              </w:rPr>
              <w:t>登记证号：</w:t>
            </w:r>
            <w:r>
              <w:rPr>
                <w:rFonts w:hint="eastAsia"/>
              </w:rPr>
              <w:t>PD20081872</w:t>
            </w:r>
          </w:p>
        </w:tc>
      </w:tr>
      <w:tr w14:paraId="4184F20C">
        <w:tblPrEx>
          <w:tblCellMar>
            <w:top w:w="0" w:type="dxa"/>
            <w:left w:w="0" w:type="dxa"/>
            <w:bottom w:w="0" w:type="dxa"/>
            <w:right w:w="0" w:type="dxa"/>
          </w:tblCellMar>
        </w:tblPrEx>
        <w:trPr>
          <w:tblCellSpacing w:w="0" w:type="dxa"/>
        </w:trPr>
        <w:tc>
          <w:tcPr>
            <w:tcW w:w="0" w:type="auto"/>
            <w:vAlign w:val="center"/>
          </w:tcPr>
          <w:p w14:paraId="303231B8">
            <w:r>
              <w:rPr>
                <w:rStyle w:val="5"/>
                <w:rFonts w:hint="eastAsia"/>
              </w:rPr>
              <w:t>登记证持有人：</w:t>
            </w:r>
            <w:r>
              <w:rPr>
                <w:rFonts w:hint="eastAsia"/>
              </w:rPr>
              <w:t>黑龙江省大庆志飞生物化工有限公司</w:t>
            </w:r>
          </w:p>
        </w:tc>
      </w:tr>
      <w:tr w14:paraId="0B26D106">
        <w:tblPrEx>
          <w:tblCellMar>
            <w:top w:w="0" w:type="dxa"/>
            <w:left w:w="0" w:type="dxa"/>
            <w:bottom w:w="0" w:type="dxa"/>
            <w:right w:w="0" w:type="dxa"/>
          </w:tblCellMar>
        </w:tblPrEx>
        <w:trPr>
          <w:tblCellSpacing w:w="0" w:type="dxa"/>
        </w:trPr>
        <w:tc>
          <w:tcPr>
            <w:tcW w:w="0" w:type="auto"/>
            <w:vAlign w:val="center"/>
          </w:tcPr>
          <w:p w14:paraId="18FE29ED">
            <w:r>
              <w:rPr>
                <w:rStyle w:val="5"/>
                <w:rFonts w:hint="eastAsia"/>
              </w:rPr>
              <w:t>农药名称：</w:t>
            </w:r>
            <w:r>
              <w:rPr>
                <w:rFonts w:hint="eastAsia"/>
              </w:rPr>
              <w:t>甲氨基阿维菌素苯甲酸盐</w:t>
            </w:r>
          </w:p>
        </w:tc>
      </w:tr>
      <w:tr w14:paraId="25E956F7">
        <w:tblPrEx>
          <w:tblCellMar>
            <w:top w:w="0" w:type="dxa"/>
            <w:left w:w="0" w:type="dxa"/>
            <w:bottom w:w="0" w:type="dxa"/>
            <w:right w:w="0" w:type="dxa"/>
          </w:tblCellMar>
        </w:tblPrEx>
        <w:trPr>
          <w:tblCellSpacing w:w="0" w:type="dxa"/>
        </w:trPr>
        <w:tc>
          <w:tcPr>
            <w:tcW w:w="0" w:type="auto"/>
            <w:vAlign w:val="center"/>
          </w:tcPr>
          <w:p w14:paraId="7B8A88C3">
            <w:r>
              <w:rPr>
                <w:rStyle w:val="5"/>
                <w:rFonts w:hint="eastAsia"/>
              </w:rPr>
              <w:t>剂型：</w:t>
            </w:r>
            <w:r>
              <w:rPr>
                <w:rFonts w:hint="eastAsia"/>
              </w:rPr>
              <w:t>乳油</w:t>
            </w:r>
          </w:p>
        </w:tc>
      </w:tr>
      <w:tr w14:paraId="0D9F1B32">
        <w:tblPrEx>
          <w:tblCellMar>
            <w:top w:w="0" w:type="dxa"/>
            <w:left w:w="0" w:type="dxa"/>
            <w:bottom w:w="0" w:type="dxa"/>
            <w:right w:w="0" w:type="dxa"/>
          </w:tblCellMar>
        </w:tblPrEx>
        <w:trPr>
          <w:tblCellSpacing w:w="0" w:type="dxa"/>
        </w:trPr>
        <w:tc>
          <w:tcPr>
            <w:tcW w:w="0" w:type="auto"/>
            <w:vAlign w:val="center"/>
          </w:tcPr>
          <w:p w14:paraId="1B449A5E">
            <w:r>
              <w:rPr>
                <w:rStyle w:val="5"/>
                <w:rFonts w:hint="eastAsia"/>
              </w:rPr>
              <w:t>毒性及其标识：</w:t>
            </w:r>
            <w:r>
              <w:rPr>
                <w:rFonts w:hint="eastAsia"/>
              </w:rPr>
              <w:t xml:space="preserve"> </w:t>
            </w:r>
            <w:r>
              <w:drawing>
                <wp:inline distT="0" distB="0" distL="0" distR="0">
                  <wp:extent cx="476250" cy="323850"/>
                  <wp:effectExtent l="0" t="0" r="0" b="0"/>
                  <wp:docPr id="20" name="图片 2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5039AF3A">
        <w:tblPrEx>
          <w:tblCellMar>
            <w:top w:w="0" w:type="dxa"/>
            <w:left w:w="0" w:type="dxa"/>
            <w:bottom w:w="0" w:type="dxa"/>
            <w:right w:w="0" w:type="dxa"/>
          </w:tblCellMar>
        </w:tblPrEx>
        <w:trPr>
          <w:tblCellSpacing w:w="0" w:type="dxa"/>
        </w:trPr>
        <w:tc>
          <w:tcPr>
            <w:tcW w:w="0" w:type="auto"/>
            <w:vAlign w:val="center"/>
          </w:tcPr>
          <w:p w14:paraId="165B49CD">
            <w:r>
              <w:rPr>
                <w:rStyle w:val="5"/>
                <w:rFonts w:hint="eastAsia"/>
              </w:rPr>
              <w:t>总有效成分含量：</w:t>
            </w:r>
            <w:r>
              <w:rPr>
                <w:rFonts w:hint="eastAsia"/>
              </w:rPr>
              <w:t>1%</w:t>
            </w:r>
          </w:p>
        </w:tc>
      </w:tr>
      <w:tr w14:paraId="451BCA6C">
        <w:tblPrEx>
          <w:tblCellMar>
            <w:top w:w="0" w:type="dxa"/>
            <w:left w:w="0" w:type="dxa"/>
            <w:bottom w:w="0" w:type="dxa"/>
            <w:right w:w="0" w:type="dxa"/>
          </w:tblCellMar>
        </w:tblPrEx>
        <w:trPr>
          <w:tblCellSpacing w:w="0" w:type="dxa"/>
        </w:trPr>
        <w:tc>
          <w:tcPr>
            <w:tcW w:w="0" w:type="auto"/>
            <w:vAlign w:val="center"/>
          </w:tcPr>
          <w:p w14:paraId="5EF627E8">
            <w:r>
              <w:rPr>
                <w:rFonts w:hint="eastAsia"/>
              </w:rPr>
              <w:t xml:space="preserve">有效成分及其含量： </w:t>
            </w:r>
          </w:p>
          <w:p w14:paraId="16E2F7BE">
            <w:r>
              <w:rPr>
                <w:rFonts w:hint="eastAsia"/>
              </w:rPr>
              <w:t xml:space="preserve">    甲氨基阿维菌素1%    </w:t>
            </w:r>
          </w:p>
        </w:tc>
      </w:tr>
      <w:tr w14:paraId="7A676C31">
        <w:tblPrEx>
          <w:tblCellMar>
            <w:top w:w="0" w:type="dxa"/>
            <w:left w:w="0" w:type="dxa"/>
            <w:bottom w:w="0" w:type="dxa"/>
            <w:right w:w="0" w:type="dxa"/>
          </w:tblCellMar>
        </w:tblPrEx>
        <w:trPr>
          <w:tblCellSpacing w:w="0" w:type="dxa"/>
        </w:trPr>
        <w:tc>
          <w:tcPr>
            <w:tcW w:w="0" w:type="auto"/>
            <w:vAlign w:val="center"/>
          </w:tcPr>
          <w:p w14:paraId="3ED12CD0">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6B8AC99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BF7E8FB">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77E36DB">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A096D5E">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9CE3752">
                  <w:r>
                    <w:rPr>
                      <w:rStyle w:val="6"/>
                      <w:rFonts w:hint="eastAsia"/>
                    </w:rPr>
                    <w:t>施用方式</w:t>
                  </w:r>
                </w:p>
              </w:tc>
            </w:tr>
            <w:tr w14:paraId="2D59457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660212E">
                  <w:r>
                    <w:rPr>
                      <w:rStyle w:val="6"/>
                      <w:rFonts w:hint="eastAsia"/>
                    </w:rPr>
                    <w:t>甘蓝</w:t>
                  </w:r>
                </w:p>
              </w:tc>
              <w:tc>
                <w:tcPr>
                  <w:tcW w:w="0" w:type="auto"/>
                  <w:tcBorders>
                    <w:top w:val="outset" w:color="auto" w:sz="6" w:space="0"/>
                    <w:left w:val="outset" w:color="auto" w:sz="6" w:space="0"/>
                    <w:bottom w:val="outset" w:color="auto" w:sz="6" w:space="0"/>
                    <w:right w:val="outset" w:color="auto" w:sz="6" w:space="0"/>
                  </w:tcBorders>
                  <w:vAlign w:val="center"/>
                </w:tcPr>
                <w:p w14:paraId="54954BFC">
                  <w:r>
                    <w:rPr>
                      <w:rStyle w:val="6"/>
                      <w:rFonts w:hint="eastAsia"/>
                    </w:rPr>
                    <w:t>甜菜夜蛾</w:t>
                  </w:r>
                </w:p>
              </w:tc>
              <w:tc>
                <w:tcPr>
                  <w:tcW w:w="0" w:type="auto"/>
                  <w:tcBorders>
                    <w:top w:val="outset" w:color="auto" w:sz="6" w:space="0"/>
                    <w:left w:val="outset" w:color="auto" w:sz="6" w:space="0"/>
                    <w:bottom w:val="outset" w:color="auto" w:sz="6" w:space="0"/>
                    <w:right w:val="outset" w:color="auto" w:sz="6" w:space="0"/>
                  </w:tcBorders>
                  <w:vAlign w:val="center"/>
                </w:tcPr>
                <w:p w14:paraId="669B2171">
                  <w:r>
                    <w:rPr>
                      <w:rStyle w:val="6"/>
                      <w:rFonts w:hint="eastAsia"/>
                    </w:rPr>
                    <w:t>15-20克/亩</w:t>
                  </w:r>
                </w:p>
              </w:tc>
              <w:tc>
                <w:tcPr>
                  <w:tcW w:w="0" w:type="auto"/>
                  <w:tcBorders>
                    <w:top w:val="outset" w:color="auto" w:sz="6" w:space="0"/>
                    <w:left w:val="outset" w:color="auto" w:sz="6" w:space="0"/>
                    <w:bottom w:val="outset" w:color="auto" w:sz="6" w:space="0"/>
                    <w:right w:val="outset" w:color="auto" w:sz="6" w:space="0"/>
                  </w:tcBorders>
                  <w:vAlign w:val="center"/>
                </w:tcPr>
                <w:p w14:paraId="48CDBCE3">
                  <w:r>
                    <w:rPr>
                      <w:rStyle w:val="6"/>
                      <w:rFonts w:hint="eastAsia"/>
                    </w:rPr>
                    <w:t>喷雾</w:t>
                  </w:r>
                </w:p>
              </w:tc>
            </w:tr>
            <w:tr w14:paraId="5AF998C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78C92BB">
                  <w:r>
                    <w:rPr>
                      <w:rStyle w:val="6"/>
                      <w:rFonts w:hint="eastAsia"/>
                    </w:rPr>
                    <w:t>甘蓝</w:t>
                  </w:r>
                </w:p>
              </w:tc>
              <w:tc>
                <w:tcPr>
                  <w:tcW w:w="0" w:type="auto"/>
                  <w:tcBorders>
                    <w:top w:val="outset" w:color="auto" w:sz="6" w:space="0"/>
                    <w:left w:val="outset" w:color="auto" w:sz="6" w:space="0"/>
                    <w:bottom w:val="outset" w:color="auto" w:sz="6" w:space="0"/>
                    <w:right w:val="outset" w:color="auto" w:sz="6" w:space="0"/>
                  </w:tcBorders>
                  <w:vAlign w:val="center"/>
                </w:tcPr>
                <w:p w14:paraId="127779EB">
                  <w:r>
                    <w:rPr>
                      <w:rStyle w:val="6"/>
                      <w:rFonts w:hint="eastAsia"/>
                    </w:rPr>
                    <w:t>小菜蛾</w:t>
                  </w:r>
                </w:p>
              </w:tc>
              <w:tc>
                <w:tcPr>
                  <w:tcW w:w="0" w:type="auto"/>
                  <w:tcBorders>
                    <w:top w:val="outset" w:color="auto" w:sz="6" w:space="0"/>
                    <w:left w:val="outset" w:color="auto" w:sz="6" w:space="0"/>
                    <w:bottom w:val="outset" w:color="auto" w:sz="6" w:space="0"/>
                    <w:right w:val="outset" w:color="auto" w:sz="6" w:space="0"/>
                  </w:tcBorders>
                  <w:vAlign w:val="center"/>
                </w:tcPr>
                <w:p w14:paraId="2EC6721B">
                  <w:r>
                    <w:rPr>
                      <w:rStyle w:val="6"/>
                      <w:rFonts w:hint="eastAsia"/>
                    </w:rPr>
                    <w:t>15-20克/亩</w:t>
                  </w:r>
                </w:p>
              </w:tc>
              <w:tc>
                <w:tcPr>
                  <w:tcW w:w="0" w:type="auto"/>
                  <w:tcBorders>
                    <w:top w:val="outset" w:color="auto" w:sz="6" w:space="0"/>
                    <w:left w:val="outset" w:color="auto" w:sz="6" w:space="0"/>
                    <w:bottom w:val="outset" w:color="auto" w:sz="6" w:space="0"/>
                    <w:right w:val="outset" w:color="auto" w:sz="6" w:space="0"/>
                  </w:tcBorders>
                  <w:vAlign w:val="center"/>
                </w:tcPr>
                <w:p w14:paraId="3B76455B">
                  <w:r>
                    <w:rPr>
                      <w:rStyle w:val="6"/>
                      <w:rFonts w:hint="eastAsia"/>
                    </w:rPr>
                    <w:t>喷雾</w:t>
                  </w:r>
                </w:p>
              </w:tc>
            </w:tr>
          </w:tbl>
          <w:p w14:paraId="1A4CF945"/>
        </w:tc>
      </w:tr>
      <w:tr w14:paraId="1FBA74AB">
        <w:tblPrEx>
          <w:tblCellMar>
            <w:top w:w="0" w:type="dxa"/>
            <w:left w:w="0" w:type="dxa"/>
            <w:bottom w:w="0" w:type="dxa"/>
            <w:right w:w="0" w:type="dxa"/>
          </w:tblCellMar>
        </w:tblPrEx>
        <w:trPr>
          <w:tblCellSpacing w:w="0" w:type="dxa"/>
        </w:trPr>
        <w:tc>
          <w:tcPr>
            <w:tcW w:w="0" w:type="auto"/>
            <w:vAlign w:val="center"/>
          </w:tcPr>
          <w:p w14:paraId="595FDD7A">
            <w:r>
              <w:rPr>
                <w:rStyle w:val="5"/>
                <w:rFonts w:hint="eastAsia"/>
              </w:rPr>
              <w:t>使用技术要求:</w:t>
            </w:r>
            <w:r>
              <w:rPr>
                <w:rFonts w:hint="eastAsia"/>
              </w:rPr>
              <w:br w:type="textWrapping"/>
            </w:r>
            <w:r>
              <w:rPr>
                <w:rStyle w:val="6"/>
                <w:rFonts w:hint="eastAsia"/>
              </w:rPr>
              <w:t>1.本品应于甘蓝小菜蛾和甜菜夜蛾低龄幼虫盛发期间施药， 注意均匀喷雾。2.大风天或预计1小时内降雨，请勿施药。3.在甘蓝上使用的安全间隔期为7天，每季最多使用2次。</w:t>
            </w:r>
          </w:p>
        </w:tc>
      </w:tr>
      <w:tr w14:paraId="0E3EBB6A">
        <w:tblPrEx>
          <w:tblCellMar>
            <w:top w:w="0" w:type="dxa"/>
            <w:left w:w="0" w:type="dxa"/>
            <w:bottom w:w="0" w:type="dxa"/>
            <w:right w:w="0" w:type="dxa"/>
          </w:tblCellMar>
        </w:tblPrEx>
        <w:trPr>
          <w:tblCellSpacing w:w="0" w:type="dxa"/>
        </w:trPr>
        <w:tc>
          <w:tcPr>
            <w:tcW w:w="0" w:type="auto"/>
            <w:vAlign w:val="center"/>
          </w:tcPr>
          <w:p w14:paraId="243AAA62">
            <w:r>
              <w:rPr>
                <w:rStyle w:val="5"/>
                <w:rFonts w:hint="eastAsia"/>
              </w:rPr>
              <w:t>产品性能:</w:t>
            </w:r>
            <w:r>
              <w:rPr>
                <w:rFonts w:hint="eastAsia"/>
              </w:rPr>
              <w:br w:type="textWrapping"/>
            </w:r>
            <w:r>
              <w:rPr>
                <w:rStyle w:val="6"/>
                <w:rFonts w:hint="eastAsia"/>
              </w:rPr>
              <w:t>本品通过抑制害虫运动神经内氨基丁酸传递，使害虫接触后几小时出现麻痹、拒食、缓慢或不动。对害虫有触杀和胃毒作用。按推荐剂量使用，甘蓝小菜蛾、甜菜夜蛾有较好防效。</w:t>
            </w:r>
          </w:p>
        </w:tc>
      </w:tr>
      <w:tr w14:paraId="0A15E6A2">
        <w:tblPrEx>
          <w:tblCellMar>
            <w:top w:w="0" w:type="dxa"/>
            <w:left w:w="0" w:type="dxa"/>
            <w:bottom w:w="0" w:type="dxa"/>
            <w:right w:w="0" w:type="dxa"/>
          </w:tblCellMar>
        </w:tblPrEx>
        <w:trPr>
          <w:tblCellSpacing w:w="0" w:type="dxa"/>
        </w:trPr>
        <w:tc>
          <w:tcPr>
            <w:tcW w:w="0" w:type="auto"/>
            <w:vAlign w:val="center"/>
          </w:tcPr>
          <w:p w14:paraId="03F4CEB1">
            <w:r>
              <w:rPr>
                <w:rStyle w:val="5"/>
                <w:rFonts w:hint="eastAsia"/>
              </w:rPr>
              <w:t>注意事项：</w:t>
            </w:r>
            <w:r>
              <w:rPr>
                <w:rFonts w:hint="eastAsia"/>
              </w:rPr>
              <w:br w:type="textWrapping"/>
            </w:r>
            <w:r>
              <w:rPr>
                <w:rStyle w:val="6"/>
                <w:rFonts w:hint="eastAsia"/>
              </w:rPr>
              <w:t>1.本品对蜜蜂、鱼类等水生生物、家蚕有毒，施药期间应避免对周围蜂群的影响，开花作物花期、蚕室和桑园附近禁用。远离水产 养殖区施药，禁止在河塘等水体中清洗施药器具。2.本品不可与呈碱性的农药等物质混合使用。 3.使用本品时应穿防护服和戴手套，避免吸入药液。施药期间不可吃东西和饮水。施药后应及时洗手和洗脸。4.避免孕妇及哺乳期妇女接触。 5.建议与其它作用机制不同的杀虫剂轮换使用。6. 用过的容器应妥善处理，不可做他用，也不可随意丢。</w:t>
            </w:r>
          </w:p>
        </w:tc>
      </w:tr>
      <w:tr w14:paraId="4B045D62">
        <w:tblPrEx>
          <w:tblCellMar>
            <w:top w:w="0" w:type="dxa"/>
            <w:left w:w="0" w:type="dxa"/>
            <w:bottom w:w="0" w:type="dxa"/>
            <w:right w:w="0" w:type="dxa"/>
          </w:tblCellMar>
        </w:tblPrEx>
        <w:trPr>
          <w:tblCellSpacing w:w="0" w:type="dxa"/>
        </w:trPr>
        <w:tc>
          <w:tcPr>
            <w:tcW w:w="0" w:type="auto"/>
            <w:vAlign w:val="center"/>
          </w:tcPr>
          <w:p w14:paraId="1D68BC3D">
            <w:r>
              <w:rPr>
                <w:rStyle w:val="5"/>
                <w:rFonts w:hint="eastAsia"/>
              </w:rPr>
              <w:t>中毒急救措施：</w:t>
            </w:r>
            <w:r>
              <w:rPr>
                <w:rFonts w:hint="eastAsia"/>
              </w:rPr>
              <w:br w:type="textWrapping"/>
            </w:r>
            <w:r>
              <w:rPr>
                <w:rStyle w:val="6"/>
                <w:rFonts w:hint="eastAsia"/>
              </w:rPr>
              <w:t>中毒症状：瞳孔放大，行动失调，肌肉颤抖，严重时导致呕吐。如误服，立即携带标签去医院进行对症治疗。中毒治疗时，用麻黄素或吐根糖浆解毒，勿给昏迷患者催吐或灌任何东西，勿给患者服用巴比妥，丙戊酸等。如吸入喷洒雾滴，将病人移到空气新鲜处，如病人呼吸困难，立即进行人工呼吸。如 误入眼睛，立即用大量清水洗至少15分钟，并请医生诊治。 如皮肤接触，脱去溅及衣物，立即用肥皂和大量清水冲洗。</w:t>
            </w:r>
          </w:p>
        </w:tc>
      </w:tr>
      <w:tr w14:paraId="06B8AA95">
        <w:tblPrEx>
          <w:tblCellMar>
            <w:top w:w="0" w:type="dxa"/>
            <w:left w:w="0" w:type="dxa"/>
            <w:bottom w:w="0" w:type="dxa"/>
            <w:right w:w="0" w:type="dxa"/>
          </w:tblCellMar>
        </w:tblPrEx>
        <w:trPr>
          <w:tblCellSpacing w:w="0" w:type="dxa"/>
        </w:trPr>
        <w:tc>
          <w:tcPr>
            <w:tcW w:w="0" w:type="auto"/>
            <w:vAlign w:val="center"/>
          </w:tcPr>
          <w:p w14:paraId="5027D485">
            <w:r>
              <w:rPr>
                <w:rStyle w:val="5"/>
                <w:rFonts w:hint="eastAsia"/>
              </w:rPr>
              <w:t>储存和运输方法：</w:t>
            </w:r>
            <w:r>
              <w:rPr>
                <w:rFonts w:hint="eastAsia"/>
              </w:rPr>
              <w:br w:type="textWrapping"/>
            </w:r>
            <w:r>
              <w:rPr>
                <w:rStyle w:val="6"/>
                <w:rFonts w:hint="eastAsia"/>
              </w:rPr>
              <w:t>本品应贮存在干燥、阴凉、通风、防雨处，远离火源或热源。 置于儿童、无关人员及动物触及不到之处，并加锁。勿与食品、饮料、饲料、粮食等同贮同运。</w:t>
            </w:r>
          </w:p>
        </w:tc>
      </w:tr>
      <w:tr w14:paraId="664508D7">
        <w:tblPrEx>
          <w:tblCellMar>
            <w:top w:w="0" w:type="dxa"/>
            <w:left w:w="0" w:type="dxa"/>
            <w:bottom w:w="0" w:type="dxa"/>
            <w:right w:w="0" w:type="dxa"/>
          </w:tblCellMar>
        </w:tblPrEx>
        <w:trPr>
          <w:tblCellSpacing w:w="0" w:type="dxa"/>
        </w:trPr>
        <w:tc>
          <w:tcPr>
            <w:tcW w:w="0" w:type="auto"/>
            <w:vAlign w:val="center"/>
          </w:tcPr>
          <w:p w14:paraId="2B05AC18">
            <w:r>
              <w:rPr>
                <w:rStyle w:val="5"/>
                <w:rFonts w:hint="eastAsia"/>
              </w:rPr>
              <w:t>质量保证期：</w:t>
            </w:r>
            <w:r>
              <w:rPr>
                <w:rStyle w:val="6"/>
                <w:rFonts w:hint="eastAsia"/>
              </w:rPr>
              <w:t>2年</w:t>
            </w:r>
          </w:p>
        </w:tc>
      </w:tr>
      <w:tr w14:paraId="264C6F9F">
        <w:tblPrEx>
          <w:tblCellMar>
            <w:top w:w="0" w:type="dxa"/>
            <w:left w:w="0" w:type="dxa"/>
            <w:bottom w:w="0" w:type="dxa"/>
            <w:right w:w="0" w:type="dxa"/>
          </w:tblCellMar>
        </w:tblPrEx>
        <w:trPr>
          <w:tblCellSpacing w:w="0" w:type="dxa"/>
        </w:trPr>
        <w:tc>
          <w:tcPr>
            <w:tcW w:w="0" w:type="auto"/>
            <w:vAlign w:val="center"/>
          </w:tcPr>
          <w:p w14:paraId="3312472B">
            <w:r>
              <w:rPr>
                <w:rStyle w:val="5"/>
                <w:rFonts w:hint="eastAsia"/>
              </w:rPr>
              <w:t>备注：</w:t>
            </w:r>
          </w:p>
        </w:tc>
      </w:tr>
    </w:tbl>
    <w:p w14:paraId="2157E379">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0C4D9184">
        <w:tblPrEx>
          <w:tblCellMar>
            <w:top w:w="0" w:type="dxa"/>
            <w:left w:w="0" w:type="dxa"/>
            <w:bottom w:w="0" w:type="dxa"/>
            <w:right w:w="0" w:type="dxa"/>
          </w:tblCellMar>
        </w:tblPrEx>
        <w:trPr>
          <w:tblCellSpacing w:w="0" w:type="dxa"/>
        </w:trPr>
        <w:tc>
          <w:tcPr>
            <w:tcW w:w="0" w:type="auto"/>
            <w:vAlign w:val="center"/>
          </w:tcPr>
          <w:p w14:paraId="5EDAAA02">
            <w:r>
              <w:rPr>
                <w:rStyle w:val="5"/>
                <w:rFonts w:hint="eastAsia"/>
              </w:rPr>
              <w:t>登记证号：</w:t>
            </w:r>
            <w:r>
              <w:rPr>
                <w:rFonts w:hint="eastAsia"/>
              </w:rPr>
              <w:t>PD20085109</w:t>
            </w:r>
          </w:p>
        </w:tc>
      </w:tr>
      <w:tr w14:paraId="33FA7ADE">
        <w:tblPrEx>
          <w:tblCellMar>
            <w:top w:w="0" w:type="dxa"/>
            <w:left w:w="0" w:type="dxa"/>
            <w:bottom w:w="0" w:type="dxa"/>
            <w:right w:w="0" w:type="dxa"/>
          </w:tblCellMar>
        </w:tblPrEx>
        <w:trPr>
          <w:tblCellSpacing w:w="0" w:type="dxa"/>
        </w:trPr>
        <w:tc>
          <w:tcPr>
            <w:tcW w:w="0" w:type="auto"/>
            <w:vAlign w:val="center"/>
          </w:tcPr>
          <w:p w14:paraId="6F0D96C8">
            <w:r>
              <w:rPr>
                <w:rStyle w:val="5"/>
                <w:rFonts w:hint="eastAsia"/>
              </w:rPr>
              <w:t>登记证持有人：</w:t>
            </w:r>
            <w:r>
              <w:rPr>
                <w:rFonts w:hint="eastAsia"/>
              </w:rPr>
              <w:t>四川省川东农药化工有限公司</w:t>
            </w:r>
          </w:p>
        </w:tc>
      </w:tr>
      <w:tr w14:paraId="53AFAB5C">
        <w:tblPrEx>
          <w:tblCellMar>
            <w:top w:w="0" w:type="dxa"/>
            <w:left w:w="0" w:type="dxa"/>
            <w:bottom w:w="0" w:type="dxa"/>
            <w:right w:w="0" w:type="dxa"/>
          </w:tblCellMar>
        </w:tblPrEx>
        <w:trPr>
          <w:tblCellSpacing w:w="0" w:type="dxa"/>
        </w:trPr>
        <w:tc>
          <w:tcPr>
            <w:tcW w:w="0" w:type="auto"/>
            <w:vAlign w:val="center"/>
          </w:tcPr>
          <w:p w14:paraId="6CAAACF9">
            <w:r>
              <w:rPr>
                <w:rStyle w:val="5"/>
                <w:rFonts w:hint="eastAsia"/>
              </w:rPr>
              <w:t>农药名称：</w:t>
            </w:r>
            <w:r>
              <w:rPr>
                <w:rFonts w:hint="eastAsia"/>
              </w:rPr>
              <w:t>氰戊·氧乐果</w:t>
            </w:r>
          </w:p>
        </w:tc>
      </w:tr>
      <w:tr w14:paraId="18E85387">
        <w:tblPrEx>
          <w:tblCellMar>
            <w:top w:w="0" w:type="dxa"/>
            <w:left w:w="0" w:type="dxa"/>
            <w:bottom w:w="0" w:type="dxa"/>
            <w:right w:w="0" w:type="dxa"/>
          </w:tblCellMar>
        </w:tblPrEx>
        <w:trPr>
          <w:tblCellSpacing w:w="0" w:type="dxa"/>
        </w:trPr>
        <w:tc>
          <w:tcPr>
            <w:tcW w:w="0" w:type="auto"/>
            <w:vAlign w:val="center"/>
          </w:tcPr>
          <w:p w14:paraId="2366A49D">
            <w:r>
              <w:rPr>
                <w:rStyle w:val="5"/>
                <w:rFonts w:hint="eastAsia"/>
              </w:rPr>
              <w:t>剂型：</w:t>
            </w:r>
            <w:r>
              <w:rPr>
                <w:rFonts w:hint="eastAsia"/>
              </w:rPr>
              <w:t>乳油</w:t>
            </w:r>
          </w:p>
        </w:tc>
      </w:tr>
      <w:tr w14:paraId="5903E003">
        <w:tblPrEx>
          <w:tblCellMar>
            <w:top w:w="0" w:type="dxa"/>
            <w:left w:w="0" w:type="dxa"/>
            <w:bottom w:w="0" w:type="dxa"/>
            <w:right w:w="0" w:type="dxa"/>
          </w:tblCellMar>
        </w:tblPrEx>
        <w:trPr>
          <w:tblCellSpacing w:w="0" w:type="dxa"/>
        </w:trPr>
        <w:tc>
          <w:tcPr>
            <w:tcW w:w="0" w:type="auto"/>
            <w:vAlign w:val="center"/>
          </w:tcPr>
          <w:p w14:paraId="198170CB">
            <w:r>
              <w:rPr>
                <w:rStyle w:val="5"/>
                <w:rFonts w:hint="eastAsia"/>
              </w:rPr>
              <w:t>毒性及其标识：</w:t>
            </w:r>
            <w:r>
              <w:rPr>
                <w:rFonts w:hint="eastAsia"/>
              </w:rPr>
              <w:t xml:space="preserve"> </w:t>
            </w:r>
            <w:r>
              <w:drawing>
                <wp:inline distT="0" distB="0" distL="0" distR="0">
                  <wp:extent cx="476250" cy="323850"/>
                  <wp:effectExtent l="0" t="0" r="0" b="0"/>
                  <wp:docPr id="21" name="图片 21"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http://172.16.1.30:8080/static/images/queryimg/dx/dx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br w:type="textWrapping"/>
            </w:r>
            <w:r>
              <w:rPr>
                <w:rFonts w:hint="eastAsia"/>
              </w:rPr>
              <w:t xml:space="preserve">中等毒 </w:t>
            </w:r>
            <w:r>
              <w:rPr>
                <w:rFonts w:hint="eastAsia"/>
              </w:rPr>
              <w:br w:type="textWrapping"/>
            </w:r>
            <w:r>
              <w:rPr>
                <w:rFonts w:hint="eastAsia"/>
              </w:rPr>
              <w:t xml:space="preserve">(原药高毒) </w:t>
            </w:r>
          </w:p>
        </w:tc>
      </w:tr>
      <w:tr w14:paraId="0934280C">
        <w:tblPrEx>
          <w:tblCellMar>
            <w:top w:w="0" w:type="dxa"/>
            <w:left w:w="0" w:type="dxa"/>
            <w:bottom w:w="0" w:type="dxa"/>
            <w:right w:w="0" w:type="dxa"/>
          </w:tblCellMar>
        </w:tblPrEx>
        <w:trPr>
          <w:tblCellSpacing w:w="0" w:type="dxa"/>
        </w:trPr>
        <w:tc>
          <w:tcPr>
            <w:tcW w:w="0" w:type="auto"/>
            <w:vAlign w:val="center"/>
          </w:tcPr>
          <w:p w14:paraId="0BB12BE3">
            <w:r>
              <w:rPr>
                <w:rStyle w:val="5"/>
                <w:rFonts w:hint="eastAsia"/>
              </w:rPr>
              <w:t>总有效成分含量：</w:t>
            </w:r>
            <w:r>
              <w:rPr>
                <w:rFonts w:hint="eastAsia"/>
              </w:rPr>
              <w:t>20%</w:t>
            </w:r>
          </w:p>
        </w:tc>
      </w:tr>
      <w:tr w14:paraId="10983EED">
        <w:tblPrEx>
          <w:tblCellMar>
            <w:top w:w="0" w:type="dxa"/>
            <w:left w:w="0" w:type="dxa"/>
            <w:bottom w:w="0" w:type="dxa"/>
            <w:right w:w="0" w:type="dxa"/>
          </w:tblCellMar>
        </w:tblPrEx>
        <w:trPr>
          <w:tblCellSpacing w:w="0" w:type="dxa"/>
        </w:trPr>
        <w:tc>
          <w:tcPr>
            <w:tcW w:w="0" w:type="auto"/>
            <w:vAlign w:val="center"/>
          </w:tcPr>
          <w:p w14:paraId="78640690">
            <w:r>
              <w:rPr>
                <w:rFonts w:hint="eastAsia"/>
              </w:rPr>
              <w:t xml:space="preserve">有效成分及其含量： </w:t>
            </w:r>
          </w:p>
          <w:p w14:paraId="517AFAAB">
            <w:r>
              <w:rPr>
                <w:rFonts w:hint="eastAsia"/>
              </w:rPr>
              <w:t xml:space="preserve">    氧乐果16%    氰戊菊酯4%    </w:t>
            </w:r>
          </w:p>
        </w:tc>
      </w:tr>
      <w:tr w14:paraId="03C6E419">
        <w:tblPrEx>
          <w:tblCellMar>
            <w:top w:w="0" w:type="dxa"/>
            <w:left w:w="0" w:type="dxa"/>
            <w:bottom w:w="0" w:type="dxa"/>
            <w:right w:w="0" w:type="dxa"/>
          </w:tblCellMar>
        </w:tblPrEx>
        <w:trPr>
          <w:tblCellSpacing w:w="0" w:type="dxa"/>
        </w:trPr>
        <w:tc>
          <w:tcPr>
            <w:tcW w:w="0" w:type="auto"/>
            <w:vAlign w:val="center"/>
          </w:tcPr>
          <w:p w14:paraId="3CAB7F65">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2563023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0DFFCC0">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CF2ADFE">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81FD9E7">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9109FA7">
                  <w:r>
                    <w:rPr>
                      <w:rStyle w:val="6"/>
                      <w:rFonts w:hint="eastAsia"/>
                    </w:rPr>
                    <w:t>施用方式</w:t>
                  </w:r>
                </w:p>
              </w:tc>
            </w:tr>
            <w:tr w14:paraId="4A8F893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5D50B67">
                  <w:r>
                    <w:rPr>
                      <w:rStyle w:val="6"/>
                      <w:rFonts w:hint="eastAsia"/>
                    </w:rPr>
                    <w:t>棉花</w:t>
                  </w:r>
                </w:p>
              </w:tc>
              <w:tc>
                <w:tcPr>
                  <w:tcW w:w="0" w:type="auto"/>
                  <w:tcBorders>
                    <w:top w:val="outset" w:color="auto" w:sz="6" w:space="0"/>
                    <w:left w:val="outset" w:color="auto" w:sz="6" w:space="0"/>
                    <w:bottom w:val="outset" w:color="auto" w:sz="6" w:space="0"/>
                    <w:right w:val="outset" w:color="auto" w:sz="6" w:space="0"/>
                  </w:tcBorders>
                  <w:vAlign w:val="center"/>
                </w:tcPr>
                <w:p w14:paraId="7AD7419C">
                  <w:r>
                    <w:rPr>
                      <w:rStyle w:val="6"/>
                      <w:rFonts w:hint="eastAsia"/>
                    </w:rPr>
                    <w:t>红蜘蛛</w:t>
                  </w:r>
                </w:p>
              </w:tc>
              <w:tc>
                <w:tcPr>
                  <w:tcW w:w="0" w:type="auto"/>
                  <w:tcBorders>
                    <w:top w:val="outset" w:color="auto" w:sz="6" w:space="0"/>
                    <w:left w:val="outset" w:color="auto" w:sz="6" w:space="0"/>
                    <w:bottom w:val="outset" w:color="auto" w:sz="6" w:space="0"/>
                    <w:right w:val="outset" w:color="auto" w:sz="6" w:space="0"/>
                  </w:tcBorders>
                  <w:vAlign w:val="center"/>
                </w:tcPr>
                <w:p w14:paraId="07BC71DB">
                  <w:r>
                    <w:rPr>
                      <w:rStyle w:val="6"/>
                      <w:rFonts w:hint="eastAsia"/>
                    </w:rPr>
                    <w:t>30-40克/亩</w:t>
                  </w:r>
                </w:p>
              </w:tc>
              <w:tc>
                <w:tcPr>
                  <w:tcW w:w="0" w:type="auto"/>
                  <w:tcBorders>
                    <w:top w:val="outset" w:color="auto" w:sz="6" w:space="0"/>
                    <w:left w:val="outset" w:color="auto" w:sz="6" w:space="0"/>
                    <w:bottom w:val="outset" w:color="auto" w:sz="6" w:space="0"/>
                    <w:right w:val="outset" w:color="auto" w:sz="6" w:space="0"/>
                  </w:tcBorders>
                  <w:vAlign w:val="center"/>
                </w:tcPr>
                <w:p w14:paraId="3DCE577E">
                  <w:r>
                    <w:rPr>
                      <w:rStyle w:val="6"/>
                      <w:rFonts w:hint="eastAsia"/>
                    </w:rPr>
                    <w:t>喷雾</w:t>
                  </w:r>
                </w:p>
              </w:tc>
            </w:tr>
            <w:tr w14:paraId="3E0DDFB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444CBBA">
                  <w:r>
                    <w:rPr>
                      <w:rStyle w:val="6"/>
                      <w:rFonts w:hint="eastAsia"/>
                    </w:rPr>
                    <w:t>棉花</w:t>
                  </w:r>
                </w:p>
              </w:tc>
              <w:tc>
                <w:tcPr>
                  <w:tcW w:w="0" w:type="auto"/>
                  <w:tcBorders>
                    <w:top w:val="outset" w:color="auto" w:sz="6" w:space="0"/>
                    <w:left w:val="outset" w:color="auto" w:sz="6" w:space="0"/>
                    <w:bottom w:val="outset" w:color="auto" w:sz="6" w:space="0"/>
                    <w:right w:val="outset" w:color="auto" w:sz="6" w:space="0"/>
                  </w:tcBorders>
                  <w:vAlign w:val="center"/>
                </w:tcPr>
                <w:p w14:paraId="5480B088">
                  <w:r>
                    <w:rPr>
                      <w:rStyle w:val="6"/>
                      <w:rFonts w:hint="eastAsia"/>
                    </w:rPr>
                    <w:t>棉蚜</w:t>
                  </w:r>
                </w:p>
              </w:tc>
              <w:tc>
                <w:tcPr>
                  <w:tcW w:w="0" w:type="auto"/>
                  <w:tcBorders>
                    <w:top w:val="outset" w:color="auto" w:sz="6" w:space="0"/>
                    <w:left w:val="outset" w:color="auto" w:sz="6" w:space="0"/>
                    <w:bottom w:val="outset" w:color="auto" w:sz="6" w:space="0"/>
                    <w:right w:val="outset" w:color="auto" w:sz="6" w:space="0"/>
                  </w:tcBorders>
                  <w:vAlign w:val="center"/>
                </w:tcPr>
                <w:p w14:paraId="2FC0BF9E">
                  <w:r>
                    <w:rPr>
                      <w:rStyle w:val="6"/>
                      <w:rFonts w:hint="eastAsia"/>
                    </w:rPr>
                    <w:t>30-40克/亩</w:t>
                  </w:r>
                </w:p>
              </w:tc>
              <w:tc>
                <w:tcPr>
                  <w:tcW w:w="0" w:type="auto"/>
                  <w:tcBorders>
                    <w:top w:val="outset" w:color="auto" w:sz="6" w:space="0"/>
                    <w:left w:val="outset" w:color="auto" w:sz="6" w:space="0"/>
                    <w:bottom w:val="outset" w:color="auto" w:sz="6" w:space="0"/>
                    <w:right w:val="outset" w:color="auto" w:sz="6" w:space="0"/>
                  </w:tcBorders>
                  <w:vAlign w:val="center"/>
                </w:tcPr>
                <w:p w14:paraId="4438E02D">
                  <w:r>
                    <w:rPr>
                      <w:rStyle w:val="6"/>
                      <w:rFonts w:hint="eastAsia"/>
                    </w:rPr>
                    <w:t>喷雾</w:t>
                  </w:r>
                </w:p>
              </w:tc>
            </w:tr>
          </w:tbl>
          <w:p w14:paraId="1E178F73"/>
        </w:tc>
      </w:tr>
      <w:tr w14:paraId="5D20B601">
        <w:tblPrEx>
          <w:tblCellMar>
            <w:top w:w="0" w:type="dxa"/>
            <w:left w:w="0" w:type="dxa"/>
            <w:bottom w:w="0" w:type="dxa"/>
            <w:right w:w="0" w:type="dxa"/>
          </w:tblCellMar>
        </w:tblPrEx>
        <w:trPr>
          <w:tblCellSpacing w:w="0" w:type="dxa"/>
        </w:trPr>
        <w:tc>
          <w:tcPr>
            <w:tcW w:w="0" w:type="auto"/>
            <w:vAlign w:val="center"/>
          </w:tcPr>
          <w:p w14:paraId="7214A102">
            <w:r>
              <w:rPr>
                <w:rStyle w:val="5"/>
                <w:rFonts w:hint="eastAsia"/>
              </w:rPr>
              <w:t>使用技术要求:</w:t>
            </w:r>
            <w:r>
              <w:rPr>
                <w:rFonts w:hint="eastAsia"/>
              </w:rPr>
              <w:br w:type="textWrapping"/>
            </w:r>
            <w:r>
              <w:rPr>
                <w:rStyle w:val="6"/>
                <w:rFonts w:hint="eastAsia"/>
              </w:rPr>
              <w:t>1、本品防治红蜘蛛时在盛发期，防治棉蚜时在棉蚜初发期，均匀施药才能保证较好的效果。 2、大风天或预计1小时内下雨，请勿施药。 3、本品每季最多使用次数2次，安全间隔期14天。 4、施药后设立警示标志，人畜在施药24小时后，方可进入施药地点。</w:t>
            </w:r>
          </w:p>
        </w:tc>
      </w:tr>
      <w:tr w14:paraId="0C0153AA">
        <w:tblPrEx>
          <w:tblCellMar>
            <w:top w:w="0" w:type="dxa"/>
            <w:left w:w="0" w:type="dxa"/>
            <w:bottom w:w="0" w:type="dxa"/>
            <w:right w:w="0" w:type="dxa"/>
          </w:tblCellMar>
        </w:tblPrEx>
        <w:trPr>
          <w:tblCellSpacing w:w="0" w:type="dxa"/>
        </w:trPr>
        <w:tc>
          <w:tcPr>
            <w:tcW w:w="0" w:type="auto"/>
            <w:vAlign w:val="center"/>
          </w:tcPr>
          <w:p w14:paraId="288056F1">
            <w:r>
              <w:rPr>
                <w:rStyle w:val="5"/>
                <w:rFonts w:hint="eastAsia"/>
              </w:rPr>
              <w:t>产品性能:</w:t>
            </w:r>
            <w:r>
              <w:rPr>
                <w:rFonts w:hint="eastAsia"/>
              </w:rPr>
              <w:br w:type="textWrapping"/>
            </w:r>
            <w:r>
              <w:rPr>
                <w:rStyle w:val="6"/>
                <w:rFonts w:hint="eastAsia"/>
              </w:rPr>
              <w:t>本品是由氰戊菊酯和氧乐果原药复配而成的杀虫剂。具有触杀、胃毒作用。对防治棉花红蜘蛛、棉蚜有较好的效果。</w:t>
            </w:r>
          </w:p>
        </w:tc>
      </w:tr>
      <w:tr w14:paraId="33C4BB7A">
        <w:tblPrEx>
          <w:tblCellMar>
            <w:top w:w="0" w:type="dxa"/>
            <w:left w:w="0" w:type="dxa"/>
            <w:bottom w:w="0" w:type="dxa"/>
            <w:right w:w="0" w:type="dxa"/>
          </w:tblCellMar>
        </w:tblPrEx>
        <w:trPr>
          <w:tblCellSpacing w:w="0" w:type="dxa"/>
        </w:trPr>
        <w:tc>
          <w:tcPr>
            <w:tcW w:w="0" w:type="auto"/>
            <w:vAlign w:val="center"/>
          </w:tcPr>
          <w:p w14:paraId="49F28901">
            <w:r>
              <w:rPr>
                <w:rStyle w:val="5"/>
                <w:rFonts w:hint="eastAsia"/>
              </w:rPr>
              <w:t>注意事项：</w:t>
            </w:r>
            <w:r>
              <w:rPr>
                <w:rFonts w:hint="eastAsia"/>
              </w:rPr>
              <w:br w:type="textWrapping"/>
            </w:r>
            <w:r>
              <w:rPr>
                <w:rStyle w:val="6"/>
                <w:rFonts w:hint="eastAsia"/>
              </w:rPr>
              <w:t>1、禁止在茶树、甘蓝、柑橘树上使用。 2、施药要均匀周到，不能与碱性农药混用。 3、为延缓抗药性产生，使用时尽量与其它不同作用机制的杀虫剂轮换使用。 4、本品对蜜蜂、鱼类等水生生物、家蚕有毒，施药期间应避免对周围蜂群的影响。蜜源作物花期、蚕室和桑园附近禁用。远离水产养殖区施药，禁止在河塘等水体中清洗施药器具。用过的容器应妥善处理，不可做他用，也不可随意丢弃。 5、使用本品时应穿戴防护服和手套和口罩，避免吸入药液。施药期间不可吃东西和饮水。施药后应及时洗手和洗脸。</w:t>
            </w:r>
          </w:p>
        </w:tc>
      </w:tr>
      <w:tr w14:paraId="75373553">
        <w:tblPrEx>
          <w:tblCellMar>
            <w:top w:w="0" w:type="dxa"/>
            <w:left w:w="0" w:type="dxa"/>
            <w:bottom w:w="0" w:type="dxa"/>
            <w:right w:w="0" w:type="dxa"/>
          </w:tblCellMar>
        </w:tblPrEx>
        <w:trPr>
          <w:tblCellSpacing w:w="0" w:type="dxa"/>
        </w:trPr>
        <w:tc>
          <w:tcPr>
            <w:tcW w:w="0" w:type="auto"/>
            <w:vAlign w:val="center"/>
          </w:tcPr>
          <w:p w14:paraId="6F09AD54">
            <w:r>
              <w:rPr>
                <w:rStyle w:val="5"/>
                <w:rFonts w:hint="eastAsia"/>
              </w:rPr>
              <w:t>中毒急救措施：</w:t>
            </w:r>
            <w:r>
              <w:rPr>
                <w:rFonts w:hint="eastAsia"/>
              </w:rPr>
              <w:br w:type="textWrapping"/>
            </w:r>
            <w:r>
              <w:rPr>
                <w:rStyle w:val="6"/>
                <w:rFonts w:hint="eastAsia"/>
              </w:rPr>
              <w:t>１、中毒症状：表现出头痛，头昏，恶心、呕吐，多汗，无力、胸闷、视 力模糊、胃口不佳等。 ２、不慎吸入，应将病人移至空气流通处。不慎接触皮肤或溅入眼睛，应 用大量清水冲洗至少15分钟，严重情况就医。 ３、误服立即携此标签将病人送往医院对症治疗。可用阿托品1～5mg皮下 或静脉注射(按中毒轻重而定)；或用解磷定0.4－1.2g 静脉注射(按中毒 轻重而定)；禁用吗啡、茶硷、吩噻嗪、利血平。也可洗胃，但不能催吐。</w:t>
            </w:r>
          </w:p>
        </w:tc>
      </w:tr>
      <w:tr w14:paraId="2EC9D2B2">
        <w:tblPrEx>
          <w:tblCellMar>
            <w:top w:w="0" w:type="dxa"/>
            <w:left w:w="0" w:type="dxa"/>
            <w:bottom w:w="0" w:type="dxa"/>
            <w:right w:w="0" w:type="dxa"/>
          </w:tblCellMar>
        </w:tblPrEx>
        <w:trPr>
          <w:tblCellSpacing w:w="0" w:type="dxa"/>
        </w:trPr>
        <w:tc>
          <w:tcPr>
            <w:tcW w:w="0" w:type="auto"/>
            <w:vAlign w:val="center"/>
          </w:tcPr>
          <w:p w14:paraId="0B9C2EE6">
            <w:r>
              <w:rPr>
                <w:rStyle w:val="5"/>
                <w:rFonts w:hint="eastAsia"/>
              </w:rPr>
              <w:t>储存和运输方法：</w:t>
            </w:r>
            <w:r>
              <w:rPr>
                <w:rFonts w:hint="eastAsia"/>
              </w:rPr>
              <w:br w:type="textWrapping"/>
            </w:r>
            <w:r>
              <w:rPr>
                <w:rStyle w:val="6"/>
                <w:rFonts w:hint="eastAsia"/>
              </w:rPr>
              <w:t>本品应贮存在干燥、阴凉、通风、防雨处，远离火源或热源。置于儿童 触及不到之处，并加锁。 勿与食品、饮料、粮食、饲料等其他商品同贮同运。</w:t>
            </w:r>
          </w:p>
        </w:tc>
      </w:tr>
      <w:tr w14:paraId="55CC9ADA">
        <w:tblPrEx>
          <w:tblCellMar>
            <w:top w:w="0" w:type="dxa"/>
            <w:left w:w="0" w:type="dxa"/>
            <w:bottom w:w="0" w:type="dxa"/>
            <w:right w:w="0" w:type="dxa"/>
          </w:tblCellMar>
        </w:tblPrEx>
        <w:trPr>
          <w:tblCellSpacing w:w="0" w:type="dxa"/>
        </w:trPr>
        <w:tc>
          <w:tcPr>
            <w:tcW w:w="0" w:type="auto"/>
            <w:vAlign w:val="center"/>
          </w:tcPr>
          <w:p w14:paraId="06BEEFF8">
            <w:r>
              <w:rPr>
                <w:rStyle w:val="5"/>
                <w:rFonts w:hint="eastAsia"/>
              </w:rPr>
              <w:t>质量保证期：</w:t>
            </w:r>
            <w:r>
              <w:rPr>
                <w:rStyle w:val="6"/>
                <w:rFonts w:hint="eastAsia"/>
              </w:rPr>
              <w:t>2年</w:t>
            </w:r>
          </w:p>
        </w:tc>
      </w:tr>
      <w:tr w14:paraId="041932F2">
        <w:tblPrEx>
          <w:tblCellMar>
            <w:top w:w="0" w:type="dxa"/>
            <w:left w:w="0" w:type="dxa"/>
            <w:bottom w:w="0" w:type="dxa"/>
            <w:right w:w="0" w:type="dxa"/>
          </w:tblCellMar>
        </w:tblPrEx>
        <w:trPr>
          <w:tblCellSpacing w:w="0" w:type="dxa"/>
        </w:trPr>
        <w:tc>
          <w:tcPr>
            <w:tcW w:w="0" w:type="auto"/>
            <w:vAlign w:val="center"/>
          </w:tcPr>
          <w:p w14:paraId="62501B39">
            <w:r>
              <w:rPr>
                <w:rStyle w:val="5"/>
                <w:rFonts w:hint="eastAsia"/>
              </w:rPr>
              <w:t>备注：</w:t>
            </w:r>
            <w:r>
              <w:rPr>
                <w:rFonts w:hint="eastAsia"/>
              </w:rPr>
              <w:br w:type="textWrapping"/>
            </w:r>
            <w:r>
              <w:rPr>
                <w:rStyle w:val="6"/>
                <w:rFonts w:hint="eastAsia"/>
              </w:rPr>
              <w:t>标注"限制使用"字样</w:t>
            </w:r>
          </w:p>
        </w:tc>
      </w:tr>
    </w:tbl>
    <w:p w14:paraId="55073CD3">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296CD66C">
        <w:tblPrEx>
          <w:tblCellMar>
            <w:top w:w="0" w:type="dxa"/>
            <w:left w:w="0" w:type="dxa"/>
            <w:bottom w:w="0" w:type="dxa"/>
            <w:right w:w="0" w:type="dxa"/>
          </w:tblCellMar>
        </w:tblPrEx>
        <w:trPr>
          <w:tblCellSpacing w:w="0" w:type="dxa"/>
        </w:trPr>
        <w:tc>
          <w:tcPr>
            <w:tcW w:w="0" w:type="auto"/>
            <w:vAlign w:val="center"/>
          </w:tcPr>
          <w:p w14:paraId="602DC97D">
            <w:r>
              <w:rPr>
                <w:rStyle w:val="5"/>
                <w:rFonts w:hint="eastAsia"/>
              </w:rPr>
              <w:t>登记证号：</w:t>
            </w:r>
            <w:r>
              <w:rPr>
                <w:rFonts w:hint="eastAsia"/>
              </w:rPr>
              <w:t>PD85154-28</w:t>
            </w:r>
          </w:p>
        </w:tc>
      </w:tr>
      <w:tr w14:paraId="67A65617">
        <w:tblPrEx>
          <w:tblCellMar>
            <w:top w:w="0" w:type="dxa"/>
            <w:left w:w="0" w:type="dxa"/>
            <w:bottom w:w="0" w:type="dxa"/>
            <w:right w:w="0" w:type="dxa"/>
          </w:tblCellMar>
        </w:tblPrEx>
        <w:trPr>
          <w:tblCellSpacing w:w="0" w:type="dxa"/>
        </w:trPr>
        <w:tc>
          <w:tcPr>
            <w:tcW w:w="0" w:type="auto"/>
            <w:vAlign w:val="center"/>
          </w:tcPr>
          <w:p w14:paraId="0F7E5F43">
            <w:r>
              <w:rPr>
                <w:rStyle w:val="5"/>
                <w:rFonts w:hint="eastAsia"/>
              </w:rPr>
              <w:t>登记证持有人：</w:t>
            </w:r>
            <w:r>
              <w:rPr>
                <w:rFonts w:hint="eastAsia"/>
              </w:rPr>
              <w:t>四川省川东农药化工有限公司</w:t>
            </w:r>
          </w:p>
        </w:tc>
      </w:tr>
      <w:tr w14:paraId="50749A4E">
        <w:tblPrEx>
          <w:tblCellMar>
            <w:top w:w="0" w:type="dxa"/>
            <w:left w:w="0" w:type="dxa"/>
            <w:bottom w:w="0" w:type="dxa"/>
            <w:right w:w="0" w:type="dxa"/>
          </w:tblCellMar>
        </w:tblPrEx>
        <w:trPr>
          <w:tblCellSpacing w:w="0" w:type="dxa"/>
        </w:trPr>
        <w:tc>
          <w:tcPr>
            <w:tcW w:w="0" w:type="auto"/>
            <w:vAlign w:val="center"/>
          </w:tcPr>
          <w:p w14:paraId="646818C6">
            <w:r>
              <w:rPr>
                <w:rStyle w:val="5"/>
                <w:rFonts w:hint="eastAsia"/>
              </w:rPr>
              <w:t>农药名称：</w:t>
            </w:r>
            <w:r>
              <w:rPr>
                <w:rFonts w:hint="eastAsia"/>
              </w:rPr>
              <w:t>氰戊菊酯</w:t>
            </w:r>
          </w:p>
        </w:tc>
      </w:tr>
      <w:tr w14:paraId="7DF1CF2D">
        <w:tblPrEx>
          <w:tblCellMar>
            <w:top w:w="0" w:type="dxa"/>
            <w:left w:w="0" w:type="dxa"/>
            <w:bottom w:w="0" w:type="dxa"/>
            <w:right w:w="0" w:type="dxa"/>
          </w:tblCellMar>
        </w:tblPrEx>
        <w:trPr>
          <w:tblCellSpacing w:w="0" w:type="dxa"/>
        </w:trPr>
        <w:tc>
          <w:tcPr>
            <w:tcW w:w="0" w:type="auto"/>
            <w:vAlign w:val="center"/>
          </w:tcPr>
          <w:p w14:paraId="6EBF3BF8">
            <w:r>
              <w:rPr>
                <w:rStyle w:val="5"/>
                <w:rFonts w:hint="eastAsia"/>
              </w:rPr>
              <w:t>剂型：</w:t>
            </w:r>
            <w:r>
              <w:rPr>
                <w:rFonts w:hint="eastAsia"/>
              </w:rPr>
              <w:t>乳油</w:t>
            </w:r>
          </w:p>
        </w:tc>
      </w:tr>
      <w:tr w14:paraId="485BE3DC">
        <w:tblPrEx>
          <w:tblCellMar>
            <w:top w:w="0" w:type="dxa"/>
            <w:left w:w="0" w:type="dxa"/>
            <w:bottom w:w="0" w:type="dxa"/>
            <w:right w:w="0" w:type="dxa"/>
          </w:tblCellMar>
        </w:tblPrEx>
        <w:trPr>
          <w:tblCellSpacing w:w="0" w:type="dxa"/>
        </w:trPr>
        <w:tc>
          <w:tcPr>
            <w:tcW w:w="0" w:type="auto"/>
            <w:vAlign w:val="center"/>
          </w:tcPr>
          <w:p w14:paraId="7F8E4989">
            <w:r>
              <w:rPr>
                <w:rStyle w:val="5"/>
                <w:rFonts w:hint="eastAsia"/>
              </w:rPr>
              <w:t>毒性及其标识：</w:t>
            </w:r>
            <w:r>
              <w:rPr>
                <w:rFonts w:hint="eastAsia"/>
              </w:rPr>
              <w:t xml:space="preserve"> </w:t>
            </w:r>
            <w:r>
              <w:drawing>
                <wp:inline distT="0" distB="0" distL="0" distR="0">
                  <wp:extent cx="476250" cy="323850"/>
                  <wp:effectExtent l="0" t="0" r="0" b="0"/>
                  <wp:docPr id="22" name="图片 22"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http://172.16.1.30:8080/static/images/queryimg/dx/dx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t xml:space="preserve">中等毒 </w:t>
            </w:r>
          </w:p>
        </w:tc>
      </w:tr>
      <w:tr w14:paraId="3D11FDC8">
        <w:tblPrEx>
          <w:tblCellMar>
            <w:top w:w="0" w:type="dxa"/>
            <w:left w:w="0" w:type="dxa"/>
            <w:bottom w:w="0" w:type="dxa"/>
            <w:right w:w="0" w:type="dxa"/>
          </w:tblCellMar>
        </w:tblPrEx>
        <w:trPr>
          <w:tblCellSpacing w:w="0" w:type="dxa"/>
        </w:trPr>
        <w:tc>
          <w:tcPr>
            <w:tcW w:w="0" w:type="auto"/>
            <w:vAlign w:val="center"/>
          </w:tcPr>
          <w:p w14:paraId="5006EE79">
            <w:r>
              <w:rPr>
                <w:rStyle w:val="5"/>
                <w:rFonts w:hint="eastAsia"/>
              </w:rPr>
              <w:t>总有效成分含量：</w:t>
            </w:r>
            <w:r>
              <w:rPr>
                <w:rFonts w:hint="eastAsia"/>
              </w:rPr>
              <w:t>20%</w:t>
            </w:r>
          </w:p>
        </w:tc>
      </w:tr>
      <w:tr w14:paraId="783D70C5">
        <w:tblPrEx>
          <w:tblCellMar>
            <w:top w:w="0" w:type="dxa"/>
            <w:left w:w="0" w:type="dxa"/>
            <w:bottom w:w="0" w:type="dxa"/>
            <w:right w:w="0" w:type="dxa"/>
          </w:tblCellMar>
        </w:tblPrEx>
        <w:trPr>
          <w:tblCellSpacing w:w="0" w:type="dxa"/>
        </w:trPr>
        <w:tc>
          <w:tcPr>
            <w:tcW w:w="0" w:type="auto"/>
            <w:vAlign w:val="center"/>
          </w:tcPr>
          <w:p w14:paraId="6AC33036">
            <w:r>
              <w:rPr>
                <w:rFonts w:hint="eastAsia"/>
              </w:rPr>
              <w:t xml:space="preserve">有效成分及其含量： </w:t>
            </w:r>
          </w:p>
          <w:p w14:paraId="7AA0BE76">
            <w:r>
              <w:rPr>
                <w:rFonts w:hint="eastAsia"/>
              </w:rPr>
              <w:t xml:space="preserve">    氰戊菊酯20%    </w:t>
            </w:r>
          </w:p>
        </w:tc>
      </w:tr>
      <w:tr w14:paraId="130A871E">
        <w:tblPrEx>
          <w:tblCellMar>
            <w:top w:w="0" w:type="dxa"/>
            <w:left w:w="0" w:type="dxa"/>
            <w:bottom w:w="0" w:type="dxa"/>
            <w:right w:w="0" w:type="dxa"/>
          </w:tblCellMar>
        </w:tblPrEx>
        <w:trPr>
          <w:tblCellSpacing w:w="0" w:type="dxa"/>
        </w:trPr>
        <w:tc>
          <w:tcPr>
            <w:tcW w:w="0" w:type="auto"/>
            <w:vAlign w:val="center"/>
          </w:tcPr>
          <w:p w14:paraId="2DFA4179">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2088C91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90806F6">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72022A29">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58F02116">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331202B">
                  <w:r>
                    <w:rPr>
                      <w:rStyle w:val="6"/>
                      <w:rFonts w:hint="eastAsia"/>
                    </w:rPr>
                    <w:t>施用方式</w:t>
                  </w:r>
                </w:p>
              </w:tc>
            </w:tr>
            <w:tr w14:paraId="7EF5AFA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FD0FFC7">
                  <w:r>
                    <w:rPr>
                      <w:rStyle w:val="6"/>
                      <w:rFonts w:hint="eastAsia"/>
                    </w:rPr>
                    <w:t>蔬菜</w:t>
                  </w:r>
                </w:p>
              </w:tc>
              <w:tc>
                <w:tcPr>
                  <w:tcW w:w="0" w:type="auto"/>
                  <w:tcBorders>
                    <w:top w:val="outset" w:color="auto" w:sz="6" w:space="0"/>
                    <w:left w:val="outset" w:color="auto" w:sz="6" w:space="0"/>
                    <w:bottom w:val="outset" w:color="auto" w:sz="6" w:space="0"/>
                    <w:right w:val="outset" w:color="auto" w:sz="6" w:space="0"/>
                  </w:tcBorders>
                  <w:vAlign w:val="center"/>
                </w:tcPr>
                <w:p w14:paraId="23633C1C">
                  <w:r>
                    <w:rPr>
                      <w:rStyle w:val="6"/>
                      <w:rFonts w:hint="eastAsia"/>
                    </w:rPr>
                    <w:t>菜青虫</w:t>
                  </w:r>
                </w:p>
              </w:tc>
              <w:tc>
                <w:tcPr>
                  <w:tcW w:w="0" w:type="auto"/>
                  <w:tcBorders>
                    <w:top w:val="outset" w:color="auto" w:sz="6" w:space="0"/>
                    <w:left w:val="outset" w:color="auto" w:sz="6" w:space="0"/>
                    <w:bottom w:val="outset" w:color="auto" w:sz="6" w:space="0"/>
                    <w:right w:val="outset" w:color="auto" w:sz="6" w:space="0"/>
                  </w:tcBorders>
                  <w:vAlign w:val="center"/>
                </w:tcPr>
                <w:p w14:paraId="3F59DC27">
                  <w:r>
                    <w:rPr>
                      <w:rStyle w:val="6"/>
                      <w:rFonts w:hint="eastAsia"/>
                    </w:rPr>
                    <w:t>20-40毫升/亩</w:t>
                  </w:r>
                </w:p>
              </w:tc>
              <w:tc>
                <w:tcPr>
                  <w:tcW w:w="0" w:type="auto"/>
                  <w:tcBorders>
                    <w:top w:val="outset" w:color="auto" w:sz="6" w:space="0"/>
                    <w:left w:val="outset" w:color="auto" w:sz="6" w:space="0"/>
                    <w:bottom w:val="outset" w:color="auto" w:sz="6" w:space="0"/>
                    <w:right w:val="outset" w:color="auto" w:sz="6" w:space="0"/>
                  </w:tcBorders>
                  <w:vAlign w:val="center"/>
                </w:tcPr>
                <w:p w14:paraId="18A8CCA1">
                  <w:r>
                    <w:rPr>
                      <w:rStyle w:val="6"/>
                      <w:rFonts w:hint="eastAsia"/>
                    </w:rPr>
                    <w:t>喷雾</w:t>
                  </w:r>
                </w:p>
              </w:tc>
            </w:tr>
            <w:tr w14:paraId="5007C6E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BCA5B67">
                  <w:r>
                    <w:rPr>
                      <w:rStyle w:val="6"/>
                      <w:rFonts w:hint="eastAsia"/>
                    </w:rPr>
                    <w:t>蔬菜</w:t>
                  </w:r>
                </w:p>
              </w:tc>
              <w:tc>
                <w:tcPr>
                  <w:tcW w:w="0" w:type="auto"/>
                  <w:tcBorders>
                    <w:top w:val="outset" w:color="auto" w:sz="6" w:space="0"/>
                    <w:left w:val="outset" w:color="auto" w:sz="6" w:space="0"/>
                    <w:bottom w:val="outset" w:color="auto" w:sz="6" w:space="0"/>
                    <w:right w:val="outset" w:color="auto" w:sz="6" w:space="0"/>
                  </w:tcBorders>
                  <w:vAlign w:val="center"/>
                </w:tcPr>
                <w:p w14:paraId="72FD75A9">
                  <w:r>
                    <w:rPr>
                      <w:rStyle w:val="6"/>
                      <w:rFonts w:hint="eastAsia"/>
                    </w:rPr>
                    <w:t>蚜虫</w:t>
                  </w:r>
                </w:p>
              </w:tc>
              <w:tc>
                <w:tcPr>
                  <w:tcW w:w="0" w:type="auto"/>
                  <w:tcBorders>
                    <w:top w:val="outset" w:color="auto" w:sz="6" w:space="0"/>
                    <w:left w:val="outset" w:color="auto" w:sz="6" w:space="0"/>
                    <w:bottom w:val="outset" w:color="auto" w:sz="6" w:space="0"/>
                    <w:right w:val="outset" w:color="auto" w:sz="6" w:space="0"/>
                  </w:tcBorders>
                  <w:vAlign w:val="center"/>
                </w:tcPr>
                <w:p w14:paraId="2F1FA7CA">
                  <w:r>
                    <w:rPr>
                      <w:rStyle w:val="6"/>
                      <w:rFonts w:hint="eastAsia"/>
                    </w:rPr>
                    <w:t>20-40毫升/亩</w:t>
                  </w:r>
                </w:p>
              </w:tc>
              <w:tc>
                <w:tcPr>
                  <w:tcW w:w="0" w:type="auto"/>
                  <w:tcBorders>
                    <w:top w:val="outset" w:color="auto" w:sz="6" w:space="0"/>
                    <w:left w:val="outset" w:color="auto" w:sz="6" w:space="0"/>
                    <w:bottom w:val="outset" w:color="auto" w:sz="6" w:space="0"/>
                    <w:right w:val="outset" w:color="auto" w:sz="6" w:space="0"/>
                  </w:tcBorders>
                  <w:vAlign w:val="center"/>
                </w:tcPr>
                <w:p w14:paraId="7881D39A">
                  <w:r>
                    <w:rPr>
                      <w:rStyle w:val="6"/>
                      <w:rFonts w:hint="eastAsia"/>
                    </w:rPr>
                    <w:t>喷雾</w:t>
                  </w:r>
                </w:p>
              </w:tc>
            </w:tr>
            <w:tr w14:paraId="07339FC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BF70DCA">
                  <w:r>
                    <w:rPr>
                      <w:rStyle w:val="6"/>
                      <w:rFonts w:hint="eastAsia"/>
                    </w:rPr>
                    <w:t>柑橘树</w:t>
                  </w:r>
                </w:p>
              </w:tc>
              <w:tc>
                <w:tcPr>
                  <w:tcW w:w="0" w:type="auto"/>
                  <w:tcBorders>
                    <w:top w:val="outset" w:color="auto" w:sz="6" w:space="0"/>
                    <w:left w:val="outset" w:color="auto" w:sz="6" w:space="0"/>
                    <w:bottom w:val="outset" w:color="auto" w:sz="6" w:space="0"/>
                    <w:right w:val="outset" w:color="auto" w:sz="6" w:space="0"/>
                  </w:tcBorders>
                  <w:vAlign w:val="center"/>
                </w:tcPr>
                <w:p w14:paraId="1A403CBC">
                  <w:r>
                    <w:rPr>
                      <w:rStyle w:val="6"/>
                      <w:rFonts w:hint="eastAsia"/>
                    </w:rPr>
                    <w:t>潜叶蛾</w:t>
                  </w:r>
                </w:p>
              </w:tc>
              <w:tc>
                <w:tcPr>
                  <w:tcW w:w="0" w:type="auto"/>
                  <w:tcBorders>
                    <w:top w:val="outset" w:color="auto" w:sz="6" w:space="0"/>
                    <w:left w:val="outset" w:color="auto" w:sz="6" w:space="0"/>
                    <w:bottom w:val="outset" w:color="auto" w:sz="6" w:space="0"/>
                    <w:right w:val="outset" w:color="auto" w:sz="6" w:space="0"/>
                  </w:tcBorders>
                  <w:vAlign w:val="center"/>
                </w:tcPr>
                <w:p w14:paraId="05E5D7A7">
                  <w:r>
                    <w:rPr>
                      <w:rStyle w:val="6"/>
                      <w:rFonts w:hint="eastAsia"/>
                    </w:rPr>
                    <w:t>10000-20000倍液</w:t>
                  </w:r>
                </w:p>
              </w:tc>
              <w:tc>
                <w:tcPr>
                  <w:tcW w:w="0" w:type="auto"/>
                  <w:tcBorders>
                    <w:top w:val="outset" w:color="auto" w:sz="6" w:space="0"/>
                    <w:left w:val="outset" w:color="auto" w:sz="6" w:space="0"/>
                    <w:bottom w:val="outset" w:color="auto" w:sz="6" w:space="0"/>
                    <w:right w:val="outset" w:color="auto" w:sz="6" w:space="0"/>
                  </w:tcBorders>
                  <w:vAlign w:val="center"/>
                </w:tcPr>
                <w:p w14:paraId="6BA47720">
                  <w:r>
                    <w:rPr>
                      <w:rStyle w:val="6"/>
                      <w:rFonts w:hint="eastAsia"/>
                    </w:rPr>
                    <w:t>喷雾</w:t>
                  </w:r>
                </w:p>
              </w:tc>
            </w:tr>
            <w:tr w14:paraId="7F979C0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0831464">
                  <w:r>
                    <w:rPr>
                      <w:rStyle w:val="6"/>
                      <w:rFonts w:hint="eastAsia"/>
                    </w:rPr>
                    <w:t>果树</w:t>
                  </w:r>
                </w:p>
              </w:tc>
              <w:tc>
                <w:tcPr>
                  <w:tcW w:w="0" w:type="auto"/>
                  <w:tcBorders>
                    <w:top w:val="outset" w:color="auto" w:sz="6" w:space="0"/>
                    <w:left w:val="outset" w:color="auto" w:sz="6" w:space="0"/>
                    <w:bottom w:val="outset" w:color="auto" w:sz="6" w:space="0"/>
                    <w:right w:val="outset" w:color="auto" w:sz="6" w:space="0"/>
                  </w:tcBorders>
                  <w:vAlign w:val="center"/>
                </w:tcPr>
                <w:p w14:paraId="0E22BC9F">
                  <w:r>
                    <w:rPr>
                      <w:rStyle w:val="6"/>
                      <w:rFonts w:hint="eastAsia"/>
                    </w:rPr>
                    <w:t>梨小食心虫</w:t>
                  </w:r>
                </w:p>
              </w:tc>
              <w:tc>
                <w:tcPr>
                  <w:tcW w:w="0" w:type="auto"/>
                  <w:tcBorders>
                    <w:top w:val="outset" w:color="auto" w:sz="6" w:space="0"/>
                    <w:left w:val="outset" w:color="auto" w:sz="6" w:space="0"/>
                    <w:bottom w:val="outset" w:color="auto" w:sz="6" w:space="0"/>
                    <w:right w:val="outset" w:color="auto" w:sz="6" w:space="0"/>
                  </w:tcBorders>
                  <w:vAlign w:val="center"/>
                </w:tcPr>
                <w:p w14:paraId="6037ECE8">
                  <w:r>
                    <w:rPr>
                      <w:rStyle w:val="6"/>
                      <w:rFonts w:hint="eastAsia"/>
                    </w:rPr>
                    <w:t>10000-20000倍液</w:t>
                  </w:r>
                </w:p>
              </w:tc>
              <w:tc>
                <w:tcPr>
                  <w:tcW w:w="0" w:type="auto"/>
                  <w:tcBorders>
                    <w:top w:val="outset" w:color="auto" w:sz="6" w:space="0"/>
                    <w:left w:val="outset" w:color="auto" w:sz="6" w:space="0"/>
                    <w:bottom w:val="outset" w:color="auto" w:sz="6" w:space="0"/>
                    <w:right w:val="outset" w:color="auto" w:sz="6" w:space="0"/>
                  </w:tcBorders>
                  <w:vAlign w:val="center"/>
                </w:tcPr>
                <w:p w14:paraId="04DDB547">
                  <w:r>
                    <w:rPr>
                      <w:rStyle w:val="6"/>
                      <w:rFonts w:hint="eastAsia"/>
                    </w:rPr>
                    <w:t>喷雾</w:t>
                  </w:r>
                </w:p>
              </w:tc>
            </w:tr>
            <w:tr w14:paraId="714C099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6BAE038">
                  <w:r>
                    <w:rPr>
                      <w:rStyle w:val="6"/>
                      <w:rFonts w:hint="eastAsia"/>
                    </w:rPr>
                    <w:t>棉花</w:t>
                  </w:r>
                </w:p>
              </w:tc>
              <w:tc>
                <w:tcPr>
                  <w:tcW w:w="0" w:type="auto"/>
                  <w:tcBorders>
                    <w:top w:val="outset" w:color="auto" w:sz="6" w:space="0"/>
                    <w:left w:val="outset" w:color="auto" w:sz="6" w:space="0"/>
                    <w:bottom w:val="outset" w:color="auto" w:sz="6" w:space="0"/>
                    <w:right w:val="outset" w:color="auto" w:sz="6" w:space="0"/>
                  </w:tcBorders>
                  <w:vAlign w:val="center"/>
                </w:tcPr>
                <w:p w14:paraId="56B0DF02">
                  <w:r>
                    <w:rPr>
                      <w:rStyle w:val="6"/>
                      <w:rFonts w:hint="eastAsia"/>
                    </w:rPr>
                    <w:t>红铃虫</w:t>
                  </w:r>
                </w:p>
              </w:tc>
              <w:tc>
                <w:tcPr>
                  <w:tcW w:w="0" w:type="auto"/>
                  <w:tcBorders>
                    <w:top w:val="outset" w:color="auto" w:sz="6" w:space="0"/>
                    <w:left w:val="outset" w:color="auto" w:sz="6" w:space="0"/>
                    <w:bottom w:val="outset" w:color="auto" w:sz="6" w:space="0"/>
                    <w:right w:val="outset" w:color="auto" w:sz="6" w:space="0"/>
                  </w:tcBorders>
                  <w:vAlign w:val="center"/>
                </w:tcPr>
                <w:p w14:paraId="7D4C9BBE">
                  <w:r>
                    <w:rPr>
                      <w:rStyle w:val="6"/>
                      <w:rFonts w:hint="eastAsia"/>
                    </w:rPr>
                    <w:t>25-50毫升/亩</w:t>
                  </w:r>
                </w:p>
              </w:tc>
              <w:tc>
                <w:tcPr>
                  <w:tcW w:w="0" w:type="auto"/>
                  <w:tcBorders>
                    <w:top w:val="outset" w:color="auto" w:sz="6" w:space="0"/>
                    <w:left w:val="outset" w:color="auto" w:sz="6" w:space="0"/>
                    <w:bottom w:val="outset" w:color="auto" w:sz="6" w:space="0"/>
                    <w:right w:val="outset" w:color="auto" w:sz="6" w:space="0"/>
                  </w:tcBorders>
                  <w:vAlign w:val="center"/>
                </w:tcPr>
                <w:p w14:paraId="7036432A">
                  <w:r>
                    <w:rPr>
                      <w:rStyle w:val="6"/>
                      <w:rFonts w:hint="eastAsia"/>
                    </w:rPr>
                    <w:t>喷雾</w:t>
                  </w:r>
                </w:p>
              </w:tc>
            </w:tr>
            <w:tr w14:paraId="35338B7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532C6F9">
                  <w:r>
                    <w:rPr>
                      <w:rStyle w:val="6"/>
                      <w:rFonts w:hint="eastAsia"/>
                    </w:rPr>
                    <w:t>棉花</w:t>
                  </w:r>
                </w:p>
              </w:tc>
              <w:tc>
                <w:tcPr>
                  <w:tcW w:w="0" w:type="auto"/>
                  <w:tcBorders>
                    <w:top w:val="outset" w:color="auto" w:sz="6" w:space="0"/>
                    <w:left w:val="outset" w:color="auto" w:sz="6" w:space="0"/>
                    <w:bottom w:val="outset" w:color="auto" w:sz="6" w:space="0"/>
                    <w:right w:val="outset" w:color="auto" w:sz="6" w:space="0"/>
                  </w:tcBorders>
                  <w:vAlign w:val="center"/>
                </w:tcPr>
                <w:p w14:paraId="7A53AA90">
                  <w:r>
                    <w:rPr>
                      <w:rStyle w:val="6"/>
                      <w:rFonts w:hint="eastAsia"/>
                    </w:rPr>
                    <w:t>蚜虫</w:t>
                  </w:r>
                </w:p>
              </w:tc>
              <w:tc>
                <w:tcPr>
                  <w:tcW w:w="0" w:type="auto"/>
                  <w:tcBorders>
                    <w:top w:val="outset" w:color="auto" w:sz="6" w:space="0"/>
                    <w:left w:val="outset" w:color="auto" w:sz="6" w:space="0"/>
                    <w:bottom w:val="outset" w:color="auto" w:sz="6" w:space="0"/>
                    <w:right w:val="outset" w:color="auto" w:sz="6" w:space="0"/>
                  </w:tcBorders>
                  <w:vAlign w:val="center"/>
                </w:tcPr>
                <w:p w14:paraId="22BB0B28">
                  <w:r>
                    <w:rPr>
                      <w:rStyle w:val="6"/>
                      <w:rFonts w:hint="eastAsia"/>
                    </w:rPr>
                    <w:t>25-50毫升/亩</w:t>
                  </w:r>
                </w:p>
              </w:tc>
              <w:tc>
                <w:tcPr>
                  <w:tcW w:w="0" w:type="auto"/>
                  <w:tcBorders>
                    <w:top w:val="outset" w:color="auto" w:sz="6" w:space="0"/>
                    <w:left w:val="outset" w:color="auto" w:sz="6" w:space="0"/>
                    <w:bottom w:val="outset" w:color="auto" w:sz="6" w:space="0"/>
                    <w:right w:val="outset" w:color="auto" w:sz="6" w:space="0"/>
                  </w:tcBorders>
                  <w:vAlign w:val="center"/>
                </w:tcPr>
                <w:p w14:paraId="33AD14E5">
                  <w:r>
                    <w:rPr>
                      <w:rStyle w:val="6"/>
                      <w:rFonts w:hint="eastAsia"/>
                    </w:rPr>
                    <w:t>喷雾</w:t>
                  </w:r>
                </w:p>
              </w:tc>
            </w:tr>
          </w:tbl>
          <w:p w14:paraId="49DD7F5A"/>
        </w:tc>
      </w:tr>
      <w:tr w14:paraId="1443EAE4">
        <w:tblPrEx>
          <w:tblCellMar>
            <w:top w:w="0" w:type="dxa"/>
            <w:left w:w="0" w:type="dxa"/>
            <w:bottom w:w="0" w:type="dxa"/>
            <w:right w:w="0" w:type="dxa"/>
          </w:tblCellMar>
        </w:tblPrEx>
        <w:trPr>
          <w:tblCellSpacing w:w="0" w:type="dxa"/>
        </w:trPr>
        <w:tc>
          <w:tcPr>
            <w:tcW w:w="0" w:type="auto"/>
            <w:vAlign w:val="center"/>
          </w:tcPr>
          <w:p w14:paraId="43E40777">
            <w:r>
              <w:rPr>
                <w:rStyle w:val="5"/>
                <w:rFonts w:hint="eastAsia"/>
              </w:rPr>
              <w:t>使用技术要求:</w:t>
            </w:r>
            <w:r>
              <w:rPr>
                <w:rFonts w:hint="eastAsia"/>
              </w:rPr>
              <w:br w:type="textWrapping"/>
            </w:r>
            <w:r>
              <w:rPr>
                <w:rStyle w:val="6"/>
                <w:rFonts w:hint="eastAsia"/>
              </w:rPr>
              <w:t>1、大风天气或预计1-2小时内要下雨，请勿施药。 2、施药期应掌握在低龄幼虫期，防效更高。本产品在棉花上使用的安全间隔期为7天，每季作物的最多使用次数 为3次；在蔬菜上使用的安全间隔期为夏季青菜5天，秋冬季青菜、大白菜12天（适用于南方青菜和北方大白菜），每季作物的最多使用次数为3次；苹果上使用的安全间隔期为14天，每季作物的最多使用次数为3次； 在柑橘树上使用的安全间隔期为7天，每季作物的最多使用次数为3次。 3、打药时要避开中午强阳光，应选择晴天下午4点钟后（傍晚）。 4、施药后设立警示标志，人畜在施药24小时后，方可进入施药地点。</w:t>
            </w:r>
          </w:p>
        </w:tc>
      </w:tr>
      <w:tr w14:paraId="7A61F50B">
        <w:tblPrEx>
          <w:tblCellMar>
            <w:top w:w="0" w:type="dxa"/>
            <w:left w:w="0" w:type="dxa"/>
            <w:bottom w:w="0" w:type="dxa"/>
            <w:right w:w="0" w:type="dxa"/>
          </w:tblCellMar>
        </w:tblPrEx>
        <w:trPr>
          <w:tblCellSpacing w:w="0" w:type="dxa"/>
        </w:trPr>
        <w:tc>
          <w:tcPr>
            <w:tcW w:w="0" w:type="auto"/>
            <w:vAlign w:val="center"/>
          </w:tcPr>
          <w:p w14:paraId="2128B456">
            <w:r>
              <w:rPr>
                <w:rStyle w:val="5"/>
                <w:rFonts w:hint="eastAsia"/>
              </w:rPr>
              <w:t>产品性能:</w:t>
            </w:r>
            <w:r>
              <w:rPr>
                <w:rFonts w:hint="eastAsia"/>
              </w:rPr>
              <w:br w:type="textWrapping"/>
            </w:r>
            <w:r>
              <w:rPr>
                <w:rStyle w:val="6"/>
                <w:rFonts w:hint="eastAsia"/>
              </w:rPr>
              <w:t>本品是一种拟除虫菊酯类杀虫剂，无内吸传导和熏蒸作用，作用机理以触杀、胃毒为主，能广泛用于棉花、柑橘树、蔬菜、果树等农作物，杀灭棉蚜、菜青虫、蚜虫效果较好。</w:t>
            </w:r>
          </w:p>
        </w:tc>
      </w:tr>
      <w:tr w14:paraId="1E2B01C3">
        <w:tblPrEx>
          <w:tblCellMar>
            <w:top w:w="0" w:type="dxa"/>
            <w:left w:w="0" w:type="dxa"/>
            <w:bottom w:w="0" w:type="dxa"/>
            <w:right w:w="0" w:type="dxa"/>
          </w:tblCellMar>
        </w:tblPrEx>
        <w:trPr>
          <w:tblCellSpacing w:w="0" w:type="dxa"/>
        </w:trPr>
        <w:tc>
          <w:tcPr>
            <w:tcW w:w="0" w:type="auto"/>
            <w:vAlign w:val="center"/>
          </w:tcPr>
          <w:p w14:paraId="3BCB1D46">
            <w:r>
              <w:rPr>
                <w:rStyle w:val="5"/>
                <w:rFonts w:hint="eastAsia"/>
              </w:rPr>
              <w:t>注意事项：</w:t>
            </w:r>
            <w:r>
              <w:rPr>
                <w:rFonts w:hint="eastAsia"/>
              </w:rPr>
              <w:br w:type="textWrapping"/>
            </w:r>
            <w:r>
              <w:rPr>
                <w:rStyle w:val="6"/>
                <w:rFonts w:hint="eastAsia"/>
              </w:rPr>
              <w:t>1. 对家禽、蜜蜂、鱼虾等毒性高，使用时注意不要污染水源、桑园等。 严禁将洗容器的水以及剩余药液倒入河流、池塘。不要在养蜂区喷药。 2.在害虫、害螨并发的作物上，应配合使用杀螨剂。蚜虫和棉铃虫等害 虫对此药易产生抗性，使用时尽量混用和轮用。可与乐果、马拉硫磷、 久效磷、对硫磷、代森锰锌等非碱性农药交替使用，不能与碱性物质混用。 3、在使用之前，一定要仔细阅读标签的注意事项。按规定用量，加适量 水，搅拌呈均匀乳白液即可喷施，将搅拌好的药液充分喷在作物上。 4、使用本品时应穿戴防护服、手套和口罩，避免吸入药液。施药期间不 可吃东西和饮水。施药后应及时洗手和洗脸。</w:t>
            </w:r>
          </w:p>
        </w:tc>
      </w:tr>
      <w:tr w14:paraId="78B7BCF3">
        <w:tblPrEx>
          <w:tblCellMar>
            <w:top w:w="0" w:type="dxa"/>
            <w:left w:w="0" w:type="dxa"/>
            <w:bottom w:w="0" w:type="dxa"/>
            <w:right w:w="0" w:type="dxa"/>
          </w:tblCellMar>
        </w:tblPrEx>
        <w:trPr>
          <w:tblCellSpacing w:w="0" w:type="dxa"/>
        </w:trPr>
        <w:tc>
          <w:tcPr>
            <w:tcW w:w="0" w:type="auto"/>
            <w:vAlign w:val="center"/>
          </w:tcPr>
          <w:p w14:paraId="221493DD">
            <w:r>
              <w:rPr>
                <w:rStyle w:val="5"/>
                <w:rFonts w:hint="eastAsia"/>
              </w:rPr>
              <w:t>中毒急救措施：</w:t>
            </w:r>
            <w:r>
              <w:rPr>
                <w:rFonts w:hint="eastAsia"/>
              </w:rPr>
              <w:br w:type="textWrapping"/>
            </w:r>
            <w:r>
              <w:rPr>
                <w:rStyle w:val="6"/>
                <w:rFonts w:hint="eastAsia"/>
              </w:rPr>
              <w:t>1.中毒症状：属神经毒剂，接触部位皮肤感到刺痛，但无红斑，尤其在 口、鼻周围。很少引起全身性中毒。接触量大时也会引起头痛，头昏， 恶心呕吐，双手颤抖，重者抽搐或惊厥、昏迷、休克。 2.若药液不慎溅到皮肤上,请速用肥皂水洗净；若溅到眼部及周围，立 即用清水冲洗15分钟并就医并速携此标签就医诊治，对症治疗。 3.若误服中毒立即送医院对症治疗，可用2-5%碳酸氢钠液彻底洗胃，解 毒可用葛根素5mg/kg，每日4-6次，24小时总量不超过20mg/kg，流诞、 多汗肌注阿托品，抽搐时可用巴比妥类。</w:t>
            </w:r>
          </w:p>
        </w:tc>
      </w:tr>
      <w:tr w14:paraId="4C372F6B">
        <w:tblPrEx>
          <w:tblCellMar>
            <w:top w:w="0" w:type="dxa"/>
            <w:left w:w="0" w:type="dxa"/>
            <w:bottom w:w="0" w:type="dxa"/>
            <w:right w:w="0" w:type="dxa"/>
          </w:tblCellMar>
        </w:tblPrEx>
        <w:trPr>
          <w:tblCellSpacing w:w="0" w:type="dxa"/>
        </w:trPr>
        <w:tc>
          <w:tcPr>
            <w:tcW w:w="0" w:type="auto"/>
            <w:vAlign w:val="center"/>
          </w:tcPr>
          <w:p w14:paraId="530A2207">
            <w:r>
              <w:rPr>
                <w:rStyle w:val="5"/>
                <w:rFonts w:hint="eastAsia"/>
              </w:rPr>
              <w:t>储存和运输方法：</w:t>
            </w:r>
            <w:r>
              <w:rPr>
                <w:rFonts w:hint="eastAsia"/>
              </w:rPr>
              <w:br w:type="textWrapping"/>
            </w:r>
            <w:r>
              <w:rPr>
                <w:rStyle w:val="6"/>
                <w:rFonts w:hint="eastAsia"/>
              </w:rPr>
              <w:t>1、本品应贮存在干燥、阴凉、通风、防雨处，远离火源或热源。 2、置于儿童触及不到之处，并加锁。勿与食品、饮料、粮食、饲料等其 他商品同贮同运。用过的容器应妥善处理，不可做他用，也不可随意丢 弃。 3、贮运时轻拿轻放，防火防雨淋。</w:t>
            </w:r>
          </w:p>
        </w:tc>
      </w:tr>
      <w:tr w14:paraId="3D2A6944">
        <w:tblPrEx>
          <w:tblCellMar>
            <w:top w:w="0" w:type="dxa"/>
            <w:left w:w="0" w:type="dxa"/>
            <w:bottom w:w="0" w:type="dxa"/>
            <w:right w:w="0" w:type="dxa"/>
          </w:tblCellMar>
        </w:tblPrEx>
        <w:trPr>
          <w:tblCellSpacing w:w="0" w:type="dxa"/>
        </w:trPr>
        <w:tc>
          <w:tcPr>
            <w:tcW w:w="0" w:type="auto"/>
            <w:vAlign w:val="center"/>
          </w:tcPr>
          <w:p w14:paraId="3D177149">
            <w:r>
              <w:rPr>
                <w:rStyle w:val="5"/>
                <w:rFonts w:hint="eastAsia"/>
              </w:rPr>
              <w:t>质量保证期：</w:t>
            </w:r>
            <w:r>
              <w:rPr>
                <w:rStyle w:val="6"/>
                <w:rFonts w:hint="eastAsia"/>
              </w:rPr>
              <w:t>2年</w:t>
            </w:r>
          </w:p>
        </w:tc>
      </w:tr>
      <w:tr w14:paraId="1F6A06D3">
        <w:tblPrEx>
          <w:tblCellMar>
            <w:top w:w="0" w:type="dxa"/>
            <w:left w:w="0" w:type="dxa"/>
            <w:bottom w:w="0" w:type="dxa"/>
            <w:right w:w="0" w:type="dxa"/>
          </w:tblCellMar>
        </w:tblPrEx>
        <w:trPr>
          <w:tblCellSpacing w:w="0" w:type="dxa"/>
        </w:trPr>
        <w:tc>
          <w:tcPr>
            <w:tcW w:w="0" w:type="auto"/>
            <w:vAlign w:val="center"/>
          </w:tcPr>
          <w:p w14:paraId="1CE0802A">
            <w:r>
              <w:rPr>
                <w:rStyle w:val="5"/>
                <w:rFonts w:hint="eastAsia"/>
              </w:rPr>
              <w:t>备注：</w:t>
            </w:r>
            <w:r>
              <w:rPr>
                <w:rFonts w:hint="eastAsia"/>
              </w:rPr>
              <w:br w:type="textWrapping"/>
            </w:r>
            <w:r>
              <w:rPr>
                <w:rStyle w:val="6"/>
                <w:rFonts w:hint="eastAsia"/>
              </w:rPr>
              <w:t>标注"限制使用"字样</w:t>
            </w:r>
          </w:p>
        </w:tc>
      </w:tr>
    </w:tbl>
    <w:p w14:paraId="16FD46C4">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17CB9F78">
        <w:tblPrEx>
          <w:tblCellMar>
            <w:top w:w="0" w:type="dxa"/>
            <w:left w:w="0" w:type="dxa"/>
            <w:bottom w:w="0" w:type="dxa"/>
            <w:right w:w="0" w:type="dxa"/>
          </w:tblCellMar>
        </w:tblPrEx>
        <w:trPr>
          <w:tblCellSpacing w:w="0" w:type="dxa"/>
        </w:trPr>
        <w:tc>
          <w:tcPr>
            <w:tcW w:w="0" w:type="auto"/>
            <w:vAlign w:val="center"/>
          </w:tcPr>
          <w:p w14:paraId="036B101B">
            <w:r>
              <w:rPr>
                <w:rStyle w:val="5"/>
                <w:rFonts w:hint="eastAsia"/>
              </w:rPr>
              <w:t>登记证号：</w:t>
            </w:r>
            <w:r>
              <w:rPr>
                <w:rFonts w:hint="eastAsia"/>
              </w:rPr>
              <w:t>PD20171418</w:t>
            </w:r>
          </w:p>
        </w:tc>
      </w:tr>
      <w:tr w14:paraId="0633023E">
        <w:tblPrEx>
          <w:tblCellMar>
            <w:top w:w="0" w:type="dxa"/>
            <w:left w:w="0" w:type="dxa"/>
            <w:bottom w:w="0" w:type="dxa"/>
            <w:right w:w="0" w:type="dxa"/>
          </w:tblCellMar>
        </w:tblPrEx>
        <w:trPr>
          <w:tblCellSpacing w:w="0" w:type="dxa"/>
        </w:trPr>
        <w:tc>
          <w:tcPr>
            <w:tcW w:w="0" w:type="auto"/>
            <w:vAlign w:val="center"/>
          </w:tcPr>
          <w:p w14:paraId="4EB0BEDE">
            <w:r>
              <w:rPr>
                <w:rStyle w:val="5"/>
                <w:rFonts w:hint="eastAsia"/>
              </w:rPr>
              <w:t>登记证持有人：</w:t>
            </w:r>
            <w:r>
              <w:rPr>
                <w:rFonts w:hint="eastAsia"/>
              </w:rPr>
              <w:t>山东松冈化学有限公司</w:t>
            </w:r>
          </w:p>
        </w:tc>
      </w:tr>
      <w:tr w14:paraId="3A165438">
        <w:tblPrEx>
          <w:tblCellMar>
            <w:top w:w="0" w:type="dxa"/>
            <w:left w:w="0" w:type="dxa"/>
            <w:bottom w:w="0" w:type="dxa"/>
            <w:right w:w="0" w:type="dxa"/>
          </w:tblCellMar>
        </w:tblPrEx>
        <w:trPr>
          <w:tblCellSpacing w:w="0" w:type="dxa"/>
        </w:trPr>
        <w:tc>
          <w:tcPr>
            <w:tcW w:w="0" w:type="auto"/>
            <w:vAlign w:val="center"/>
          </w:tcPr>
          <w:p w14:paraId="55C15AE4">
            <w:r>
              <w:rPr>
                <w:rStyle w:val="5"/>
                <w:rFonts w:hint="eastAsia"/>
              </w:rPr>
              <w:t>农药名称：</w:t>
            </w:r>
            <w:r>
              <w:rPr>
                <w:rFonts w:hint="eastAsia"/>
              </w:rPr>
              <w:t>毒·辛</w:t>
            </w:r>
          </w:p>
        </w:tc>
      </w:tr>
      <w:tr w14:paraId="09A6D0CB">
        <w:tblPrEx>
          <w:tblCellMar>
            <w:top w:w="0" w:type="dxa"/>
            <w:left w:w="0" w:type="dxa"/>
            <w:bottom w:w="0" w:type="dxa"/>
            <w:right w:w="0" w:type="dxa"/>
          </w:tblCellMar>
        </w:tblPrEx>
        <w:trPr>
          <w:tblCellSpacing w:w="0" w:type="dxa"/>
        </w:trPr>
        <w:tc>
          <w:tcPr>
            <w:tcW w:w="0" w:type="auto"/>
            <w:vAlign w:val="center"/>
          </w:tcPr>
          <w:p w14:paraId="3D437E31">
            <w:r>
              <w:rPr>
                <w:rStyle w:val="5"/>
                <w:rFonts w:hint="eastAsia"/>
              </w:rPr>
              <w:t>剂型：</w:t>
            </w:r>
            <w:r>
              <w:rPr>
                <w:rFonts w:hint="eastAsia"/>
              </w:rPr>
              <w:t>颗粒剂</w:t>
            </w:r>
          </w:p>
        </w:tc>
      </w:tr>
      <w:tr w14:paraId="0AC1DEB2">
        <w:tblPrEx>
          <w:tblCellMar>
            <w:top w:w="0" w:type="dxa"/>
            <w:left w:w="0" w:type="dxa"/>
            <w:bottom w:w="0" w:type="dxa"/>
            <w:right w:w="0" w:type="dxa"/>
          </w:tblCellMar>
        </w:tblPrEx>
        <w:trPr>
          <w:tblCellSpacing w:w="0" w:type="dxa"/>
        </w:trPr>
        <w:tc>
          <w:tcPr>
            <w:tcW w:w="0" w:type="auto"/>
            <w:vAlign w:val="center"/>
          </w:tcPr>
          <w:p w14:paraId="075946FF">
            <w:r>
              <w:rPr>
                <w:rStyle w:val="5"/>
                <w:rFonts w:hint="eastAsia"/>
              </w:rPr>
              <w:t>毒性及其标识：</w:t>
            </w:r>
            <w:r>
              <w:rPr>
                <w:rFonts w:hint="eastAsia"/>
              </w:rPr>
              <w:t xml:space="preserve"> </w:t>
            </w:r>
            <w:r>
              <w:drawing>
                <wp:inline distT="0" distB="0" distL="0" distR="0">
                  <wp:extent cx="476250" cy="323850"/>
                  <wp:effectExtent l="0" t="0" r="0" b="0"/>
                  <wp:docPr id="23" name="图片 2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74ED12DD">
        <w:tblPrEx>
          <w:tblCellMar>
            <w:top w:w="0" w:type="dxa"/>
            <w:left w:w="0" w:type="dxa"/>
            <w:bottom w:w="0" w:type="dxa"/>
            <w:right w:w="0" w:type="dxa"/>
          </w:tblCellMar>
        </w:tblPrEx>
        <w:trPr>
          <w:tblCellSpacing w:w="0" w:type="dxa"/>
        </w:trPr>
        <w:tc>
          <w:tcPr>
            <w:tcW w:w="0" w:type="auto"/>
            <w:vAlign w:val="center"/>
          </w:tcPr>
          <w:p w14:paraId="4962F77D">
            <w:r>
              <w:rPr>
                <w:rStyle w:val="5"/>
                <w:rFonts w:hint="eastAsia"/>
              </w:rPr>
              <w:t>总有效成分含量：</w:t>
            </w:r>
            <w:r>
              <w:rPr>
                <w:rFonts w:hint="eastAsia"/>
              </w:rPr>
              <w:t>7%</w:t>
            </w:r>
          </w:p>
        </w:tc>
      </w:tr>
      <w:tr w14:paraId="0773CE3D">
        <w:tblPrEx>
          <w:tblCellMar>
            <w:top w:w="0" w:type="dxa"/>
            <w:left w:w="0" w:type="dxa"/>
            <w:bottom w:w="0" w:type="dxa"/>
            <w:right w:w="0" w:type="dxa"/>
          </w:tblCellMar>
        </w:tblPrEx>
        <w:trPr>
          <w:tblCellSpacing w:w="0" w:type="dxa"/>
        </w:trPr>
        <w:tc>
          <w:tcPr>
            <w:tcW w:w="0" w:type="auto"/>
            <w:vAlign w:val="center"/>
          </w:tcPr>
          <w:p w14:paraId="693863F3">
            <w:r>
              <w:rPr>
                <w:rFonts w:hint="eastAsia"/>
              </w:rPr>
              <w:t xml:space="preserve">有效成分及其含量： </w:t>
            </w:r>
          </w:p>
          <w:p w14:paraId="02A79E79">
            <w:r>
              <w:rPr>
                <w:rFonts w:hint="eastAsia"/>
              </w:rPr>
              <w:t xml:space="preserve">    毒死蜱2%    辛硫磷5%    </w:t>
            </w:r>
          </w:p>
        </w:tc>
      </w:tr>
      <w:tr w14:paraId="1CC3D2A8">
        <w:tblPrEx>
          <w:tblCellMar>
            <w:top w:w="0" w:type="dxa"/>
            <w:left w:w="0" w:type="dxa"/>
            <w:bottom w:w="0" w:type="dxa"/>
            <w:right w:w="0" w:type="dxa"/>
          </w:tblCellMar>
        </w:tblPrEx>
        <w:trPr>
          <w:tblCellSpacing w:w="0" w:type="dxa"/>
        </w:trPr>
        <w:tc>
          <w:tcPr>
            <w:tcW w:w="0" w:type="auto"/>
            <w:vAlign w:val="center"/>
          </w:tcPr>
          <w:p w14:paraId="04150C96">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1077250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423B8E8">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32B6B74">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8C7718A">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0EECD56A">
                  <w:r>
                    <w:rPr>
                      <w:rStyle w:val="6"/>
                      <w:rFonts w:hint="eastAsia"/>
                    </w:rPr>
                    <w:t>施用方式</w:t>
                  </w:r>
                </w:p>
              </w:tc>
            </w:tr>
            <w:tr w14:paraId="4308B3D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8102364">
                  <w:r>
                    <w:rPr>
                      <w:rStyle w:val="6"/>
                      <w:rFonts w:hint="eastAsia"/>
                    </w:rPr>
                    <w:t>甘蔗</w:t>
                  </w:r>
                </w:p>
              </w:tc>
              <w:tc>
                <w:tcPr>
                  <w:tcW w:w="0" w:type="auto"/>
                  <w:tcBorders>
                    <w:top w:val="outset" w:color="auto" w:sz="6" w:space="0"/>
                    <w:left w:val="outset" w:color="auto" w:sz="6" w:space="0"/>
                    <w:bottom w:val="outset" w:color="auto" w:sz="6" w:space="0"/>
                    <w:right w:val="outset" w:color="auto" w:sz="6" w:space="0"/>
                  </w:tcBorders>
                  <w:vAlign w:val="center"/>
                </w:tcPr>
                <w:p w14:paraId="6F702196">
                  <w:r>
                    <w:rPr>
                      <w:rStyle w:val="6"/>
                      <w:rFonts w:hint="eastAsia"/>
                    </w:rPr>
                    <w:t>蔗龟</w:t>
                  </w:r>
                </w:p>
              </w:tc>
              <w:tc>
                <w:tcPr>
                  <w:tcW w:w="0" w:type="auto"/>
                  <w:tcBorders>
                    <w:top w:val="outset" w:color="auto" w:sz="6" w:space="0"/>
                    <w:left w:val="outset" w:color="auto" w:sz="6" w:space="0"/>
                    <w:bottom w:val="outset" w:color="auto" w:sz="6" w:space="0"/>
                    <w:right w:val="outset" w:color="auto" w:sz="6" w:space="0"/>
                  </w:tcBorders>
                  <w:vAlign w:val="center"/>
                </w:tcPr>
                <w:p w14:paraId="08D4AAFB">
                  <w:r>
                    <w:rPr>
                      <w:rStyle w:val="6"/>
                      <w:rFonts w:hint="eastAsia"/>
                    </w:rPr>
                    <w:t>2000-3000克/亩</w:t>
                  </w:r>
                </w:p>
              </w:tc>
              <w:tc>
                <w:tcPr>
                  <w:tcW w:w="0" w:type="auto"/>
                  <w:tcBorders>
                    <w:top w:val="outset" w:color="auto" w:sz="6" w:space="0"/>
                    <w:left w:val="outset" w:color="auto" w:sz="6" w:space="0"/>
                    <w:bottom w:val="outset" w:color="auto" w:sz="6" w:space="0"/>
                    <w:right w:val="outset" w:color="auto" w:sz="6" w:space="0"/>
                  </w:tcBorders>
                  <w:vAlign w:val="center"/>
                </w:tcPr>
                <w:p w14:paraId="5ECBB6D8">
                  <w:r>
                    <w:rPr>
                      <w:rStyle w:val="6"/>
                      <w:rFonts w:hint="eastAsia"/>
                    </w:rPr>
                    <w:t>撒施</w:t>
                  </w:r>
                </w:p>
              </w:tc>
            </w:tr>
          </w:tbl>
          <w:p w14:paraId="14A88958"/>
        </w:tc>
      </w:tr>
      <w:tr w14:paraId="7B838B3B">
        <w:tblPrEx>
          <w:tblCellMar>
            <w:top w:w="0" w:type="dxa"/>
            <w:left w:w="0" w:type="dxa"/>
            <w:bottom w:w="0" w:type="dxa"/>
            <w:right w:w="0" w:type="dxa"/>
          </w:tblCellMar>
        </w:tblPrEx>
        <w:trPr>
          <w:tblCellSpacing w:w="0" w:type="dxa"/>
        </w:trPr>
        <w:tc>
          <w:tcPr>
            <w:tcW w:w="0" w:type="auto"/>
            <w:vAlign w:val="center"/>
          </w:tcPr>
          <w:p w14:paraId="4E3AA90E">
            <w:r>
              <w:rPr>
                <w:rStyle w:val="5"/>
                <w:rFonts w:hint="eastAsia"/>
              </w:rPr>
              <w:t>使用技术要求:</w:t>
            </w:r>
            <w:r>
              <w:rPr>
                <w:rFonts w:hint="eastAsia"/>
              </w:rPr>
              <w:br w:type="textWrapping"/>
            </w:r>
            <w:r>
              <w:rPr>
                <w:rStyle w:val="6"/>
                <w:rFonts w:hint="eastAsia"/>
              </w:rPr>
              <w:t>1.本品应于甘蔗播种时均匀撒施播种沟内或结合甘蔗培土施药。 2.避免在阳光强烈时施药。 3.本品对黄瓜、菜豆、高粱、甜菜、烟草、莴苣等一些作物花期，某些樱桃品种较敏感，施药时应避免药液飘移到上述作物上。 4.大风天或预计1小时内有雨，请勿施药。5.产品在甘蔗苗期使用，作物周期的最多使用次数为1次。6.施药后设立警示标志，24小时内禁止人畜入内。</w:t>
            </w:r>
          </w:p>
        </w:tc>
      </w:tr>
      <w:tr w14:paraId="0BA5C4D3">
        <w:tblPrEx>
          <w:tblCellMar>
            <w:top w:w="0" w:type="dxa"/>
            <w:left w:w="0" w:type="dxa"/>
            <w:bottom w:w="0" w:type="dxa"/>
            <w:right w:w="0" w:type="dxa"/>
          </w:tblCellMar>
        </w:tblPrEx>
        <w:trPr>
          <w:tblCellSpacing w:w="0" w:type="dxa"/>
        </w:trPr>
        <w:tc>
          <w:tcPr>
            <w:tcW w:w="0" w:type="auto"/>
            <w:vAlign w:val="center"/>
          </w:tcPr>
          <w:p w14:paraId="008BA6F9">
            <w:r>
              <w:rPr>
                <w:rStyle w:val="5"/>
                <w:rFonts w:hint="eastAsia"/>
              </w:rPr>
              <w:t>产品性能:</w:t>
            </w:r>
            <w:r>
              <w:rPr>
                <w:rFonts w:hint="eastAsia"/>
              </w:rPr>
              <w:br w:type="textWrapping"/>
            </w:r>
            <w:r>
              <w:rPr>
                <w:rStyle w:val="6"/>
                <w:rFonts w:hint="eastAsia"/>
              </w:rPr>
              <w:t>本品是一种低毒类土壤处理杀虫剂，具有触杀、胃毒和熏蒸作用。它融合了两种有机磷农药的作用特点，达到快速杀灭害虫的目的。</w:t>
            </w:r>
          </w:p>
        </w:tc>
      </w:tr>
      <w:tr w14:paraId="37EC7573">
        <w:tblPrEx>
          <w:tblCellMar>
            <w:top w:w="0" w:type="dxa"/>
            <w:left w:w="0" w:type="dxa"/>
            <w:bottom w:w="0" w:type="dxa"/>
            <w:right w:w="0" w:type="dxa"/>
          </w:tblCellMar>
        </w:tblPrEx>
        <w:trPr>
          <w:tblCellSpacing w:w="0" w:type="dxa"/>
        </w:trPr>
        <w:tc>
          <w:tcPr>
            <w:tcW w:w="0" w:type="auto"/>
            <w:vAlign w:val="center"/>
          </w:tcPr>
          <w:p w14:paraId="4ED9F20D">
            <w:r>
              <w:rPr>
                <w:rStyle w:val="5"/>
                <w:rFonts w:hint="eastAsia"/>
              </w:rPr>
              <w:t>注意事项：</w:t>
            </w:r>
            <w:r>
              <w:rPr>
                <w:rFonts w:hint="eastAsia"/>
              </w:rPr>
              <w:br w:type="textWrapping"/>
            </w:r>
            <w:r>
              <w:rPr>
                <w:rStyle w:val="6"/>
                <w:rFonts w:hint="eastAsia"/>
              </w:rPr>
              <w:t>1、本品不可和碱性农药等物质混用。 2、本品对蜜蜂、鱼类等水生生物、家蚕有毒，施药期间应避免对周围蜂群的影响，禁止在开花植物花期、蚕室和桑园附近使用。水产养殖区，河塘等水体附近禁用，禁止在河塘等水域清洗施药器具。 3、使用本品时应穿戴防护服和手套，避免皮肤接触药剂，施药期间不可吃东西和饮水。施药后应及时洗手和洗脸。4、孕妇及哺乳期妇女禁止接触。5、建议与其他作用机制不同的杀虫剂轮换使用，以延缓抗性产生。6、用过的容器应妥善处理，不可做它用，也不可随意丢弃。7、鸟类保护区禁用，赤眼蜂等天敌放飞区域禁用。</w:t>
            </w:r>
          </w:p>
        </w:tc>
      </w:tr>
      <w:tr w14:paraId="26E10283">
        <w:tblPrEx>
          <w:tblCellMar>
            <w:top w:w="0" w:type="dxa"/>
            <w:left w:w="0" w:type="dxa"/>
            <w:bottom w:w="0" w:type="dxa"/>
            <w:right w:w="0" w:type="dxa"/>
          </w:tblCellMar>
        </w:tblPrEx>
        <w:trPr>
          <w:tblCellSpacing w:w="0" w:type="dxa"/>
        </w:trPr>
        <w:tc>
          <w:tcPr>
            <w:tcW w:w="0" w:type="auto"/>
            <w:vAlign w:val="center"/>
          </w:tcPr>
          <w:p w14:paraId="5A2A3F0D">
            <w:r>
              <w:rPr>
                <w:rStyle w:val="5"/>
                <w:rFonts w:hint="eastAsia"/>
              </w:rPr>
              <w:t>中毒急救措施：</w:t>
            </w:r>
            <w:r>
              <w:rPr>
                <w:rFonts w:hint="eastAsia"/>
              </w:rPr>
              <w:br w:type="textWrapping"/>
            </w:r>
            <w:r>
              <w:rPr>
                <w:rStyle w:val="6"/>
                <w:rFonts w:hint="eastAsia"/>
              </w:rPr>
              <w:t>中毒症状为：轻度：头痛、头昏、恶心、呕吐、多汗、无力、胸闷、视力模糊、胃口不佳等，全血胆碱酯酶活力一般降至正常值的70－50%。中度：除上述症状外还出现轻度呼吸困难、肌肉震颤 、瞳孔缩小、精神恍惚、行走不稳、大汗、流涎、腹疼、腹泻。重者还会出现昏迷、抽搐、呼吸困难、口吐白沫、大小便失禁、惊厥、呼吸麻痹等症状。若眼睛接触到产品:用大量清水冲洗眼睛。若皮肤接触到产品: 脱除受污衣物，用大量肥皂和清水冲洗。若吞入产品:立即携带本标签请医生诊治，可用阿托品、解磷定解毒，禁用吗啡、茶硷、吩噻嗪、 利血平。</w:t>
            </w:r>
          </w:p>
        </w:tc>
      </w:tr>
      <w:tr w14:paraId="59E9E560">
        <w:tblPrEx>
          <w:tblCellMar>
            <w:top w:w="0" w:type="dxa"/>
            <w:left w:w="0" w:type="dxa"/>
            <w:bottom w:w="0" w:type="dxa"/>
            <w:right w:w="0" w:type="dxa"/>
          </w:tblCellMar>
        </w:tblPrEx>
        <w:trPr>
          <w:tblCellSpacing w:w="0" w:type="dxa"/>
        </w:trPr>
        <w:tc>
          <w:tcPr>
            <w:tcW w:w="0" w:type="auto"/>
            <w:vAlign w:val="center"/>
          </w:tcPr>
          <w:p w14:paraId="56ADB8D0">
            <w:r>
              <w:rPr>
                <w:rStyle w:val="5"/>
                <w:rFonts w:hint="eastAsia"/>
              </w:rPr>
              <w:t>储存和运输方法：</w:t>
            </w:r>
            <w:r>
              <w:rPr>
                <w:rFonts w:hint="eastAsia"/>
              </w:rPr>
              <w:br w:type="textWrapping"/>
            </w:r>
            <w:r>
              <w:rPr>
                <w:rStyle w:val="6"/>
                <w:rFonts w:hint="eastAsia"/>
              </w:rPr>
              <w:t>本品应贮存在干燥、阴凉、通风、防雨处，远离热源或火源。置儿童、无关人员触及不到之处，并加锁。勿与食品、饮料、饲料等其它商品同贮同运。</w:t>
            </w:r>
          </w:p>
        </w:tc>
      </w:tr>
      <w:tr w14:paraId="69E9262A">
        <w:tblPrEx>
          <w:tblCellMar>
            <w:top w:w="0" w:type="dxa"/>
            <w:left w:w="0" w:type="dxa"/>
            <w:bottom w:w="0" w:type="dxa"/>
            <w:right w:w="0" w:type="dxa"/>
          </w:tblCellMar>
        </w:tblPrEx>
        <w:trPr>
          <w:tblCellSpacing w:w="0" w:type="dxa"/>
        </w:trPr>
        <w:tc>
          <w:tcPr>
            <w:tcW w:w="0" w:type="auto"/>
            <w:vAlign w:val="center"/>
          </w:tcPr>
          <w:p w14:paraId="6BE33B22">
            <w:r>
              <w:rPr>
                <w:rStyle w:val="5"/>
                <w:rFonts w:hint="eastAsia"/>
              </w:rPr>
              <w:t>质量保证期：</w:t>
            </w:r>
            <w:r>
              <w:rPr>
                <w:rStyle w:val="6"/>
                <w:rFonts w:hint="eastAsia"/>
              </w:rPr>
              <w:t>2年</w:t>
            </w:r>
          </w:p>
        </w:tc>
      </w:tr>
      <w:tr w14:paraId="2BD0A800">
        <w:tblPrEx>
          <w:tblCellMar>
            <w:top w:w="0" w:type="dxa"/>
            <w:left w:w="0" w:type="dxa"/>
            <w:bottom w:w="0" w:type="dxa"/>
            <w:right w:w="0" w:type="dxa"/>
          </w:tblCellMar>
        </w:tblPrEx>
        <w:trPr>
          <w:tblCellSpacing w:w="0" w:type="dxa"/>
        </w:trPr>
        <w:tc>
          <w:tcPr>
            <w:tcW w:w="0" w:type="auto"/>
            <w:vAlign w:val="center"/>
          </w:tcPr>
          <w:p w14:paraId="488E1D96">
            <w:r>
              <w:rPr>
                <w:rStyle w:val="5"/>
                <w:rFonts w:hint="eastAsia"/>
              </w:rPr>
              <w:t>备注：</w:t>
            </w:r>
            <w:r>
              <w:rPr>
                <w:rFonts w:hint="eastAsia"/>
              </w:rPr>
              <w:br w:type="textWrapping"/>
            </w:r>
            <w:r>
              <w:rPr>
                <w:rStyle w:val="6"/>
                <w:rFonts w:hint="eastAsia"/>
              </w:rPr>
              <w:t>标注"限制使用"字样</w:t>
            </w:r>
          </w:p>
        </w:tc>
      </w:tr>
    </w:tbl>
    <w:p w14:paraId="2885180F">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5530BFF3">
        <w:tblPrEx>
          <w:tblCellMar>
            <w:top w:w="0" w:type="dxa"/>
            <w:left w:w="0" w:type="dxa"/>
            <w:bottom w:w="0" w:type="dxa"/>
            <w:right w:w="0" w:type="dxa"/>
          </w:tblCellMar>
        </w:tblPrEx>
        <w:trPr>
          <w:tblCellSpacing w:w="0" w:type="dxa"/>
        </w:trPr>
        <w:tc>
          <w:tcPr>
            <w:tcW w:w="0" w:type="auto"/>
            <w:vAlign w:val="center"/>
          </w:tcPr>
          <w:p w14:paraId="4E9011EB">
            <w:r>
              <w:rPr>
                <w:rStyle w:val="5"/>
                <w:rFonts w:hint="eastAsia"/>
              </w:rPr>
              <w:t>登记证号：</w:t>
            </w:r>
            <w:r>
              <w:rPr>
                <w:rFonts w:hint="eastAsia"/>
              </w:rPr>
              <w:t>PD20172234</w:t>
            </w:r>
          </w:p>
        </w:tc>
      </w:tr>
      <w:tr w14:paraId="4093B895">
        <w:tblPrEx>
          <w:tblCellMar>
            <w:top w:w="0" w:type="dxa"/>
            <w:left w:w="0" w:type="dxa"/>
            <w:bottom w:w="0" w:type="dxa"/>
            <w:right w:w="0" w:type="dxa"/>
          </w:tblCellMar>
        </w:tblPrEx>
        <w:trPr>
          <w:tblCellSpacing w:w="0" w:type="dxa"/>
        </w:trPr>
        <w:tc>
          <w:tcPr>
            <w:tcW w:w="0" w:type="auto"/>
            <w:vAlign w:val="center"/>
          </w:tcPr>
          <w:p w14:paraId="3AD40DB3">
            <w:r>
              <w:rPr>
                <w:rStyle w:val="5"/>
                <w:rFonts w:hint="eastAsia"/>
              </w:rPr>
              <w:t>登记证持有人：</w:t>
            </w:r>
            <w:r>
              <w:rPr>
                <w:rFonts w:hint="eastAsia"/>
              </w:rPr>
              <w:t>江苏省盐城双宁农化有限公司</w:t>
            </w:r>
          </w:p>
        </w:tc>
      </w:tr>
      <w:tr w14:paraId="255EA39A">
        <w:tblPrEx>
          <w:tblCellMar>
            <w:top w:w="0" w:type="dxa"/>
            <w:left w:w="0" w:type="dxa"/>
            <w:bottom w:w="0" w:type="dxa"/>
            <w:right w:w="0" w:type="dxa"/>
          </w:tblCellMar>
        </w:tblPrEx>
        <w:trPr>
          <w:tblCellSpacing w:w="0" w:type="dxa"/>
        </w:trPr>
        <w:tc>
          <w:tcPr>
            <w:tcW w:w="0" w:type="auto"/>
            <w:vAlign w:val="center"/>
          </w:tcPr>
          <w:p w14:paraId="13EA8EF3">
            <w:r>
              <w:rPr>
                <w:rStyle w:val="5"/>
                <w:rFonts w:hint="eastAsia"/>
              </w:rPr>
              <w:t>农药名称：</w:t>
            </w:r>
            <w:r>
              <w:rPr>
                <w:rFonts w:hint="eastAsia"/>
              </w:rPr>
              <w:t>嘧菌酯</w:t>
            </w:r>
          </w:p>
        </w:tc>
      </w:tr>
      <w:tr w14:paraId="4B17DEAC">
        <w:tblPrEx>
          <w:tblCellMar>
            <w:top w:w="0" w:type="dxa"/>
            <w:left w:w="0" w:type="dxa"/>
            <w:bottom w:w="0" w:type="dxa"/>
            <w:right w:w="0" w:type="dxa"/>
          </w:tblCellMar>
        </w:tblPrEx>
        <w:trPr>
          <w:tblCellSpacing w:w="0" w:type="dxa"/>
        </w:trPr>
        <w:tc>
          <w:tcPr>
            <w:tcW w:w="0" w:type="auto"/>
            <w:vAlign w:val="center"/>
          </w:tcPr>
          <w:p w14:paraId="2B2EEA74">
            <w:r>
              <w:rPr>
                <w:rStyle w:val="5"/>
                <w:rFonts w:hint="eastAsia"/>
              </w:rPr>
              <w:t>剂型：</w:t>
            </w:r>
            <w:r>
              <w:rPr>
                <w:rFonts w:hint="eastAsia"/>
              </w:rPr>
              <w:t>悬浮剂</w:t>
            </w:r>
          </w:p>
        </w:tc>
      </w:tr>
      <w:tr w14:paraId="3E061FCC">
        <w:tblPrEx>
          <w:tblCellMar>
            <w:top w:w="0" w:type="dxa"/>
            <w:left w:w="0" w:type="dxa"/>
            <w:bottom w:w="0" w:type="dxa"/>
            <w:right w:w="0" w:type="dxa"/>
          </w:tblCellMar>
        </w:tblPrEx>
        <w:trPr>
          <w:tblCellSpacing w:w="0" w:type="dxa"/>
        </w:trPr>
        <w:tc>
          <w:tcPr>
            <w:tcW w:w="0" w:type="auto"/>
            <w:vAlign w:val="center"/>
          </w:tcPr>
          <w:p w14:paraId="1544E349">
            <w:r>
              <w:rPr>
                <w:rStyle w:val="5"/>
                <w:rFonts w:hint="eastAsia"/>
              </w:rPr>
              <w:t>毒性及其标识：</w:t>
            </w:r>
            <w:r>
              <w:rPr>
                <w:rFonts w:hint="eastAsia"/>
              </w:rPr>
              <w:t xml:space="preserve"> </w:t>
            </w:r>
            <w:r>
              <w:drawing>
                <wp:inline distT="0" distB="0" distL="0" distR="0">
                  <wp:extent cx="476250" cy="323850"/>
                  <wp:effectExtent l="0" t="0" r="0" b="0"/>
                  <wp:docPr id="24" name="图片 2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6814616C">
        <w:tblPrEx>
          <w:tblCellMar>
            <w:top w:w="0" w:type="dxa"/>
            <w:left w:w="0" w:type="dxa"/>
            <w:bottom w:w="0" w:type="dxa"/>
            <w:right w:w="0" w:type="dxa"/>
          </w:tblCellMar>
        </w:tblPrEx>
        <w:trPr>
          <w:tblCellSpacing w:w="0" w:type="dxa"/>
        </w:trPr>
        <w:tc>
          <w:tcPr>
            <w:tcW w:w="0" w:type="auto"/>
            <w:vAlign w:val="center"/>
          </w:tcPr>
          <w:p w14:paraId="646AA48E">
            <w:r>
              <w:rPr>
                <w:rStyle w:val="5"/>
                <w:rFonts w:hint="eastAsia"/>
              </w:rPr>
              <w:t>总有效成分含量：</w:t>
            </w:r>
            <w:r>
              <w:rPr>
                <w:rFonts w:hint="eastAsia"/>
              </w:rPr>
              <w:t>250克/升</w:t>
            </w:r>
          </w:p>
        </w:tc>
      </w:tr>
      <w:tr w14:paraId="03653E33">
        <w:tblPrEx>
          <w:tblCellMar>
            <w:top w:w="0" w:type="dxa"/>
            <w:left w:w="0" w:type="dxa"/>
            <w:bottom w:w="0" w:type="dxa"/>
            <w:right w:w="0" w:type="dxa"/>
          </w:tblCellMar>
        </w:tblPrEx>
        <w:trPr>
          <w:tblCellSpacing w:w="0" w:type="dxa"/>
        </w:trPr>
        <w:tc>
          <w:tcPr>
            <w:tcW w:w="0" w:type="auto"/>
            <w:vAlign w:val="center"/>
          </w:tcPr>
          <w:p w14:paraId="4A97243F">
            <w:r>
              <w:rPr>
                <w:rFonts w:hint="eastAsia"/>
              </w:rPr>
              <w:t xml:space="preserve">有效成分及其含量： </w:t>
            </w:r>
          </w:p>
          <w:p w14:paraId="0E47AFBE">
            <w:r>
              <w:rPr>
                <w:rFonts w:hint="eastAsia"/>
              </w:rPr>
              <w:t xml:space="preserve">    嘧菌酯250克/升    </w:t>
            </w:r>
          </w:p>
        </w:tc>
      </w:tr>
      <w:tr w14:paraId="39E47704">
        <w:tblPrEx>
          <w:tblCellMar>
            <w:top w:w="0" w:type="dxa"/>
            <w:left w:w="0" w:type="dxa"/>
            <w:bottom w:w="0" w:type="dxa"/>
            <w:right w:w="0" w:type="dxa"/>
          </w:tblCellMar>
        </w:tblPrEx>
        <w:trPr>
          <w:tblCellSpacing w:w="0" w:type="dxa"/>
        </w:trPr>
        <w:tc>
          <w:tcPr>
            <w:tcW w:w="0" w:type="auto"/>
            <w:vAlign w:val="center"/>
          </w:tcPr>
          <w:p w14:paraId="7F73205B">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08C4C3F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7CA2C0D">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0FA42A8">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5C688584">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031C3896">
                  <w:r>
                    <w:rPr>
                      <w:rStyle w:val="6"/>
                      <w:rFonts w:hint="eastAsia"/>
                    </w:rPr>
                    <w:t>施用方式</w:t>
                  </w:r>
                </w:p>
              </w:tc>
            </w:tr>
            <w:tr w14:paraId="44E51E3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740A47F">
                  <w:r>
                    <w:rPr>
                      <w:rStyle w:val="6"/>
                      <w:rFonts w:hint="eastAsia"/>
                    </w:rPr>
                    <w:t>黄瓜</w:t>
                  </w:r>
                </w:p>
              </w:tc>
              <w:tc>
                <w:tcPr>
                  <w:tcW w:w="0" w:type="auto"/>
                  <w:tcBorders>
                    <w:top w:val="outset" w:color="auto" w:sz="6" w:space="0"/>
                    <w:left w:val="outset" w:color="auto" w:sz="6" w:space="0"/>
                    <w:bottom w:val="outset" w:color="auto" w:sz="6" w:space="0"/>
                    <w:right w:val="outset" w:color="auto" w:sz="6" w:space="0"/>
                  </w:tcBorders>
                  <w:vAlign w:val="center"/>
                </w:tcPr>
                <w:p w14:paraId="5CB27B78">
                  <w:r>
                    <w:rPr>
                      <w:rStyle w:val="6"/>
                      <w:rFonts w:hint="eastAsia"/>
                    </w:rPr>
                    <w:t>白粉病</w:t>
                  </w:r>
                </w:p>
              </w:tc>
              <w:tc>
                <w:tcPr>
                  <w:tcW w:w="0" w:type="auto"/>
                  <w:tcBorders>
                    <w:top w:val="outset" w:color="auto" w:sz="6" w:space="0"/>
                    <w:left w:val="outset" w:color="auto" w:sz="6" w:space="0"/>
                    <w:bottom w:val="outset" w:color="auto" w:sz="6" w:space="0"/>
                    <w:right w:val="outset" w:color="auto" w:sz="6" w:space="0"/>
                  </w:tcBorders>
                  <w:vAlign w:val="center"/>
                </w:tcPr>
                <w:p w14:paraId="25DB94CC">
                  <w:r>
                    <w:rPr>
                      <w:rStyle w:val="6"/>
                      <w:rFonts w:hint="eastAsia"/>
                    </w:rPr>
                    <w:t>75-90毫升/亩</w:t>
                  </w:r>
                </w:p>
              </w:tc>
              <w:tc>
                <w:tcPr>
                  <w:tcW w:w="0" w:type="auto"/>
                  <w:tcBorders>
                    <w:top w:val="outset" w:color="auto" w:sz="6" w:space="0"/>
                    <w:left w:val="outset" w:color="auto" w:sz="6" w:space="0"/>
                    <w:bottom w:val="outset" w:color="auto" w:sz="6" w:space="0"/>
                    <w:right w:val="outset" w:color="auto" w:sz="6" w:space="0"/>
                  </w:tcBorders>
                  <w:vAlign w:val="center"/>
                </w:tcPr>
                <w:p w14:paraId="6757315D">
                  <w:r>
                    <w:rPr>
                      <w:rStyle w:val="6"/>
                      <w:rFonts w:hint="eastAsia"/>
                    </w:rPr>
                    <w:t>喷雾</w:t>
                  </w:r>
                </w:p>
              </w:tc>
            </w:tr>
            <w:tr w14:paraId="6EBCD96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5CCA930">
                  <w:r>
                    <w:rPr>
                      <w:rStyle w:val="6"/>
                      <w:rFonts w:hint="eastAsia"/>
                    </w:rPr>
                    <w:t>杨梅树</w:t>
                  </w:r>
                </w:p>
              </w:tc>
              <w:tc>
                <w:tcPr>
                  <w:tcW w:w="0" w:type="auto"/>
                  <w:tcBorders>
                    <w:top w:val="outset" w:color="auto" w:sz="6" w:space="0"/>
                    <w:left w:val="outset" w:color="auto" w:sz="6" w:space="0"/>
                    <w:bottom w:val="outset" w:color="auto" w:sz="6" w:space="0"/>
                    <w:right w:val="outset" w:color="auto" w:sz="6" w:space="0"/>
                  </w:tcBorders>
                  <w:vAlign w:val="center"/>
                </w:tcPr>
                <w:p w14:paraId="5FA03E60">
                  <w:r>
                    <w:rPr>
                      <w:rStyle w:val="6"/>
                      <w:rFonts w:hint="eastAsia"/>
                    </w:rPr>
                    <w:t>褐斑病</w:t>
                  </w:r>
                </w:p>
              </w:tc>
              <w:tc>
                <w:tcPr>
                  <w:tcW w:w="0" w:type="auto"/>
                  <w:tcBorders>
                    <w:top w:val="outset" w:color="auto" w:sz="6" w:space="0"/>
                    <w:left w:val="outset" w:color="auto" w:sz="6" w:space="0"/>
                    <w:bottom w:val="outset" w:color="auto" w:sz="6" w:space="0"/>
                    <w:right w:val="outset" w:color="auto" w:sz="6" w:space="0"/>
                  </w:tcBorders>
                  <w:vAlign w:val="center"/>
                </w:tcPr>
                <w:p w14:paraId="4B341E7C">
                  <w:r>
                    <w:rPr>
                      <w:rStyle w:val="6"/>
                      <w:rFonts w:hint="eastAsia"/>
                    </w:rPr>
                    <w:t>800-1000倍</w:t>
                  </w:r>
                </w:p>
              </w:tc>
              <w:tc>
                <w:tcPr>
                  <w:tcW w:w="0" w:type="auto"/>
                  <w:tcBorders>
                    <w:top w:val="outset" w:color="auto" w:sz="6" w:space="0"/>
                    <w:left w:val="outset" w:color="auto" w:sz="6" w:space="0"/>
                    <w:bottom w:val="outset" w:color="auto" w:sz="6" w:space="0"/>
                    <w:right w:val="outset" w:color="auto" w:sz="6" w:space="0"/>
                  </w:tcBorders>
                  <w:vAlign w:val="center"/>
                </w:tcPr>
                <w:p w14:paraId="07ADA448">
                  <w:r>
                    <w:rPr>
                      <w:rStyle w:val="6"/>
                      <w:rFonts w:hint="eastAsia"/>
                    </w:rPr>
                    <w:t>喷雾</w:t>
                  </w:r>
                </w:p>
              </w:tc>
            </w:tr>
            <w:tr w14:paraId="5497E32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01858C7">
                  <w:r>
                    <w:rPr>
                      <w:rStyle w:val="6"/>
                      <w:rFonts w:hint="eastAsia"/>
                    </w:rPr>
                    <w:t>枇杷树</w:t>
                  </w:r>
                </w:p>
              </w:tc>
              <w:tc>
                <w:tcPr>
                  <w:tcW w:w="0" w:type="auto"/>
                  <w:tcBorders>
                    <w:top w:val="outset" w:color="auto" w:sz="6" w:space="0"/>
                    <w:left w:val="outset" w:color="auto" w:sz="6" w:space="0"/>
                    <w:bottom w:val="outset" w:color="auto" w:sz="6" w:space="0"/>
                    <w:right w:val="outset" w:color="auto" w:sz="6" w:space="0"/>
                  </w:tcBorders>
                  <w:vAlign w:val="center"/>
                </w:tcPr>
                <w:p w14:paraId="50246013">
                  <w:r>
                    <w:rPr>
                      <w:rStyle w:val="6"/>
                      <w:rFonts w:hint="eastAsia"/>
                    </w:rPr>
                    <w:t>炭疽病</w:t>
                  </w:r>
                </w:p>
              </w:tc>
              <w:tc>
                <w:tcPr>
                  <w:tcW w:w="0" w:type="auto"/>
                  <w:tcBorders>
                    <w:top w:val="outset" w:color="auto" w:sz="6" w:space="0"/>
                    <w:left w:val="outset" w:color="auto" w:sz="6" w:space="0"/>
                    <w:bottom w:val="outset" w:color="auto" w:sz="6" w:space="0"/>
                    <w:right w:val="outset" w:color="auto" w:sz="6" w:space="0"/>
                  </w:tcBorders>
                  <w:vAlign w:val="center"/>
                </w:tcPr>
                <w:p w14:paraId="1509D5BD">
                  <w:r>
                    <w:rPr>
                      <w:rStyle w:val="6"/>
                      <w:rFonts w:hint="eastAsia"/>
                    </w:rPr>
                    <w:t>800-1000倍</w:t>
                  </w:r>
                </w:p>
              </w:tc>
              <w:tc>
                <w:tcPr>
                  <w:tcW w:w="0" w:type="auto"/>
                  <w:tcBorders>
                    <w:top w:val="outset" w:color="auto" w:sz="6" w:space="0"/>
                    <w:left w:val="outset" w:color="auto" w:sz="6" w:space="0"/>
                    <w:bottom w:val="outset" w:color="auto" w:sz="6" w:space="0"/>
                    <w:right w:val="outset" w:color="auto" w:sz="6" w:space="0"/>
                  </w:tcBorders>
                  <w:vAlign w:val="center"/>
                </w:tcPr>
                <w:p w14:paraId="437DAB6F">
                  <w:r>
                    <w:rPr>
                      <w:rStyle w:val="6"/>
                      <w:rFonts w:hint="eastAsia"/>
                    </w:rPr>
                    <w:t>喷雾</w:t>
                  </w:r>
                </w:p>
              </w:tc>
            </w:tr>
            <w:tr w14:paraId="342B020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444D4A7">
                  <w:r>
                    <w:rPr>
                      <w:rStyle w:val="6"/>
                      <w:rFonts w:hint="eastAsia"/>
                    </w:rPr>
                    <w:t>火龙果（温室）</w:t>
                  </w:r>
                </w:p>
              </w:tc>
              <w:tc>
                <w:tcPr>
                  <w:tcW w:w="0" w:type="auto"/>
                  <w:tcBorders>
                    <w:top w:val="outset" w:color="auto" w:sz="6" w:space="0"/>
                    <w:left w:val="outset" w:color="auto" w:sz="6" w:space="0"/>
                    <w:bottom w:val="outset" w:color="auto" w:sz="6" w:space="0"/>
                    <w:right w:val="outset" w:color="auto" w:sz="6" w:space="0"/>
                  </w:tcBorders>
                  <w:vAlign w:val="center"/>
                </w:tcPr>
                <w:p w14:paraId="75F62EC1">
                  <w:r>
                    <w:rPr>
                      <w:rStyle w:val="6"/>
                      <w:rFonts w:hint="eastAsia"/>
                    </w:rPr>
                    <w:t>炭疽病</w:t>
                  </w:r>
                </w:p>
              </w:tc>
              <w:tc>
                <w:tcPr>
                  <w:tcW w:w="0" w:type="auto"/>
                  <w:tcBorders>
                    <w:top w:val="outset" w:color="auto" w:sz="6" w:space="0"/>
                    <w:left w:val="outset" w:color="auto" w:sz="6" w:space="0"/>
                    <w:bottom w:val="outset" w:color="auto" w:sz="6" w:space="0"/>
                    <w:right w:val="outset" w:color="auto" w:sz="6" w:space="0"/>
                  </w:tcBorders>
                  <w:vAlign w:val="center"/>
                </w:tcPr>
                <w:p w14:paraId="08264318">
                  <w:r>
                    <w:rPr>
                      <w:rStyle w:val="6"/>
                      <w:rFonts w:hint="eastAsia"/>
                    </w:rPr>
                    <w:t>1300-1600倍</w:t>
                  </w:r>
                </w:p>
              </w:tc>
              <w:tc>
                <w:tcPr>
                  <w:tcW w:w="0" w:type="auto"/>
                  <w:tcBorders>
                    <w:top w:val="outset" w:color="auto" w:sz="6" w:space="0"/>
                    <w:left w:val="outset" w:color="auto" w:sz="6" w:space="0"/>
                    <w:bottom w:val="outset" w:color="auto" w:sz="6" w:space="0"/>
                    <w:right w:val="outset" w:color="auto" w:sz="6" w:space="0"/>
                  </w:tcBorders>
                  <w:vAlign w:val="center"/>
                </w:tcPr>
                <w:p w14:paraId="4F125028">
                  <w:r>
                    <w:rPr>
                      <w:rStyle w:val="6"/>
                      <w:rFonts w:hint="eastAsia"/>
                    </w:rPr>
                    <w:t>喷雾</w:t>
                  </w:r>
                </w:p>
              </w:tc>
            </w:tr>
            <w:tr w14:paraId="36E3DF5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E00D3CF">
                  <w:r>
                    <w:rPr>
                      <w:rStyle w:val="6"/>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394B26D3">
                  <w:r>
                    <w:rPr>
                      <w:rStyle w:val="6"/>
                      <w:rFonts w:hint="eastAsia"/>
                    </w:rPr>
                    <w:t>稻瘟病</w:t>
                  </w:r>
                </w:p>
              </w:tc>
              <w:tc>
                <w:tcPr>
                  <w:tcW w:w="0" w:type="auto"/>
                  <w:tcBorders>
                    <w:top w:val="outset" w:color="auto" w:sz="6" w:space="0"/>
                    <w:left w:val="outset" w:color="auto" w:sz="6" w:space="0"/>
                    <w:bottom w:val="outset" w:color="auto" w:sz="6" w:space="0"/>
                    <w:right w:val="outset" w:color="auto" w:sz="6" w:space="0"/>
                  </w:tcBorders>
                  <w:vAlign w:val="center"/>
                </w:tcPr>
                <w:p w14:paraId="54AA22E1">
                  <w:r>
                    <w:rPr>
                      <w:rStyle w:val="6"/>
                      <w:rFonts w:hint="eastAsia"/>
                    </w:rPr>
                    <w:t>30-40毫升/亩</w:t>
                  </w:r>
                </w:p>
              </w:tc>
              <w:tc>
                <w:tcPr>
                  <w:tcW w:w="0" w:type="auto"/>
                  <w:tcBorders>
                    <w:top w:val="outset" w:color="auto" w:sz="6" w:space="0"/>
                    <w:left w:val="outset" w:color="auto" w:sz="6" w:space="0"/>
                    <w:bottom w:val="outset" w:color="auto" w:sz="6" w:space="0"/>
                    <w:right w:val="outset" w:color="auto" w:sz="6" w:space="0"/>
                  </w:tcBorders>
                  <w:vAlign w:val="center"/>
                </w:tcPr>
                <w:p w14:paraId="683A6BE8">
                  <w:r>
                    <w:rPr>
                      <w:rStyle w:val="6"/>
                      <w:rFonts w:hint="eastAsia"/>
                    </w:rPr>
                    <w:t>喷雾</w:t>
                  </w:r>
                </w:p>
              </w:tc>
            </w:tr>
          </w:tbl>
          <w:p w14:paraId="0AF29024"/>
        </w:tc>
      </w:tr>
      <w:tr w14:paraId="67A09A6C">
        <w:tblPrEx>
          <w:tblCellMar>
            <w:top w:w="0" w:type="dxa"/>
            <w:left w:w="0" w:type="dxa"/>
            <w:bottom w:w="0" w:type="dxa"/>
            <w:right w:w="0" w:type="dxa"/>
          </w:tblCellMar>
        </w:tblPrEx>
        <w:trPr>
          <w:tblCellSpacing w:w="0" w:type="dxa"/>
        </w:trPr>
        <w:tc>
          <w:tcPr>
            <w:tcW w:w="0" w:type="auto"/>
            <w:vAlign w:val="center"/>
          </w:tcPr>
          <w:p w14:paraId="63995025">
            <w:r>
              <w:rPr>
                <w:rStyle w:val="5"/>
                <w:rFonts w:hint="eastAsia"/>
              </w:rPr>
              <w:t>使用技术要求:</w:t>
            </w:r>
            <w:r>
              <w:rPr>
                <w:rFonts w:hint="eastAsia"/>
              </w:rPr>
              <w:br w:type="textWrapping"/>
            </w:r>
            <w:r>
              <w:rPr>
                <w:rStyle w:val="6"/>
                <w:rFonts w:hint="eastAsia"/>
              </w:rPr>
              <w:t>使用技术要求: 1、防治黄瓜白粉病：于发病前或发病初期施药，喷雾均匀；防治水稻稻瘟病：于发病前或发病初期施药，喷雾均匀；防治火龙果炭疽病：于发病初期首次喷雾，间隔7天施药1次，共施药2次喷雾均匀；防治枇杷炭疽病：于发病初期首次喷雾，间隔7天施药1次，共施药2次，喷雾均匀；防治杨梅褐斑病：杨梅采收后修枝时用药，于发病初期首次喷雾，间隔7天施药1次，共施药2次均匀喷雾。2、大风天或预计1小时内有降雨，请勿施药。3、每季黄瓜最多使用次数为3次，安全间隔期为1天；每季水稻最多使用次数为2次，安全间隔期为28天；每季火龙果最多使用次数为2次，安全间隔期为14天；每季枇杷最多使用次数为3次，安全间隔期为21天；每季杨梅最多使用次数为3次。4.不同品种作物使用之前，应先进行小范围安全性试验。</w:t>
            </w:r>
          </w:p>
        </w:tc>
      </w:tr>
      <w:tr w14:paraId="0DCAFE32">
        <w:tblPrEx>
          <w:tblCellMar>
            <w:top w:w="0" w:type="dxa"/>
            <w:left w:w="0" w:type="dxa"/>
            <w:bottom w:w="0" w:type="dxa"/>
            <w:right w:w="0" w:type="dxa"/>
          </w:tblCellMar>
        </w:tblPrEx>
        <w:trPr>
          <w:tblCellSpacing w:w="0" w:type="dxa"/>
        </w:trPr>
        <w:tc>
          <w:tcPr>
            <w:tcW w:w="0" w:type="auto"/>
            <w:vAlign w:val="center"/>
          </w:tcPr>
          <w:p w14:paraId="331C9DA6">
            <w:r>
              <w:rPr>
                <w:rStyle w:val="5"/>
                <w:rFonts w:hint="eastAsia"/>
              </w:rPr>
              <w:t>产品性能:</w:t>
            </w:r>
            <w:r>
              <w:rPr>
                <w:rFonts w:hint="eastAsia"/>
              </w:rPr>
              <w:br w:type="textWrapping"/>
            </w:r>
            <w:r>
              <w:rPr>
                <w:rStyle w:val="6"/>
                <w:rFonts w:hint="eastAsia"/>
              </w:rPr>
              <w:t>本品是一种β甲氧基丙烯酸酯类杀菌剂，具有保护、治疗和铲除三重功效，通过抑制病原菌线粒体的呼吸作用来破坏病菌的能量合成。该产品对黄瓜白粉病、水稻稻瘟病、火龙果炭疽病、枇杷炭疽病和杨梅褐斑病有较好的防治效果。</w:t>
            </w:r>
          </w:p>
        </w:tc>
      </w:tr>
      <w:tr w14:paraId="321118B7">
        <w:tblPrEx>
          <w:tblCellMar>
            <w:top w:w="0" w:type="dxa"/>
            <w:left w:w="0" w:type="dxa"/>
            <w:bottom w:w="0" w:type="dxa"/>
            <w:right w:w="0" w:type="dxa"/>
          </w:tblCellMar>
        </w:tblPrEx>
        <w:trPr>
          <w:tblCellSpacing w:w="0" w:type="dxa"/>
        </w:trPr>
        <w:tc>
          <w:tcPr>
            <w:tcW w:w="0" w:type="auto"/>
            <w:vAlign w:val="center"/>
          </w:tcPr>
          <w:p w14:paraId="46987CC5">
            <w:r>
              <w:rPr>
                <w:rStyle w:val="5"/>
                <w:rFonts w:hint="eastAsia"/>
              </w:rPr>
              <w:t>注意事项：</w:t>
            </w:r>
            <w:r>
              <w:rPr>
                <w:rFonts w:hint="eastAsia"/>
              </w:rPr>
              <w:br w:type="textWrapping"/>
            </w:r>
            <w:r>
              <w:rPr>
                <w:rStyle w:val="6"/>
                <w:rFonts w:hint="eastAsia"/>
              </w:rPr>
              <w:t>1、使用本品时应采取相应的安全防护措施，穿防护服，戴防护手套、口罩等，避免皮肤接触及口鼻吸入。使用中不可吸烟、饮水及吃东西，使用后及时清洗手、脸等暴露部位皮肤并更换衣物。 2、本品对鱼类等水生生物有毒，施药时远离水产养殖区施药，禁止在河塘等水体中清洗施药器具，切勿将制剂及其废液弃于池塘、沟渠、河溪和湖泊等，以免污染水源。 3、本品对家蚕有毒，蚕室及桑园附近禁用。 4、用过的容器应妥善处理，不可作他用，也不可随意丢弃。 5、建议与其他作用机制不同的杀菌剂轮换使用，以延缓抗性产生。 6、本品不可与呈碱性的农药等物质混合使用。 7、避免孕妇及哺乳期妇女接触本品。</w:t>
            </w:r>
          </w:p>
        </w:tc>
      </w:tr>
      <w:tr w14:paraId="11D690F3">
        <w:tblPrEx>
          <w:tblCellMar>
            <w:top w:w="0" w:type="dxa"/>
            <w:left w:w="0" w:type="dxa"/>
            <w:bottom w:w="0" w:type="dxa"/>
            <w:right w:w="0" w:type="dxa"/>
          </w:tblCellMar>
        </w:tblPrEx>
        <w:trPr>
          <w:tblCellSpacing w:w="0" w:type="dxa"/>
        </w:trPr>
        <w:tc>
          <w:tcPr>
            <w:tcW w:w="0" w:type="auto"/>
            <w:vAlign w:val="center"/>
          </w:tcPr>
          <w:p w14:paraId="4551777B">
            <w:r>
              <w:rPr>
                <w:rStyle w:val="5"/>
                <w:rFonts w:hint="eastAsia"/>
              </w:rPr>
              <w:t>中毒急救措施：</w:t>
            </w:r>
            <w:r>
              <w:rPr>
                <w:rFonts w:hint="eastAsia"/>
              </w:rPr>
              <w:br w:type="textWrapping"/>
            </w:r>
            <w:r>
              <w:rPr>
                <w:rStyle w:val="6"/>
                <w:rFonts w:hint="eastAsia"/>
              </w:rPr>
              <w:t>1、皮肤接触：立即脱掉被污染的衣物，并用大量肥皂和清水清洗受污染的皮肤。 2、溅入眼睛：立即用大量流动的清水冲洗眼睛至少15分钟。 3、不慎吸入：立即将患者转移至空气新鲜处。 4、误服：立即携带标签送医院诊治。 5、本品无特殊解毒剂，对症治疗。</w:t>
            </w:r>
          </w:p>
        </w:tc>
      </w:tr>
      <w:tr w14:paraId="1A66CC3C">
        <w:tblPrEx>
          <w:tblCellMar>
            <w:top w:w="0" w:type="dxa"/>
            <w:left w:w="0" w:type="dxa"/>
            <w:bottom w:w="0" w:type="dxa"/>
            <w:right w:w="0" w:type="dxa"/>
          </w:tblCellMar>
        </w:tblPrEx>
        <w:trPr>
          <w:tblCellSpacing w:w="0" w:type="dxa"/>
        </w:trPr>
        <w:tc>
          <w:tcPr>
            <w:tcW w:w="0" w:type="auto"/>
            <w:vAlign w:val="center"/>
          </w:tcPr>
          <w:p w14:paraId="0BC8F241">
            <w:r>
              <w:rPr>
                <w:rStyle w:val="5"/>
                <w:rFonts w:hint="eastAsia"/>
              </w:rPr>
              <w:t>储存和运输方法：</w:t>
            </w:r>
            <w:r>
              <w:rPr>
                <w:rFonts w:hint="eastAsia"/>
              </w:rPr>
              <w:br w:type="textWrapping"/>
            </w:r>
            <w:r>
              <w:rPr>
                <w:rStyle w:val="6"/>
                <w:rFonts w:hint="eastAsia"/>
              </w:rPr>
              <w:t>1、本品应储存在干燥、阴凉、通风、防雨处，远离火源或热源。 2、置于儿童、无关人员触及不到的地方，并加锁保存。 3、勿于食品、饮料、粮食、饲料等同储同运。</w:t>
            </w:r>
          </w:p>
        </w:tc>
      </w:tr>
      <w:tr w14:paraId="3B7B59FD">
        <w:tblPrEx>
          <w:tblCellMar>
            <w:top w:w="0" w:type="dxa"/>
            <w:left w:w="0" w:type="dxa"/>
            <w:bottom w:w="0" w:type="dxa"/>
            <w:right w:w="0" w:type="dxa"/>
          </w:tblCellMar>
        </w:tblPrEx>
        <w:trPr>
          <w:tblCellSpacing w:w="0" w:type="dxa"/>
        </w:trPr>
        <w:tc>
          <w:tcPr>
            <w:tcW w:w="0" w:type="auto"/>
            <w:vAlign w:val="center"/>
          </w:tcPr>
          <w:p w14:paraId="435AD50F">
            <w:r>
              <w:rPr>
                <w:rStyle w:val="5"/>
                <w:rFonts w:hint="eastAsia"/>
              </w:rPr>
              <w:t>质量保证期：</w:t>
            </w:r>
            <w:r>
              <w:rPr>
                <w:rStyle w:val="6"/>
                <w:rFonts w:hint="eastAsia"/>
              </w:rPr>
              <w:t>2年</w:t>
            </w:r>
          </w:p>
        </w:tc>
      </w:tr>
      <w:tr w14:paraId="1A941161">
        <w:tblPrEx>
          <w:tblCellMar>
            <w:top w:w="0" w:type="dxa"/>
            <w:left w:w="0" w:type="dxa"/>
            <w:bottom w:w="0" w:type="dxa"/>
            <w:right w:w="0" w:type="dxa"/>
          </w:tblCellMar>
        </w:tblPrEx>
        <w:trPr>
          <w:tblCellSpacing w:w="0" w:type="dxa"/>
        </w:trPr>
        <w:tc>
          <w:tcPr>
            <w:tcW w:w="0" w:type="auto"/>
            <w:vAlign w:val="center"/>
          </w:tcPr>
          <w:p w14:paraId="0F69ACBF">
            <w:r>
              <w:rPr>
                <w:rStyle w:val="5"/>
                <w:rFonts w:hint="eastAsia"/>
              </w:rPr>
              <w:t>备注：</w:t>
            </w:r>
          </w:p>
        </w:tc>
      </w:tr>
    </w:tbl>
    <w:p w14:paraId="5A02699E">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4BD513CB">
        <w:tblPrEx>
          <w:tblCellMar>
            <w:top w:w="0" w:type="dxa"/>
            <w:left w:w="0" w:type="dxa"/>
            <w:bottom w:w="0" w:type="dxa"/>
            <w:right w:w="0" w:type="dxa"/>
          </w:tblCellMar>
        </w:tblPrEx>
        <w:trPr>
          <w:tblCellSpacing w:w="0" w:type="dxa"/>
        </w:trPr>
        <w:tc>
          <w:tcPr>
            <w:tcW w:w="0" w:type="auto"/>
            <w:vAlign w:val="center"/>
          </w:tcPr>
          <w:p w14:paraId="715122E6">
            <w:r>
              <w:rPr>
                <w:rStyle w:val="5"/>
                <w:rFonts w:hint="eastAsia"/>
              </w:rPr>
              <w:t>登记证号：</w:t>
            </w:r>
            <w:r>
              <w:rPr>
                <w:rFonts w:hint="eastAsia"/>
              </w:rPr>
              <w:t>PD20160039</w:t>
            </w:r>
          </w:p>
        </w:tc>
      </w:tr>
      <w:tr w14:paraId="5E71B4EA">
        <w:tblPrEx>
          <w:tblCellMar>
            <w:top w:w="0" w:type="dxa"/>
            <w:left w:w="0" w:type="dxa"/>
            <w:bottom w:w="0" w:type="dxa"/>
            <w:right w:w="0" w:type="dxa"/>
          </w:tblCellMar>
        </w:tblPrEx>
        <w:trPr>
          <w:tblCellSpacing w:w="0" w:type="dxa"/>
        </w:trPr>
        <w:tc>
          <w:tcPr>
            <w:tcW w:w="0" w:type="auto"/>
            <w:vAlign w:val="center"/>
          </w:tcPr>
          <w:p w14:paraId="3772A809">
            <w:r>
              <w:rPr>
                <w:rStyle w:val="5"/>
                <w:rFonts w:hint="eastAsia"/>
              </w:rPr>
              <w:t>登记证持有人：</w:t>
            </w:r>
            <w:r>
              <w:rPr>
                <w:rFonts w:hint="eastAsia"/>
              </w:rPr>
              <w:t>广西威牛农化有限公司</w:t>
            </w:r>
          </w:p>
        </w:tc>
      </w:tr>
      <w:tr w14:paraId="2AA8CD8E">
        <w:tblPrEx>
          <w:tblCellMar>
            <w:top w:w="0" w:type="dxa"/>
            <w:left w:w="0" w:type="dxa"/>
            <w:bottom w:w="0" w:type="dxa"/>
            <w:right w:w="0" w:type="dxa"/>
          </w:tblCellMar>
        </w:tblPrEx>
        <w:trPr>
          <w:tblCellSpacing w:w="0" w:type="dxa"/>
        </w:trPr>
        <w:tc>
          <w:tcPr>
            <w:tcW w:w="0" w:type="auto"/>
            <w:vAlign w:val="center"/>
          </w:tcPr>
          <w:p w14:paraId="1CA6F8F2">
            <w:r>
              <w:rPr>
                <w:rStyle w:val="5"/>
                <w:rFonts w:hint="eastAsia"/>
              </w:rPr>
              <w:t>农药名称：</w:t>
            </w:r>
            <w:r>
              <w:rPr>
                <w:rFonts w:hint="eastAsia"/>
              </w:rPr>
              <w:t>烯啶·异丙威</w:t>
            </w:r>
          </w:p>
        </w:tc>
      </w:tr>
      <w:tr w14:paraId="67A3038B">
        <w:tblPrEx>
          <w:tblCellMar>
            <w:top w:w="0" w:type="dxa"/>
            <w:left w:w="0" w:type="dxa"/>
            <w:bottom w:w="0" w:type="dxa"/>
            <w:right w:w="0" w:type="dxa"/>
          </w:tblCellMar>
        </w:tblPrEx>
        <w:trPr>
          <w:tblCellSpacing w:w="0" w:type="dxa"/>
        </w:trPr>
        <w:tc>
          <w:tcPr>
            <w:tcW w:w="0" w:type="auto"/>
            <w:vAlign w:val="center"/>
          </w:tcPr>
          <w:p w14:paraId="7A1D8303">
            <w:r>
              <w:rPr>
                <w:rStyle w:val="5"/>
                <w:rFonts w:hint="eastAsia"/>
              </w:rPr>
              <w:t>剂型：</w:t>
            </w:r>
            <w:r>
              <w:rPr>
                <w:rFonts w:hint="eastAsia"/>
              </w:rPr>
              <w:t>可湿性粉剂</w:t>
            </w:r>
          </w:p>
        </w:tc>
      </w:tr>
      <w:tr w14:paraId="6FD3AE6D">
        <w:tblPrEx>
          <w:tblCellMar>
            <w:top w:w="0" w:type="dxa"/>
            <w:left w:w="0" w:type="dxa"/>
            <w:bottom w:w="0" w:type="dxa"/>
            <w:right w:w="0" w:type="dxa"/>
          </w:tblCellMar>
        </w:tblPrEx>
        <w:trPr>
          <w:tblCellSpacing w:w="0" w:type="dxa"/>
        </w:trPr>
        <w:tc>
          <w:tcPr>
            <w:tcW w:w="0" w:type="auto"/>
            <w:vAlign w:val="center"/>
          </w:tcPr>
          <w:p w14:paraId="11F8EF7A">
            <w:r>
              <w:rPr>
                <w:rStyle w:val="5"/>
                <w:rFonts w:hint="eastAsia"/>
              </w:rPr>
              <w:t>毒性及其标识：</w:t>
            </w:r>
            <w:r>
              <w:rPr>
                <w:rFonts w:hint="eastAsia"/>
              </w:rPr>
              <w:t xml:space="preserve"> </w:t>
            </w:r>
            <w:r>
              <w:drawing>
                <wp:inline distT="0" distB="0" distL="0" distR="0">
                  <wp:extent cx="476250" cy="323850"/>
                  <wp:effectExtent l="0" t="0" r="0" b="0"/>
                  <wp:docPr id="25" name="图片 2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7B6BEB5B">
        <w:tblPrEx>
          <w:tblCellMar>
            <w:top w:w="0" w:type="dxa"/>
            <w:left w:w="0" w:type="dxa"/>
            <w:bottom w:w="0" w:type="dxa"/>
            <w:right w:w="0" w:type="dxa"/>
          </w:tblCellMar>
        </w:tblPrEx>
        <w:trPr>
          <w:tblCellSpacing w:w="0" w:type="dxa"/>
        </w:trPr>
        <w:tc>
          <w:tcPr>
            <w:tcW w:w="0" w:type="auto"/>
            <w:vAlign w:val="center"/>
          </w:tcPr>
          <w:p w14:paraId="25C3EA64">
            <w:r>
              <w:rPr>
                <w:rStyle w:val="5"/>
                <w:rFonts w:hint="eastAsia"/>
              </w:rPr>
              <w:t>总有效成分含量：</w:t>
            </w:r>
            <w:r>
              <w:rPr>
                <w:rFonts w:hint="eastAsia"/>
              </w:rPr>
              <w:t>25%</w:t>
            </w:r>
          </w:p>
        </w:tc>
      </w:tr>
      <w:tr w14:paraId="3417E330">
        <w:tblPrEx>
          <w:tblCellMar>
            <w:top w:w="0" w:type="dxa"/>
            <w:left w:w="0" w:type="dxa"/>
            <w:bottom w:w="0" w:type="dxa"/>
            <w:right w:w="0" w:type="dxa"/>
          </w:tblCellMar>
        </w:tblPrEx>
        <w:trPr>
          <w:tblCellSpacing w:w="0" w:type="dxa"/>
        </w:trPr>
        <w:tc>
          <w:tcPr>
            <w:tcW w:w="0" w:type="auto"/>
            <w:vAlign w:val="center"/>
          </w:tcPr>
          <w:p w14:paraId="6CD1A542">
            <w:r>
              <w:rPr>
                <w:rFonts w:hint="eastAsia"/>
              </w:rPr>
              <w:t xml:space="preserve">有效成分及其含量： </w:t>
            </w:r>
          </w:p>
          <w:p w14:paraId="35CDE280">
            <w:r>
              <w:rPr>
                <w:rFonts w:hint="eastAsia"/>
              </w:rPr>
              <w:t xml:space="preserve">    异丙威20%    烯啶虫胺5%    </w:t>
            </w:r>
          </w:p>
        </w:tc>
      </w:tr>
      <w:tr w14:paraId="629ED3A9">
        <w:tblPrEx>
          <w:tblCellMar>
            <w:top w:w="0" w:type="dxa"/>
            <w:left w:w="0" w:type="dxa"/>
            <w:bottom w:w="0" w:type="dxa"/>
            <w:right w:w="0" w:type="dxa"/>
          </w:tblCellMar>
        </w:tblPrEx>
        <w:trPr>
          <w:tblCellSpacing w:w="0" w:type="dxa"/>
        </w:trPr>
        <w:tc>
          <w:tcPr>
            <w:tcW w:w="0" w:type="auto"/>
            <w:vAlign w:val="center"/>
          </w:tcPr>
          <w:p w14:paraId="2DBCEE03">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465072D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ED8CF9F">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3CAA699">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F872F91">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798B4AA0">
                  <w:r>
                    <w:rPr>
                      <w:rStyle w:val="6"/>
                      <w:rFonts w:hint="eastAsia"/>
                    </w:rPr>
                    <w:t>施用方式</w:t>
                  </w:r>
                </w:p>
              </w:tc>
            </w:tr>
            <w:tr w14:paraId="0D14AF2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D00A464">
                  <w:r>
                    <w:rPr>
                      <w:rStyle w:val="6"/>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6D6BC3AE">
                  <w:r>
                    <w:rPr>
                      <w:rStyle w:val="6"/>
                      <w:rFonts w:hint="eastAsia"/>
                    </w:rPr>
                    <w:t>稻飞虱</w:t>
                  </w:r>
                </w:p>
              </w:tc>
              <w:tc>
                <w:tcPr>
                  <w:tcW w:w="0" w:type="auto"/>
                  <w:tcBorders>
                    <w:top w:val="outset" w:color="auto" w:sz="6" w:space="0"/>
                    <w:left w:val="outset" w:color="auto" w:sz="6" w:space="0"/>
                    <w:bottom w:val="outset" w:color="auto" w:sz="6" w:space="0"/>
                    <w:right w:val="outset" w:color="auto" w:sz="6" w:space="0"/>
                  </w:tcBorders>
                  <w:vAlign w:val="center"/>
                </w:tcPr>
                <w:p w14:paraId="6244EC03">
                  <w:r>
                    <w:rPr>
                      <w:rStyle w:val="6"/>
                      <w:rFonts w:hint="eastAsia"/>
                    </w:rPr>
                    <w:t>50-80克/亩</w:t>
                  </w:r>
                </w:p>
              </w:tc>
              <w:tc>
                <w:tcPr>
                  <w:tcW w:w="0" w:type="auto"/>
                  <w:tcBorders>
                    <w:top w:val="outset" w:color="auto" w:sz="6" w:space="0"/>
                    <w:left w:val="outset" w:color="auto" w:sz="6" w:space="0"/>
                    <w:bottom w:val="outset" w:color="auto" w:sz="6" w:space="0"/>
                    <w:right w:val="outset" w:color="auto" w:sz="6" w:space="0"/>
                  </w:tcBorders>
                  <w:vAlign w:val="center"/>
                </w:tcPr>
                <w:p w14:paraId="4656F2D5">
                  <w:r>
                    <w:rPr>
                      <w:rStyle w:val="6"/>
                      <w:rFonts w:hint="eastAsia"/>
                    </w:rPr>
                    <w:t>喷雾</w:t>
                  </w:r>
                </w:p>
              </w:tc>
            </w:tr>
          </w:tbl>
          <w:p w14:paraId="30D8B11A"/>
        </w:tc>
      </w:tr>
      <w:tr w14:paraId="54513162">
        <w:tblPrEx>
          <w:tblCellMar>
            <w:top w:w="0" w:type="dxa"/>
            <w:left w:w="0" w:type="dxa"/>
            <w:bottom w:w="0" w:type="dxa"/>
            <w:right w:w="0" w:type="dxa"/>
          </w:tblCellMar>
        </w:tblPrEx>
        <w:trPr>
          <w:tblCellSpacing w:w="0" w:type="dxa"/>
        </w:trPr>
        <w:tc>
          <w:tcPr>
            <w:tcW w:w="0" w:type="auto"/>
            <w:vAlign w:val="center"/>
          </w:tcPr>
          <w:p w14:paraId="1D1FFCD4">
            <w:r>
              <w:rPr>
                <w:rStyle w:val="5"/>
                <w:rFonts w:hint="eastAsia"/>
              </w:rPr>
              <w:t>使用技术要求:</w:t>
            </w:r>
            <w:r>
              <w:rPr>
                <w:rFonts w:hint="eastAsia"/>
              </w:rPr>
              <w:br w:type="textWrapping"/>
            </w:r>
            <w:r>
              <w:rPr>
                <w:rStyle w:val="6"/>
                <w:rFonts w:hint="eastAsia"/>
              </w:rPr>
              <w:t>1.选择在晴天早上9点前，傍晚4点后施用，避免正午阳光直射时用药；防治时应注意在稻飞虱低龄若虫发生盛期用药，均匀喷雾，并保持水田有2厘米的浅水层；2.喷洒时，水量要足，保证药液均匀分部在整个田块或者害虫发生点；3.预计1小时有大雨或大风的天气不能喷施此药；4.施用本品前后10天内不能使用除草剂敌稗，以免发生药害；5.本品对薯类有药害，注意不能飘移到薯类作物上。6.本品在水稻上的安全间隔期21天，每季最多使用不超过2次，并应与其它作用机制的农药轮换使用。</w:t>
            </w:r>
          </w:p>
        </w:tc>
      </w:tr>
      <w:tr w14:paraId="174F1643">
        <w:tblPrEx>
          <w:tblCellMar>
            <w:top w:w="0" w:type="dxa"/>
            <w:left w:w="0" w:type="dxa"/>
            <w:bottom w:w="0" w:type="dxa"/>
            <w:right w:w="0" w:type="dxa"/>
          </w:tblCellMar>
        </w:tblPrEx>
        <w:trPr>
          <w:tblCellSpacing w:w="0" w:type="dxa"/>
        </w:trPr>
        <w:tc>
          <w:tcPr>
            <w:tcW w:w="0" w:type="auto"/>
            <w:vAlign w:val="center"/>
          </w:tcPr>
          <w:p w14:paraId="24EC3908">
            <w:r>
              <w:rPr>
                <w:rStyle w:val="5"/>
                <w:rFonts w:hint="eastAsia"/>
              </w:rPr>
              <w:t>产品性能:</w:t>
            </w:r>
            <w:r>
              <w:rPr>
                <w:rFonts w:hint="eastAsia"/>
              </w:rPr>
              <w:br w:type="textWrapping"/>
            </w:r>
            <w:r>
              <w:rPr>
                <w:rStyle w:val="6"/>
                <w:rFonts w:hint="eastAsia"/>
              </w:rPr>
              <w:t>本品有效成分为烯啶虫胺和异丙威，具有较好的内吸、渗透作用，用于防治水稻飞虱。</w:t>
            </w:r>
          </w:p>
        </w:tc>
      </w:tr>
      <w:tr w14:paraId="1213DD49">
        <w:tblPrEx>
          <w:tblCellMar>
            <w:top w:w="0" w:type="dxa"/>
            <w:left w:w="0" w:type="dxa"/>
            <w:bottom w:w="0" w:type="dxa"/>
            <w:right w:w="0" w:type="dxa"/>
          </w:tblCellMar>
        </w:tblPrEx>
        <w:trPr>
          <w:tblCellSpacing w:w="0" w:type="dxa"/>
        </w:trPr>
        <w:tc>
          <w:tcPr>
            <w:tcW w:w="0" w:type="auto"/>
            <w:vAlign w:val="center"/>
          </w:tcPr>
          <w:p w14:paraId="1AD16427">
            <w:r>
              <w:rPr>
                <w:rStyle w:val="5"/>
                <w:rFonts w:hint="eastAsia"/>
              </w:rPr>
              <w:t>注意事项：</w:t>
            </w:r>
            <w:r>
              <w:rPr>
                <w:rFonts w:hint="eastAsia"/>
              </w:rPr>
              <w:br w:type="textWrapping"/>
            </w:r>
            <w:r>
              <w:rPr>
                <w:rStyle w:val="6"/>
                <w:rFonts w:hint="eastAsia"/>
              </w:rPr>
              <w:t>1.严格按照农药规程施药，施药时应穿防护服、戴手套及口罩。施药时不得吸烟、饮水或进食，工作完毕用肥皂水洗手和身体裸露部位。 2.本品对蜜蜂、鸟、水生生物、蚕及天敌昆虫赤眼蜂的毒性较大，使用时尽量避免对上述非靶标生物的接触，避开花期使用，不能在桑园、养蜂场等处及其周围使用，以免对蚕、蜂等有益生物产生毒害等，要避免对天敌昆虫赤眼蜂的杀害，用药后的田水不可排入鱼塘等水源，清洗药具的废水禁止直接排入鱼塘等水源，不能在池塘清洗施药器具，不要污染池塘和河流等水源。 3.用过的容器应妥善处理，不可作他用，也不可随意丢弃。 4.本品不能与碱性物质混用。为提高喷药质量药液应随配随用，不能久存。5.避免孕妇和哺乳期妇女接触本产品。</w:t>
            </w:r>
          </w:p>
        </w:tc>
      </w:tr>
      <w:tr w14:paraId="301F49FD">
        <w:tblPrEx>
          <w:tblCellMar>
            <w:top w:w="0" w:type="dxa"/>
            <w:left w:w="0" w:type="dxa"/>
            <w:bottom w:w="0" w:type="dxa"/>
            <w:right w:w="0" w:type="dxa"/>
          </w:tblCellMar>
        </w:tblPrEx>
        <w:trPr>
          <w:tblCellSpacing w:w="0" w:type="dxa"/>
        </w:trPr>
        <w:tc>
          <w:tcPr>
            <w:tcW w:w="0" w:type="auto"/>
            <w:vAlign w:val="center"/>
          </w:tcPr>
          <w:p w14:paraId="0F1B7F88">
            <w:r>
              <w:rPr>
                <w:rStyle w:val="5"/>
                <w:rFonts w:hint="eastAsia"/>
              </w:rPr>
              <w:t>中毒急救措施：</w:t>
            </w:r>
            <w:r>
              <w:rPr>
                <w:rFonts w:hint="eastAsia"/>
              </w:rPr>
              <w:br w:type="textWrapping"/>
            </w:r>
            <w:r>
              <w:rPr>
                <w:rStyle w:val="6"/>
                <w:rFonts w:hint="eastAsia"/>
              </w:rPr>
              <w:t>1.皮肤接触：立即脱掉被污染的衣物，用肥皂和大量清水彻底清洗受污染的皮肤。必要时请医生诊治。2.眼睛溅药：立即将眼睑翻开，用流动清水冲洗至少15分钟，再请医生诊治。3.发生吸入：立即将吸入者转移到空气新鲜处。如果吸入者停止呼吸，需进行人工呼吸。注意保暖和休息，速请医生诊治。4.误服：立即停止服用，用清水充分漱口后，立即携农药标签送医院就诊，阿托品为特效解毒剂，重症时，可静脉注射硫酸阿托品或输氧，不可让中毒者服用吗啡和解磷定。</w:t>
            </w:r>
          </w:p>
        </w:tc>
      </w:tr>
      <w:tr w14:paraId="79D93ADC">
        <w:tblPrEx>
          <w:tblCellMar>
            <w:top w:w="0" w:type="dxa"/>
            <w:left w:w="0" w:type="dxa"/>
            <w:bottom w:w="0" w:type="dxa"/>
            <w:right w:w="0" w:type="dxa"/>
          </w:tblCellMar>
        </w:tblPrEx>
        <w:trPr>
          <w:tblCellSpacing w:w="0" w:type="dxa"/>
        </w:trPr>
        <w:tc>
          <w:tcPr>
            <w:tcW w:w="0" w:type="auto"/>
            <w:vAlign w:val="center"/>
          </w:tcPr>
          <w:p w14:paraId="269774E0">
            <w:r>
              <w:rPr>
                <w:rStyle w:val="5"/>
                <w:rFonts w:hint="eastAsia"/>
              </w:rPr>
              <w:t>储存和运输方法：</w:t>
            </w:r>
            <w:r>
              <w:rPr>
                <w:rFonts w:hint="eastAsia"/>
              </w:rPr>
              <w:br w:type="textWrapping"/>
            </w:r>
            <w:r>
              <w:rPr>
                <w:rStyle w:val="6"/>
                <w:rFonts w:hint="eastAsia"/>
              </w:rPr>
              <w:t>本品应贮存在干燥、阴凉、通风、防雨处，远离火源或热源。置于儿童触及不到之处，并加锁。勿与食品、饮料、饲料、粮食等同贮同运。</w:t>
            </w:r>
          </w:p>
        </w:tc>
      </w:tr>
      <w:tr w14:paraId="33B14630">
        <w:tblPrEx>
          <w:tblCellMar>
            <w:top w:w="0" w:type="dxa"/>
            <w:left w:w="0" w:type="dxa"/>
            <w:bottom w:w="0" w:type="dxa"/>
            <w:right w:w="0" w:type="dxa"/>
          </w:tblCellMar>
        </w:tblPrEx>
        <w:trPr>
          <w:tblCellSpacing w:w="0" w:type="dxa"/>
        </w:trPr>
        <w:tc>
          <w:tcPr>
            <w:tcW w:w="0" w:type="auto"/>
            <w:vAlign w:val="center"/>
          </w:tcPr>
          <w:p w14:paraId="67772282">
            <w:r>
              <w:rPr>
                <w:rStyle w:val="5"/>
                <w:rFonts w:hint="eastAsia"/>
              </w:rPr>
              <w:t>质量保证期：</w:t>
            </w:r>
            <w:r>
              <w:rPr>
                <w:rStyle w:val="6"/>
                <w:rFonts w:hint="eastAsia"/>
              </w:rPr>
              <w:t>2年</w:t>
            </w:r>
          </w:p>
        </w:tc>
      </w:tr>
      <w:tr w14:paraId="28D3FBB9">
        <w:tblPrEx>
          <w:tblCellMar>
            <w:top w:w="0" w:type="dxa"/>
            <w:left w:w="0" w:type="dxa"/>
            <w:bottom w:w="0" w:type="dxa"/>
            <w:right w:w="0" w:type="dxa"/>
          </w:tblCellMar>
        </w:tblPrEx>
        <w:trPr>
          <w:tblCellSpacing w:w="0" w:type="dxa"/>
        </w:trPr>
        <w:tc>
          <w:tcPr>
            <w:tcW w:w="0" w:type="auto"/>
            <w:vAlign w:val="center"/>
          </w:tcPr>
          <w:p w14:paraId="68DB652E">
            <w:r>
              <w:rPr>
                <w:rStyle w:val="5"/>
                <w:rFonts w:hint="eastAsia"/>
              </w:rPr>
              <w:t>备注：</w:t>
            </w:r>
          </w:p>
        </w:tc>
      </w:tr>
    </w:tbl>
    <w:p w14:paraId="15CF85AE">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6714E1BD">
        <w:trPr>
          <w:tblCellSpacing w:w="0" w:type="dxa"/>
        </w:trPr>
        <w:tc>
          <w:tcPr>
            <w:tcW w:w="0" w:type="auto"/>
            <w:vAlign w:val="center"/>
          </w:tcPr>
          <w:p w14:paraId="18111910">
            <w:r>
              <w:rPr>
                <w:rStyle w:val="5"/>
                <w:rFonts w:hint="eastAsia"/>
              </w:rPr>
              <w:t>登记证号：</w:t>
            </w:r>
            <w:r>
              <w:rPr>
                <w:rFonts w:hint="eastAsia"/>
              </w:rPr>
              <w:t>PD20085971</w:t>
            </w:r>
          </w:p>
        </w:tc>
      </w:tr>
      <w:tr w14:paraId="6217A0F2">
        <w:tblPrEx>
          <w:tblCellMar>
            <w:top w:w="0" w:type="dxa"/>
            <w:left w:w="0" w:type="dxa"/>
            <w:bottom w:w="0" w:type="dxa"/>
            <w:right w:w="0" w:type="dxa"/>
          </w:tblCellMar>
        </w:tblPrEx>
        <w:trPr>
          <w:tblCellSpacing w:w="0" w:type="dxa"/>
        </w:trPr>
        <w:tc>
          <w:tcPr>
            <w:tcW w:w="0" w:type="auto"/>
            <w:vAlign w:val="center"/>
          </w:tcPr>
          <w:p w14:paraId="2F964A2E">
            <w:r>
              <w:rPr>
                <w:rStyle w:val="5"/>
                <w:rFonts w:hint="eastAsia"/>
              </w:rPr>
              <w:t>登记证持有人：</w:t>
            </w:r>
            <w:r>
              <w:rPr>
                <w:rFonts w:hint="eastAsia"/>
              </w:rPr>
              <w:t>先正达(苏州)作物保护有限公司</w:t>
            </w:r>
          </w:p>
        </w:tc>
      </w:tr>
      <w:tr w14:paraId="1252A001">
        <w:tblPrEx>
          <w:tblCellMar>
            <w:top w:w="0" w:type="dxa"/>
            <w:left w:w="0" w:type="dxa"/>
            <w:bottom w:w="0" w:type="dxa"/>
            <w:right w:w="0" w:type="dxa"/>
          </w:tblCellMar>
        </w:tblPrEx>
        <w:trPr>
          <w:tblCellSpacing w:w="0" w:type="dxa"/>
        </w:trPr>
        <w:tc>
          <w:tcPr>
            <w:tcW w:w="0" w:type="auto"/>
            <w:vAlign w:val="center"/>
          </w:tcPr>
          <w:p w14:paraId="638B8F29">
            <w:r>
              <w:rPr>
                <w:rStyle w:val="5"/>
                <w:rFonts w:hint="eastAsia"/>
              </w:rPr>
              <w:t>农药名称：</w:t>
            </w:r>
            <w:r>
              <w:rPr>
                <w:rFonts w:hint="eastAsia"/>
              </w:rPr>
              <w:t>丙草胺</w:t>
            </w:r>
          </w:p>
        </w:tc>
      </w:tr>
      <w:tr w14:paraId="22626616">
        <w:tblPrEx>
          <w:tblCellMar>
            <w:top w:w="0" w:type="dxa"/>
            <w:left w:w="0" w:type="dxa"/>
            <w:bottom w:w="0" w:type="dxa"/>
            <w:right w:w="0" w:type="dxa"/>
          </w:tblCellMar>
        </w:tblPrEx>
        <w:trPr>
          <w:tblCellSpacing w:w="0" w:type="dxa"/>
        </w:trPr>
        <w:tc>
          <w:tcPr>
            <w:tcW w:w="0" w:type="auto"/>
            <w:vAlign w:val="center"/>
          </w:tcPr>
          <w:p w14:paraId="7C67FA7C">
            <w:r>
              <w:rPr>
                <w:rStyle w:val="5"/>
                <w:rFonts w:hint="eastAsia"/>
              </w:rPr>
              <w:t>剂型：</w:t>
            </w:r>
            <w:r>
              <w:rPr>
                <w:rFonts w:hint="eastAsia"/>
              </w:rPr>
              <w:t>乳油</w:t>
            </w:r>
          </w:p>
        </w:tc>
      </w:tr>
      <w:tr w14:paraId="5D5B86A8">
        <w:tblPrEx>
          <w:tblCellMar>
            <w:top w:w="0" w:type="dxa"/>
            <w:left w:w="0" w:type="dxa"/>
            <w:bottom w:w="0" w:type="dxa"/>
            <w:right w:w="0" w:type="dxa"/>
          </w:tblCellMar>
        </w:tblPrEx>
        <w:trPr>
          <w:tblCellSpacing w:w="0" w:type="dxa"/>
        </w:trPr>
        <w:tc>
          <w:tcPr>
            <w:tcW w:w="0" w:type="auto"/>
            <w:vAlign w:val="center"/>
          </w:tcPr>
          <w:p w14:paraId="284F8B5B">
            <w:r>
              <w:rPr>
                <w:rStyle w:val="5"/>
                <w:rFonts w:hint="eastAsia"/>
              </w:rPr>
              <w:t>毒性及其标识：</w:t>
            </w:r>
            <w:r>
              <w:rPr>
                <w:rFonts w:hint="eastAsia"/>
              </w:rPr>
              <w:t xml:space="preserve"> </w:t>
            </w:r>
            <w:r>
              <w:drawing>
                <wp:inline distT="0" distB="0" distL="0" distR="0">
                  <wp:extent cx="476250" cy="323850"/>
                  <wp:effectExtent l="0" t="0" r="0" b="0"/>
                  <wp:docPr id="26" name="图片 2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3DA9DF6D">
        <w:tblPrEx>
          <w:tblCellMar>
            <w:top w:w="0" w:type="dxa"/>
            <w:left w:w="0" w:type="dxa"/>
            <w:bottom w:w="0" w:type="dxa"/>
            <w:right w:w="0" w:type="dxa"/>
          </w:tblCellMar>
        </w:tblPrEx>
        <w:trPr>
          <w:tblCellSpacing w:w="0" w:type="dxa"/>
        </w:trPr>
        <w:tc>
          <w:tcPr>
            <w:tcW w:w="0" w:type="auto"/>
            <w:vAlign w:val="center"/>
          </w:tcPr>
          <w:p w14:paraId="5A693D73">
            <w:r>
              <w:rPr>
                <w:rStyle w:val="5"/>
                <w:rFonts w:hint="eastAsia"/>
              </w:rPr>
              <w:t>总有效成分含量：</w:t>
            </w:r>
            <w:r>
              <w:rPr>
                <w:rFonts w:hint="eastAsia"/>
              </w:rPr>
              <w:t>500克/升</w:t>
            </w:r>
          </w:p>
        </w:tc>
      </w:tr>
      <w:tr w14:paraId="5A44F8DB">
        <w:tblPrEx>
          <w:tblCellMar>
            <w:top w:w="0" w:type="dxa"/>
            <w:left w:w="0" w:type="dxa"/>
            <w:bottom w:w="0" w:type="dxa"/>
            <w:right w:w="0" w:type="dxa"/>
          </w:tblCellMar>
        </w:tblPrEx>
        <w:trPr>
          <w:tblCellSpacing w:w="0" w:type="dxa"/>
        </w:trPr>
        <w:tc>
          <w:tcPr>
            <w:tcW w:w="0" w:type="auto"/>
            <w:vAlign w:val="center"/>
          </w:tcPr>
          <w:p w14:paraId="548DF428">
            <w:r>
              <w:rPr>
                <w:rFonts w:hint="eastAsia"/>
              </w:rPr>
              <w:t xml:space="preserve">有效成分及其含量： </w:t>
            </w:r>
          </w:p>
          <w:p w14:paraId="3923BECC">
            <w:r>
              <w:rPr>
                <w:rFonts w:hint="eastAsia"/>
              </w:rPr>
              <w:t xml:space="preserve">    丙草胺500克/升    </w:t>
            </w:r>
          </w:p>
        </w:tc>
      </w:tr>
      <w:tr w14:paraId="130D689A">
        <w:tblPrEx>
          <w:tblCellMar>
            <w:top w:w="0" w:type="dxa"/>
            <w:left w:w="0" w:type="dxa"/>
            <w:bottom w:w="0" w:type="dxa"/>
            <w:right w:w="0" w:type="dxa"/>
          </w:tblCellMar>
        </w:tblPrEx>
        <w:trPr>
          <w:tblCellSpacing w:w="0" w:type="dxa"/>
        </w:trPr>
        <w:tc>
          <w:tcPr>
            <w:tcW w:w="0" w:type="auto"/>
            <w:vAlign w:val="center"/>
          </w:tcPr>
          <w:p w14:paraId="77E6FFD1">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6E0AE36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230DAAA">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38BE078B">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50F7347C">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67CF9BA1">
                  <w:r>
                    <w:rPr>
                      <w:rStyle w:val="6"/>
                      <w:rFonts w:hint="eastAsia"/>
                    </w:rPr>
                    <w:t>施用方式</w:t>
                  </w:r>
                </w:p>
              </w:tc>
            </w:tr>
            <w:tr w14:paraId="12188B2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17419A0">
                  <w:r>
                    <w:rPr>
                      <w:rStyle w:val="6"/>
                      <w:rFonts w:hint="eastAsia"/>
                    </w:rPr>
                    <w:t>水稻移栽田</w:t>
                  </w:r>
                </w:p>
              </w:tc>
              <w:tc>
                <w:tcPr>
                  <w:tcW w:w="0" w:type="auto"/>
                  <w:tcBorders>
                    <w:top w:val="outset" w:color="auto" w:sz="6" w:space="0"/>
                    <w:left w:val="outset" w:color="auto" w:sz="6" w:space="0"/>
                    <w:bottom w:val="outset" w:color="auto" w:sz="6" w:space="0"/>
                    <w:right w:val="outset" w:color="auto" w:sz="6" w:space="0"/>
                  </w:tcBorders>
                  <w:vAlign w:val="center"/>
                </w:tcPr>
                <w:p w14:paraId="28C153D7">
                  <w:r>
                    <w:rPr>
                      <w:rStyle w:val="6"/>
                      <w:rFonts w:hint="eastAsia"/>
                    </w:rPr>
                    <w:t>一年生禾本科、莎草科及部分阔叶杂草</w:t>
                  </w:r>
                </w:p>
              </w:tc>
              <w:tc>
                <w:tcPr>
                  <w:tcW w:w="0" w:type="auto"/>
                  <w:tcBorders>
                    <w:top w:val="outset" w:color="auto" w:sz="6" w:space="0"/>
                    <w:left w:val="outset" w:color="auto" w:sz="6" w:space="0"/>
                    <w:bottom w:val="outset" w:color="auto" w:sz="6" w:space="0"/>
                    <w:right w:val="outset" w:color="auto" w:sz="6" w:space="0"/>
                  </w:tcBorders>
                  <w:vAlign w:val="center"/>
                </w:tcPr>
                <w:p w14:paraId="5AFE351C">
                  <w:r>
                    <w:rPr>
                      <w:rStyle w:val="6"/>
                      <w:rFonts w:hint="eastAsia"/>
                    </w:rPr>
                    <w:t>60-70毫升/亩</w:t>
                  </w:r>
                </w:p>
              </w:tc>
              <w:tc>
                <w:tcPr>
                  <w:tcW w:w="0" w:type="auto"/>
                  <w:tcBorders>
                    <w:top w:val="outset" w:color="auto" w:sz="6" w:space="0"/>
                    <w:left w:val="outset" w:color="auto" w:sz="6" w:space="0"/>
                    <w:bottom w:val="outset" w:color="auto" w:sz="6" w:space="0"/>
                    <w:right w:val="outset" w:color="auto" w:sz="6" w:space="0"/>
                  </w:tcBorders>
                  <w:vAlign w:val="center"/>
                </w:tcPr>
                <w:p w14:paraId="43531871">
                  <w:r>
                    <w:rPr>
                      <w:rStyle w:val="6"/>
                      <w:rFonts w:hint="eastAsia"/>
                    </w:rPr>
                    <w:t>毒土法</w:t>
                  </w:r>
                </w:p>
              </w:tc>
            </w:tr>
            <w:tr w14:paraId="29650EE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435D97B">
                  <w:r>
                    <w:rPr>
                      <w:rStyle w:val="6"/>
                      <w:rFonts w:hint="eastAsia"/>
                    </w:rPr>
                    <w:t>冬小麦田</w:t>
                  </w:r>
                </w:p>
              </w:tc>
              <w:tc>
                <w:tcPr>
                  <w:tcW w:w="0" w:type="auto"/>
                  <w:tcBorders>
                    <w:top w:val="outset" w:color="auto" w:sz="6" w:space="0"/>
                    <w:left w:val="outset" w:color="auto" w:sz="6" w:space="0"/>
                    <w:bottom w:val="outset" w:color="auto" w:sz="6" w:space="0"/>
                    <w:right w:val="outset" w:color="auto" w:sz="6" w:space="0"/>
                  </w:tcBorders>
                  <w:vAlign w:val="center"/>
                </w:tcPr>
                <w:p w14:paraId="582E5D5A">
                  <w:r>
                    <w:rPr>
                      <w:rStyle w:val="6"/>
                      <w:rFonts w:hint="eastAsia"/>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02FC1BE1">
                  <w:r>
                    <w:rPr>
                      <w:rStyle w:val="6"/>
                      <w:rFonts w:hint="eastAsia"/>
                    </w:rPr>
                    <w:t>80-100毫升/亩</w:t>
                  </w:r>
                </w:p>
              </w:tc>
              <w:tc>
                <w:tcPr>
                  <w:tcW w:w="0" w:type="auto"/>
                  <w:tcBorders>
                    <w:top w:val="outset" w:color="auto" w:sz="6" w:space="0"/>
                    <w:left w:val="outset" w:color="auto" w:sz="6" w:space="0"/>
                    <w:bottom w:val="outset" w:color="auto" w:sz="6" w:space="0"/>
                    <w:right w:val="outset" w:color="auto" w:sz="6" w:space="0"/>
                  </w:tcBorders>
                  <w:vAlign w:val="center"/>
                </w:tcPr>
                <w:p w14:paraId="73551F31">
                  <w:r>
                    <w:rPr>
                      <w:rStyle w:val="6"/>
                      <w:rFonts w:hint="eastAsia"/>
                    </w:rPr>
                    <w:t>土壤喷雾</w:t>
                  </w:r>
                </w:p>
              </w:tc>
            </w:tr>
          </w:tbl>
          <w:p w14:paraId="6D975CCB"/>
        </w:tc>
      </w:tr>
      <w:tr w14:paraId="196A8561">
        <w:tblPrEx>
          <w:tblCellMar>
            <w:top w:w="0" w:type="dxa"/>
            <w:left w:w="0" w:type="dxa"/>
            <w:bottom w:w="0" w:type="dxa"/>
            <w:right w:w="0" w:type="dxa"/>
          </w:tblCellMar>
        </w:tblPrEx>
        <w:trPr>
          <w:tblCellSpacing w:w="0" w:type="dxa"/>
        </w:trPr>
        <w:tc>
          <w:tcPr>
            <w:tcW w:w="0" w:type="auto"/>
            <w:vAlign w:val="center"/>
          </w:tcPr>
          <w:p w14:paraId="14BCD7B8">
            <w:r>
              <w:rPr>
                <w:rStyle w:val="5"/>
                <w:rFonts w:hint="eastAsia"/>
              </w:rPr>
              <w:t>使用技术要求:</w:t>
            </w:r>
            <w:r>
              <w:rPr>
                <w:rFonts w:hint="eastAsia"/>
              </w:rPr>
              <w:br w:type="textWrapping"/>
            </w:r>
            <w:r>
              <w:rPr>
                <w:rStyle w:val="6"/>
                <w:rFonts w:hint="eastAsia"/>
              </w:rPr>
              <w:t>1.本品是芽前除草剂，用药不宜太迟。 2.水稻移栽返青后，田间禾本科杂草1.5叶前，药土法均匀撒施。施药后田间应保持浅水层3-5厘米，5-7天，水层深度不能淹没稻苗心叶。施药后遇雨应及时排水；漏水田勿用本品。 3.冬小麦播种后出苗前，土壤均匀喷雾，用水量15-30升/亩。土壤墒情好有利于药效发挥，土壤干旱时建议先造墒后施药；施药后遇雨应及时排水，避免田间积水。整地要平整、细致，如有植物残株，需清理或深翻，同时避免小麦种子裸露在外。 4.本品每季作物最多施用1次。 5.避免在极端气候（如干旱、低温）条件下施药，避免在剧烈天气变化前（如降温、大雨）施药，否则可能影响药效发挥或导致作物产生药害。</w:t>
            </w:r>
          </w:p>
        </w:tc>
      </w:tr>
      <w:tr w14:paraId="03020067">
        <w:tblPrEx>
          <w:tblCellMar>
            <w:top w:w="0" w:type="dxa"/>
            <w:left w:w="0" w:type="dxa"/>
            <w:bottom w:w="0" w:type="dxa"/>
            <w:right w:w="0" w:type="dxa"/>
          </w:tblCellMar>
        </w:tblPrEx>
        <w:trPr>
          <w:tblCellSpacing w:w="0" w:type="dxa"/>
        </w:trPr>
        <w:tc>
          <w:tcPr>
            <w:tcW w:w="0" w:type="auto"/>
            <w:vAlign w:val="center"/>
          </w:tcPr>
          <w:p w14:paraId="085D6127">
            <w:r>
              <w:rPr>
                <w:rStyle w:val="5"/>
                <w:rFonts w:hint="eastAsia"/>
              </w:rPr>
              <w:t>产品性能:</w:t>
            </w:r>
            <w:r>
              <w:rPr>
                <w:rFonts w:hint="eastAsia"/>
              </w:rPr>
              <w:br w:type="textWrapping"/>
            </w:r>
            <w:r>
              <w:rPr>
                <w:rStyle w:val="6"/>
                <w:rFonts w:hint="eastAsia"/>
              </w:rPr>
              <w:t xml:space="preserve">本品属于选择性除草剂，能有效地防除水稻移栽田中稗、千金子、异型莎草及鸭舌草等大部分一年生禾本科杂草、莎草科杂草及部分阔叶杂草；在冬小麦田应用时，对多种一年生禾本科杂草和部分阔叶杂草有较好防治效果。 </w:t>
            </w:r>
          </w:p>
        </w:tc>
      </w:tr>
      <w:tr w14:paraId="5EB25A93">
        <w:tblPrEx>
          <w:tblCellMar>
            <w:top w:w="0" w:type="dxa"/>
            <w:left w:w="0" w:type="dxa"/>
            <w:bottom w:w="0" w:type="dxa"/>
            <w:right w:w="0" w:type="dxa"/>
          </w:tblCellMar>
        </w:tblPrEx>
        <w:trPr>
          <w:tblCellSpacing w:w="0" w:type="dxa"/>
        </w:trPr>
        <w:tc>
          <w:tcPr>
            <w:tcW w:w="0" w:type="auto"/>
            <w:vAlign w:val="center"/>
          </w:tcPr>
          <w:p w14:paraId="47A95412">
            <w:r>
              <w:rPr>
                <w:rStyle w:val="5"/>
                <w:rFonts w:hint="eastAsia"/>
              </w:rPr>
              <w:t>注意事项：</w:t>
            </w:r>
            <w:r>
              <w:rPr>
                <w:rFonts w:hint="eastAsia"/>
              </w:rPr>
              <w:br w:type="textWrapping"/>
            </w:r>
            <w:r>
              <w:rPr>
                <w:rStyle w:val="6"/>
                <w:rFonts w:hint="eastAsia"/>
              </w:rPr>
              <w:t>1.请按照农药安全使用准则使用本品。避免药液接触皮肤、眼睛和污染衣物，避免吸入雾滴。切勿在施药现场抽烟或饮食。在饮水、进食和抽烟前，应先洗手、洗脸。 2.配药时，应戴丁腈橡胶手套和面罩，穿长袖衣、长裤、防护靴。 3.施药时，应穿长袖衣、长裤和防护靴，避免药液和施药区域的残留水分、土壤等接触皮肤。稻田施药时，应穿稻田专用防护靴。 4.施药后，彻底清洗防护用具，洗澡，并更换和清洗工作服；确保施药衣物同普通衣物分开清洗。 5.应依照当地法律法规妥善处理农药空包装。使用过的铝箔袋空包装，请直接带离田间，安全保存，并交有资质的部门统一高温焚烧处理；其他类型的空包装，请用清水冲洗三次后，带离田间，妥善处理；切勿重复使用或改作其它用途。所有施药器具，用后应立即用清水或适当的洗涤剂清洗。6.药液及其废液不得污染各类水域，土壤等环境。本品对鱼类等水生生物有毒，严禁在水产养殖区使用，远离水源。勿将药液或空包装弃于任何水源中；严禁在河塘中洗涤喷雾器械。7.不得将稻田水排入江河、湖泊、水渠以及水产养殖区。8. 避免在蚕室和桑园附近使用，禁止采摘最外围桑叶饲喂家蚕。9.本品按除草剂抗性行动委员会分类属于K3类，极长链脂肪酸合成抑制剂。应注意与其他作用机理除草剂合理轮换使用或混用，以延缓抗药性发生。10.孕妇、哺乳期妇女、儿童、病人、身体有伤口及过敏者等避免接触本品。 制造厂敬告用户：严格按照推荐方法使用、操作和贮藏本品。使用时应接受当地农业技术部门的指导.。</w:t>
            </w:r>
          </w:p>
        </w:tc>
      </w:tr>
      <w:tr w14:paraId="4EFC283D">
        <w:tblPrEx>
          <w:tblCellMar>
            <w:top w:w="0" w:type="dxa"/>
            <w:left w:w="0" w:type="dxa"/>
            <w:bottom w:w="0" w:type="dxa"/>
            <w:right w:w="0" w:type="dxa"/>
          </w:tblCellMar>
        </w:tblPrEx>
        <w:trPr>
          <w:tblCellSpacing w:w="0" w:type="dxa"/>
        </w:trPr>
        <w:tc>
          <w:tcPr>
            <w:tcW w:w="0" w:type="auto"/>
            <w:vAlign w:val="center"/>
          </w:tcPr>
          <w:p w14:paraId="74940D96">
            <w:r>
              <w:rPr>
                <w:rStyle w:val="5"/>
                <w:rFonts w:hint="eastAsia"/>
              </w:rPr>
              <w:t>中毒急救措施：</w:t>
            </w:r>
            <w:r>
              <w:rPr>
                <w:rFonts w:hint="eastAsia"/>
              </w:rPr>
              <w:br w:type="textWrapping"/>
            </w:r>
            <w:r>
              <w:rPr>
                <w:rStyle w:val="6"/>
                <w:rFonts w:hint="eastAsia"/>
              </w:rPr>
              <w:t xml:space="preserve">对眼睛和皮肤有轻微刺激，接触皮肤可能会引起致敏。 1.用药时如果感觉不适，立即停止工作，拨打紧急服务热线咨询，采取急救措施，并携此标签送医院就诊，对症治疗。 2.皮肤接触，立即脱掉被污染的衣物，用大量清水彻底清洗干净。如皮肤刺激感持续，请携带产品标签，请医生诊断。 3.眼睛溅药：立即将眼睑翻开，用清水冲洗至少15分钟，如果戴有隐形眼镜，将其摘掉后再继续冲洗15-20分钟， 然后尽快寻求医生诊治。4.发生吸入：立即将吸入者转移到空气新鲜处，如果吸入者停止呼吸，需要请专业人员进行人工呼吸。注意保暖和休息，请医生诊治。 5.误服：请勿引吐，立即携带标签，送医就诊。紧急医疗措施：如果自口服2小时内，且口服剂量为致死剂量，使用医用活性炭洗胃，洗胃时注意防止胃容物进入呼吸道。如果病人可以吞咽，可以给病人喝水。注意：对昏迷病人，切勿经口喂入任何东西或引吐。 6.解毒剂：无专用解毒剂，对症治疗。 如发生中毒情况，请拨打中国疾控中心中毒控制中心24小时咨询服务热线： 400 650 5726。 </w:t>
            </w:r>
          </w:p>
        </w:tc>
      </w:tr>
      <w:tr w14:paraId="289648A0">
        <w:tblPrEx>
          <w:tblCellMar>
            <w:top w:w="0" w:type="dxa"/>
            <w:left w:w="0" w:type="dxa"/>
            <w:bottom w:w="0" w:type="dxa"/>
            <w:right w:w="0" w:type="dxa"/>
          </w:tblCellMar>
        </w:tblPrEx>
        <w:trPr>
          <w:tblCellSpacing w:w="0" w:type="dxa"/>
        </w:trPr>
        <w:tc>
          <w:tcPr>
            <w:tcW w:w="0" w:type="auto"/>
            <w:vAlign w:val="center"/>
          </w:tcPr>
          <w:p w14:paraId="45931126">
            <w:r>
              <w:rPr>
                <w:rStyle w:val="5"/>
                <w:rFonts w:hint="eastAsia"/>
              </w:rPr>
              <w:t>储存和运输方法：</w:t>
            </w:r>
            <w:r>
              <w:rPr>
                <w:rFonts w:hint="eastAsia"/>
              </w:rPr>
              <w:br w:type="textWrapping"/>
            </w:r>
            <w:r>
              <w:rPr>
                <w:rStyle w:val="6"/>
                <w:rFonts w:hint="eastAsia"/>
              </w:rPr>
              <w:t>1.本品应加锁保存，勿置于儿童、无关人员和动物接触不到的地方。勿与食物、饮料、粮食和动物饲料等混合储运。未用完的制剂应放在原包装内密封保存，切勿将本品置于饮、食容器内；稀释后的制剂应放入塑料、钢衬塑料、不锈钢和玻璃纤维材质的容器中储存，并清晰标注。2.本品应贮藏在避光、干燥、通风处。运输时应注意避光、防高温、雨淋，远离火源和热源。3.贮藏温度应避免低于-10℃或高于35℃。 4.产品码放高度不宜超过2米，请勿将产品倒置，以免损坏包装。</w:t>
            </w:r>
          </w:p>
        </w:tc>
      </w:tr>
      <w:tr w14:paraId="3647648B">
        <w:tblPrEx>
          <w:tblCellMar>
            <w:top w:w="0" w:type="dxa"/>
            <w:left w:w="0" w:type="dxa"/>
            <w:bottom w:w="0" w:type="dxa"/>
            <w:right w:w="0" w:type="dxa"/>
          </w:tblCellMar>
        </w:tblPrEx>
        <w:trPr>
          <w:tblCellSpacing w:w="0" w:type="dxa"/>
        </w:trPr>
        <w:tc>
          <w:tcPr>
            <w:tcW w:w="0" w:type="auto"/>
            <w:vAlign w:val="center"/>
          </w:tcPr>
          <w:p w14:paraId="7D0F148B">
            <w:r>
              <w:rPr>
                <w:rStyle w:val="5"/>
                <w:rFonts w:hint="eastAsia"/>
              </w:rPr>
              <w:t>质量保证期：</w:t>
            </w:r>
            <w:r>
              <w:rPr>
                <w:rStyle w:val="6"/>
                <w:rFonts w:hint="eastAsia"/>
              </w:rPr>
              <w:t>2年</w:t>
            </w:r>
          </w:p>
        </w:tc>
      </w:tr>
      <w:tr w14:paraId="4CA57C67">
        <w:tblPrEx>
          <w:tblCellMar>
            <w:top w:w="0" w:type="dxa"/>
            <w:left w:w="0" w:type="dxa"/>
            <w:bottom w:w="0" w:type="dxa"/>
            <w:right w:w="0" w:type="dxa"/>
          </w:tblCellMar>
        </w:tblPrEx>
        <w:trPr>
          <w:tblCellSpacing w:w="0" w:type="dxa"/>
        </w:trPr>
        <w:tc>
          <w:tcPr>
            <w:tcW w:w="0" w:type="auto"/>
            <w:vAlign w:val="center"/>
          </w:tcPr>
          <w:p w14:paraId="57BADE3F">
            <w:r>
              <w:rPr>
                <w:rStyle w:val="5"/>
                <w:rFonts w:hint="eastAsia"/>
              </w:rPr>
              <w:t>备注：</w:t>
            </w:r>
          </w:p>
        </w:tc>
      </w:tr>
    </w:tbl>
    <w:p w14:paraId="0DC8AA39">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27C3FF5C">
        <w:tblPrEx>
          <w:tblCellMar>
            <w:top w:w="0" w:type="dxa"/>
            <w:left w:w="0" w:type="dxa"/>
            <w:bottom w:w="0" w:type="dxa"/>
            <w:right w:w="0" w:type="dxa"/>
          </w:tblCellMar>
        </w:tblPrEx>
        <w:trPr>
          <w:tblCellSpacing w:w="0" w:type="dxa"/>
        </w:trPr>
        <w:tc>
          <w:tcPr>
            <w:tcW w:w="0" w:type="auto"/>
            <w:vAlign w:val="center"/>
          </w:tcPr>
          <w:p w14:paraId="3B3098D1">
            <w:r>
              <w:rPr>
                <w:rStyle w:val="5"/>
                <w:rFonts w:hint="eastAsia"/>
              </w:rPr>
              <w:t>登记证号：</w:t>
            </w:r>
            <w:r>
              <w:rPr>
                <w:rFonts w:hint="eastAsia"/>
              </w:rPr>
              <w:t>PD20096932</w:t>
            </w:r>
          </w:p>
        </w:tc>
      </w:tr>
      <w:tr w14:paraId="68D15099">
        <w:tblPrEx>
          <w:tblCellMar>
            <w:top w:w="0" w:type="dxa"/>
            <w:left w:w="0" w:type="dxa"/>
            <w:bottom w:w="0" w:type="dxa"/>
            <w:right w:w="0" w:type="dxa"/>
          </w:tblCellMar>
        </w:tblPrEx>
        <w:trPr>
          <w:tblCellSpacing w:w="0" w:type="dxa"/>
        </w:trPr>
        <w:tc>
          <w:tcPr>
            <w:tcW w:w="0" w:type="auto"/>
            <w:vAlign w:val="center"/>
          </w:tcPr>
          <w:p w14:paraId="4354142D">
            <w:r>
              <w:rPr>
                <w:rStyle w:val="5"/>
                <w:rFonts w:hint="eastAsia"/>
              </w:rPr>
              <w:t>登记证持有人：</w:t>
            </w:r>
            <w:r>
              <w:rPr>
                <w:rFonts w:hint="eastAsia"/>
              </w:rPr>
              <w:t>浙江新农化工股份有限公司</w:t>
            </w:r>
          </w:p>
        </w:tc>
      </w:tr>
      <w:tr w14:paraId="5003AAC0">
        <w:tblPrEx>
          <w:tblCellMar>
            <w:top w:w="0" w:type="dxa"/>
            <w:left w:w="0" w:type="dxa"/>
            <w:bottom w:w="0" w:type="dxa"/>
            <w:right w:w="0" w:type="dxa"/>
          </w:tblCellMar>
        </w:tblPrEx>
        <w:trPr>
          <w:tblCellSpacing w:w="0" w:type="dxa"/>
        </w:trPr>
        <w:tc>
          <w:tcPr>
            <w:tcW w:w="0" w:type="auto"/>
            <w:vAlign w:val="center"/>
          </w:tcPr>
          <w:p w14:paraId="4446BD97">
            <w:r>
              <w:rPr>
                <w:rStyle w:val="5"/>
                <w:rFonts w:hint="eastAsia"/>
              </w:rPr>
              <w:t>农药名称：</w:t>
            </w:r>
            <w:r>
              <w:rPr>
                <w:rFonts w:hint="eastAsia"/>
              </w:rPr>
              <w:t>噻唑锌</w:t>
            </w:r>
          </w:p>
        </w:tc>
      </w:tr>
      <w:tr w14:paraId="3554E8D1">
        <w:tblPrEx>
          <w:tblCellMar>
            <w:top w:w="0" w:type="dxa"/>
            <w:left w:w="0" w:type="dxa"/>
            <w:bottom w:w="0" w:type="dxa"/>
            <w:right w:w="0" w:type="dxa"/>
          </w:tblCellMar>
        </w:tblPrEx>
        <w:trPr>
          <w:tblCellSpacing w:w="0" w:type="dxa"/>
        </w:trPr>
        <w:tc>
          <w:tcPr>
            <w:tcW w:w="0" w:type="auto"/>
            <w:vAlign w:val="center"/>
          </w:tcPr>
          <w:p w14:paraId="32381198">
            <w:r>
              <w:rPr>
                <w:rStyle w:val="5"/>
                <w:rFonts w:hint="eastAsia"/>
              </w:rPr>
              <w:t>剂型：</w:t>
            </w:r>
            <w:r>
              <w:rPr>
                <w:rFonts w:hint="eastAsia"/>
              </w:rPr>
              <w:t>悬浮剂</w:t>
            </w:r>
          </w:p>
        </w:tc>
      </w:tr>
      <w:tr w14:paraId="0725A88F">
        <w:tblPrEx>
          <w:tblCellMar>
            <w:top w:w="0" w:type="dxa"/>
            <w:left w:w="0" w:type="dxa"/>
            <w:bottom w:w="0" w:type="dxa"/>
            <w:right w:w="0" w:type="dxa"/>
          </w:tblCellMar>
        </w:tblPrEx>
        <w:trPr>
          <w:tblCellSpacing w:w="0" w:type="dxa"/>
        </w:trPr>
        <w:tc>
          <w:tcPr>
            <w:tcW w:w="0" w:type="auto"/>
            <w:vAlign w:val="center"/>
          </w:tcPr>
          <w:p w14:paraId="4C866F37">
            <w:r>
              <w:rPr>
                <w:rStyle w:val="5"/>
                <w:rFonts w:hint="eastAsia"/>
              </w:rPr>
              <w:t>毒性及其标识：</w:t>
            </w:r>
            <w:r>
              <w:rPr>
                <w:rFonts w:hint="eastAsia"/>
              </w:rPr>
              <w:t xml:space="preserve"> </w:t>
            </w:r>
            <w:r>
              <w:drawing>
                <wp:inline distT="0" distB="0" distL="0" distR="0">
                  <wp:extent cx="476250" cy="323850"/>
                  <wp:effectExtent l="0" t="0" r="0" b="0"/>
                  <wp:docPr id="27" name="图片 2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59F098ED">
        <w:tblPrEx>
          <w:tblCellMar>
            <w:top w:w="0" w:type="dxa"/>
            <w:left w:w="0" w:type="dxa"/>
            <w:bottom w:w="0" w:type="dxa"/>
            <w:right w:w="0" w:type="dxa"/>
          </w:tblCellMar>
        </w:tblPrEx>
        <w:trPr>
          <w:tblCellSpacing w:w="0" w:type="dxa"/>
        </w:trPr>
        <w:tc>
          <w:tcPr>
            <w:tcW w:w="0" w:type="auto"/>
            <w:vAlign w:val="center"/>
          </w:tcPr>
          <w:p w14:paraId="3DAE44ED">
            <w:r>
              <w:rPr>
                <w:rStyle w:val="5"/>
                <w:rFonts w:hint="eastAsia"/>
              </w:rPr>
              <w:t>总有效成分含量：</w:t>
            </w:r>
            <w:r>
              <w:rPr>
                <w:rFonts w:hint="eastAsia"/>
              </w:rPr>
              <w:t>20%</w:t>
            </w:r>
          </w:p>
        </w:tc>
      </w:tr>
      <w:tr w14:paraId="2644B84A">
        <w:tblPrEx>
          <w:tblCellMar>
            <w:top w:w="0" w:type="dxa"/>
            <w:left w:w="0" w:type="dxa"/>
            <w:bottom w:w="0" w:type="dxa"/>
            <w:right w:w="0" w:type="dxa"/>
          </w:tblCellMar>
        </w:tblPrEx>
        <w:trPr>
          <w:tblCellSpacing w:w="0" w:type="dxa"/>
        </w:trPr>
        <w:tc>
          <w:tcPr>
            <w:tcW w:w="0" w:type="auto"/>
            <w:vAlign w:val="center"/>
          </w:tcPr>
          <w:p w14:paraId="6C816D7E">
            <w:r>
              <w:rPr>
                <w:rFonts w:hint="eastAsia"/>
              </w:rPr>
              <w:t xml:space="preserve">有效成分及其含量： </w:t>
            </w:r>
          </w:p>
          <w:p w14:paraId="13A13AC9">
            <w:r>
              <w:rPr>
                <w:rFonts w:hint="eastAsia"/>
              </w:rPr>
              <w:t xml:space="preserve">    噻唑锌20%    </w:t>
            </w:r>
          </w:p>
        </w:tc>
      </w:tr>
      <w:tr w14:paraId="366693AB">
        <w:tblPrEx>
          <w:tblCellMar>
            <w:top w:w="0" w:type="dxa"/>
            <w:left w:w="0" w:type="dxa"/>
            <w:bottom w:w="0" w:type="dxa"/>
            <w:right w:w="0" w:type="dxa"/>
          </w:tblCellMar>
        </w:tblPrEx>
        <w:trPr>
          <w:tblCellSpacing w:w="0" w:type="dxa"/>
        </w:trPr>
        <w:tc>
          <w:tcPr>
            <w:tcW w:w="0" w:type="auto"/>
            <w:vAlign w:val="center"/>
          </w:tcPr>
          <w:p w14:paraId="45D59165">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64B4AF3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AEE5656">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A747737">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66EF98D">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0FE00BAE">
                  <w:r>
                    <w:rPr>
                      <w:rStyle w:val="6"/>
                      <w:rFonts w:hint="eastAsia"/>
                    </w:rPr>
                    <w:t>施用方式</w:t>
                  </w:r>
                </w:p>
              </w:tc>
            </w:tr>
            <w:tr w14:paraId="64E1732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9038276">
                  <w:r>
                    <w:rPr>
                      <w:rStyle w:val="6"/>
                      <w:rFonts w:hint="eastAsia"/>
                    </w:rPr>
                    <w:t>西兰花</w:t>
                  </w:r>
                </w:p>
              </w:tc>
              <w:tc>
                <w:tcPr>
                  <w:tcW w:w="0" w:type="auto"/>
                  <w:tcBorders>
                    <w:top w:val="outset" w:color="auto" w:sz="6" w:space="0"/>
                    <w:left w:val="outset" w:color="auto" w:sz="6" w:space="0"/>
                    <w:bottom w:val="outset" w:color="auto" w:sz="6" w:space="0"/>
                    <w:right w:val="outset" w:color="auto" w:sz="6" w:space="0"/>
                  </w:tcBorders>
                  <w:vAlign w:val="center"/>
                </w:tcPr>
                <w:p w14:paraId="3A606A91">
                  <w:r>
                    <w:rPr>
                      <w:rStyle w:val="6"/>
                      <w:rFonts w:hint="eastAsia"/>
                    </w:rPr>
                    <w:t>头腐病</w:t>
                  </w:r>
                </w:p>
              </w:tc>
              <w:tc>
                <w:tcPr>
                  <w:tcW w:w="0" w:type="auto"/>
                  <w:tcBorders>
                    <w:top w:val="outset" w:color="auto" w:sz="6" w:space="0"/>
                    <w:left w:val="outset" w:color="auto" w:sz="6" w:space="0"/>
                    <w:bottom w:val="outset" w:color="auto" w:sz="6" w:space="0"/>
                    <w:right w:val="outset" w:color="auto" w:sz="6" w:space="0"/>
                  </w:tcBorders>
                  <w:vAlign w:val="center"/>
                </w:tcPr>
                <w:p w14:paraId="72638F1F">
                  <w:r>
                    <w:rPr>
                      <w:rStyle w:val="6"/>
                      <w:rFonts w:hint="eastAsia"/>
                    </w:rPr>
                    <w:t>100-150毫升/亩</w:t>
                  </w:r>
                </w:p>
              </w:tc>
              <w:tc>
                <w:tcPr>
                  <w:tcW w:w="0" w:type="auto"/>
                  <w:tcBorders>
                    <w:top w:val="outset" w:color="auto" w:sz="6" w:space="0"/>
                    <w:left w:val="outset" w:color="auto" w:sz="6" w:space="0"/>
                    <w:bottom w:val="outset" w:color="auto" w:sz="6" w:space="0"/>
                    <w:right w:val="outset" w:color="auto" w:sz="6" w:space="0"/>
                  </w:tcBorders>
                  <w:vAlign w:val="center"/>
                </w:tcPr>
                <w:p w14:paraId="06150368">
                  <w:r>
                    <w:rPr>
                      <w:rStyle w:val="6"/>
                      <w:rFonts w:hint="eastAsia"/>
                    </w:rPr>
                    <w:t>喷雾</w:t>
                  </w:r>
                </w:p>
              </w:tc>
            </w:tr>
            <w:tr w14:paraId="23E7FA4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A441F82">
                  <w:r>
                    <w:rPr>
                      <w:rStyle w:val="6"/>
                      <w:rFonts w:hint="eastAsia"/>
                    </w:rPr>
                    <w:t>黄瓜(保护地)</w:t>
                  </w:r>
                </w:p>
              </w:tc>
              <w:tc>
                <w:tcPr>
                  <w:tcW w:w="0" w:type="auto"/>
                  <w:tcBorders>
                    <w:top w:val="outset" w:color="auto" w:sz="6" w:space="0"/>
                    <w:left w:val="outset" w:color="auto" w:sz="6" w:space="0"/>
                    <w:bottom w:val="outset" w:color="auto" w:sz="6" w:space="0"/>
                    <w:right w:val="outset" w:color="auto" w:sz="6" w:space="0"/>
                  </w:tcBorders>
                  <w:vAlign w:val="center"/>
                </w:tcPr>
                <w:p w14:paraId="56DAFFBD">
                  <w:r>
                    <w:rPr>
                      <w:rStyle w:val="6"/>
                      <w:rFonts w:hint="eastAsia"/>
                    </w:rPr>
                    <w:t>细菌性角斑病</w:t>
                  </w:r>
                </w:p>
              </w:tc>
              <w:tc>
                <w:tcPr>
                  <w:tcW w:w="0" w:type="auto"/>
                  <w:tcBorders>
                    <w:top w:val="outset" w:color="auto" w:sz="6" w:space="0"/>
                    <w:left w:val="outset" w:color="auto" w:sz="6" w:space="0"/>
                    <w:bottom w:val="outset" w:color="auto" w:sz="6" w:space="0"/>
                    <w:right w:val="outset" w:color="auto" w:sz="6" w:space="0"/>
                  </w:tcBorders>
                  <w:vAlign w:val="center"/>
                </w:tcPr>
                <w:p w14:paraId="64A15C4B">
                  <w:r>
                    <w:rPr>
                      <w:rStyle w:val="6"/>
                      <w:rFonts w:hint="eastAsia"/>
                    </w:rPr>
                    <w:t>100-150毫升/亩</w:t>
                  </w:r>
                </w:p>
              </w:tc>
              <w:tc>
                <w:tcPr>
                  <w:tcW w:w="0" w:type="auto"/>
                  <w:tcBorders>
                    <w:top w:val="outset" w:color="auto" w:sz="6" w:space="0"/>
                    <w:left w:val="outset" w:color="auto" w:sz="6" w:space="0"/>
                    <w:bottom w:val="outset" w:color="auto" w:sz="6" w:space="0"/>
                    <w:right w:val="outset" w:color="auto" w:sz="6" w:space="0"/>
                  </w:tcBorders>
                  <w:vAlign w:val="center"/>
                </w:tcPr>
                <w:p w14:paraId="08DC6939">
                  <w:r>
                    <w:rPr>
                      <w:rStyle w:val="6"/>
                      <w:rFonts w:hint="eastAsia"/>
                    </w:rPr>
                    <w:t>喷雾</w:t>
                  </w:r>
                </w:p>
              </w:tc>
            </w:tr>
            <w:tr w14:paraId="66BDAD6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83FDFB0">
                  <w:r>
                    <w:rPr>
                      <w:rStyle w:val="6"/>
                      <w:rFonts w:hint="eastAsia"/>
                    </w:rPr>
                    <w:t>小葱</w:t>
                  </w:r>
                </w:p>
              </w:tc>
              <w:tc>
                <w:tcPr>
                  <w:tcW w:w="0" w:type="auto"/>
                  <w:tcBorders>
                    <w:top w:val="outset" w:color="auto" w:sz="6" w:space="0"/>
                    <w:left w:val="outset" w:color="auto" w:sz="6" w:space="0"/>
                    <w:bottom w:val="outset" w:color="auto" w:sz="6" w:space="0"/>
                    <w:right w:val="outset" w:color="auto" w:sz="6" w:space="0"/>
                  </w:tcBorders>
                  <w:vAlign w:val="center"/>
                </w:tcPr>
                <w:p w14:paraId="744F6BC8">
                  <w:r>
                    <w:rPr>
                      <w:rStyle w:val="6"/>
                      <w:rFonts w:hint="eastAsia"/>
                    </w:rPr>
                    <w:t>软腐病</w:t>
                  </w:r>
                </w:p>
              </w:tc>
              <w:tc>
                <w:tcPr>
                  <w:tcW w:w="0" w:type="auto"/>
                  <w:tcBorders>
                    <w:top w:val="outset" w:color="auto" w:sz="6" w:space="0"/>
                    <w:left w:val="outset" w:color="auto" w:sz="6" w:space="0"/>
                    <w:bottom w:val="outset" w:color="auto" w:sz="6" w:space="0"/>
                    <w:right w:val="outset" w:color="auto" w:sz="6" w:space="0"/>
                  </w:tcBorders>
                  <w:vAlign w:val="center"/>
                </w:tcPr>
                <w:p w14:paraId="2930AC59">
                  <w:r>
                    <w:rPr>
                      <w:rStyle w:val="6"/>
                      <w:rFonts w:hint="eastAsia"/>
                    </w:rPr>
                    <w:t>125-150毫升/亩</w:t>
                  </w:r>
                </w:p>
              </w:tc>
              <w:tc>
                <w:tcPr>
                  <w:tcW w:w="0" w:type="auto"/>
                  <w:tcBorders>
                    <w:top w:val="outset" w:color="auto" w:sz="6" w:space="0"/>
                    <w:left w:val="outset" w:color="auto" w:sz="6" w:space="0"/>
                    <w:bottom w:val="outset" w:color="auto" w:sz="6" w:space="0"/>
                    <w:right w:val="outset" w:color="auto" w:sz="6" w:space="0"/>
                  </w:tcBorders>
                  <w:vAlign w:val="center"/>
                </w:tcPr>
                <w:p w14:paraId="5D2F729E">
                  <w:r>
                    <w:rPr>
                      <w:rStyle w:val="6"/>
                      <w:rFonts w:hint="eastAsia"/>
                    </w:rPr>
                    <w:t>喷雾</w:t>
                  </w:r>
                </w:p>
              </w:tc>
            </w:tr>
            <w:tr w14:paraId="0748AB9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4AE40BE">
                  <w:r>
                    <w:rPr>
                      <w:rStyle w:val="6"/>
                      <w:rFonts w:hint="eastAsia"/>
                    </w:rPr>
                    <w:t>大白菜</w:t>
                  </w:r>
                </w:p>
              </w:tc>
              <w:tc>
                <w:tcPr>
                  <w:tcW w:w="0" w:type="auto"/>
                  <w:tcBorders>
                    <w:top w:val="outset" w:color="auto" w:sz="6" w:space="0"/>
                    <w:left w:val="outset" w:color="auto" w:sz="6" w:space="0"/>
                    <w:bottom w:val="outset" w:color="auto" w:sz="6" w:space="0"/>
                    <w:right w:val="outset" w:color="auto" w:sz="6" w:space="0"/>
                  </w:tcBorders>
                  <w:vAlign w:val="center"/>
                </w:tcPr>
                <w:p w14:paraId="2397A9EE">
                  <w:r>
                    <w:rPr>
                      <w:rStyle w:val="6"/>
                      <w:rFonts w:hint="eastAsia"/>
                    </w:rPr>
                    <w:t>软腐病</w:t>
                  </w:r>
                </w:p>
              </w:tc>
              <w:tc>
                <w:tcPr>
                  <w:tcW w:w="0" w:type="auto"/>
                  <w:tcBorders>
                    <w:top w:val="outset" w:color="auto" w:sz="6" w:space="0"/>
                    <w:left w:val="outset" w:color="auto" w:sz="6" w:space="0"/>
                    <w:bottom w:val="outset" w:color="auto" w:sz="6" w:space="0"/>
                    <w:right w:val="outset" w:color="auto" w:sz="6" w:space="0"/>
                  </w:tcBorders>
                  <w:vAlign w:val="center"/>
                </w:tcPr>
                <w:p w14:paraId="0CDF1141">
                  <w:r>
                    <w:rPr>
                      <w:rStyle w:val="6"/>
                      <w:rFonts w:hint="eastAsia"/>
                    </w:rPr>
                    <w:t>100-150毫升/亩</w:t>
                  </w:r>
                </w:p>
              </w:tc>
              <w:tc>
                <w:tcPr>
                  <w:tcW w:w="0" w:type="auto"/>
                  <w:tcBorders>
                    <w:top w:val="outset" w:color="auto" w:sz="6" w:space="0"/>
                    <w:left w:val="outset" w:color="auto" w:sz="6" w:space="0"/>
                    <w:bottom w:val="outset" w:color="auto" w:sz="6" w:space="0"/>
                    <w:right w:val="outset" w:color="auto" w:sz="6" w:space="0"/>
                  </w:tcBorders>
                  <w:vAlign w:val="center"/>
                </w:tcPr>
                <w:p w14:paraId="0F0A6680">
                  <w:r>
                    <w:rPr>
                      <w:rStyle w:val="6"/>
                      <w:rFonts w:hint="eastAsia"/>
                    </w:rPr>
                    <w:t>喷雾</w:t>
                  </w:r>
                </w:p>
              </w:tc>
            </w:tr>
            <w:tr w14:paraId="35AF3DC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5FBEDD0">
                  <w:r>
                    <w:rPr>
                      <w:rStyle w:val="6"/>
                      <w:rFonts w:hint="eastAsia"/>
                    </w:rPr>
                    <w:t>辣椒</w:t>
                  </w:r>
                </w:p>
              </w:tc>
              <w:tc>
                <w:tcPr>
                  <w:tcW w:w="0" w:type="auto"/>
                  <w:tcBorders>
                    <w:top w:val="outset" w:color="auto" w:sz="6" w:space="0"/>
                    <w:left w:val="outset" w:color="auto" w:sz="6" w:space="0"/>
                    <w:bottom w:val="outset" w:color="auto" w:sz="6" w:space="0"/>
                    <w:right w:val="outset" w:color="auto" w:sz="6" w:space="0"/>
                  </w:tcBorders>
                  <w:vAlign w:val="center"/>
                </w:tcPr>
                <w:p w14:paraId="36611216">
                  <w:r>
                    <w:rPr>
                      <w:rStyle w:val="6"/>
                      <w:rFonts w:hint="eastAsia"/>
                    </w:rPr>
                    <w:t>细菌性叶斑病</w:t>
                  </w:r>
                </w:p>
              </w:tc>
              <w:tc>
                <w:tcPr>
                  <w:tcW w:w="0" w:type="auto"/>
                  <w:tcBorders>
                    <w:top w:val="outset" w:color="auto" w:sz="6" w:space="0"/>
                    <w:left w:val="outset" w:color="auto" w:sz="6" w:space="0"/>
                    <w:bottom w:val="outset" w:color="auto" w:sz="6" w:space="0"/>
                    <w:right w:val="outset" w:color="auto" w:sz="6" w:space="0"/>
                  </w:tcBorders>
                  <w:vAlign w:val="center"/>
                </w:tcPr>
                <w:p w14:paraId="7C52BE4C">
                  <w:r>
                    <w:rPr>
                      <w:rStyle w:val="6"/>
                      <w:rFonts w:hint="eastAsia"/>
                    </w:rPr>
                    <w:t>100-150毫升/亩</w:t>
                  </w:r>
                </w:p>
              </w:tc>
              <w:tc>
                <w:tcPr>
                  <w:tcW w:w="0" w:type="auto"/>
                  <w:tcBorders>
                    <w:top w:val="outset" w:color="auto" w:sz="6" w:space="0"/>
                    <w:left w:val="outset" w:color="auto" w:sz="6" w:space="0"/>
                    <w:bottom w:val="outset" w:color="auto" w:sz="6" w:space="0"/>
                    <w:right w:val="outset" w:color="auto" w:sz="6" w:space="0"/>
                  </w:tcBorders>
                  <w:vAlign w:val="center"/>
                </w:tcPr>
                <w:p w14:paraId="284A546D">
                  <w:r>
                    <w:rPr>
                      <w:rStyle w:val="6"/>
                      <w:rFonts w:hint="eastAsia"/>
                    </w:rPr>
                    <w:t>喷雾</w:t>
                  </w:r>
                </w:p>
              </w:tc>
            </w:tr>
            <w:tr w14:paraId="731DA2C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739E62C">
                  <w:r>
                    <w:rPr>
                      <w:rStyle w:val="6"/>
                      <w:rFonts w:hint="eastAsia"/>
                    </w:rPr>
                    <w:t>柑橘树</w:t>
                  </w:r>
                </w:p>
              </w:tc>
              <w:tc>
                <w:tcPr>
                  <w:tcW w:w="0" w:type="auto"/>
                  <w:tcBorders>
                    <w:top w:val="outset" w:color="auto" w:sz="6" w:space="0"/>
                    <w:left w:val="outset" w:color="auto" w:sz="6" w:space="0"/>
                    <w:bottom w:val="outset" w:color="auto" w:sz="6" w:space="0"/>
                    <w:right w:val="outset" w:color="auto" w:sz="6" w:space="0"/>
                  </w:tcBorders>
                  <w:vAlign w:val="center"/>
                </w:tcPr>
                <w:p w14:paraId="44BF245F">
                  <w:r>
                    <w:rPr>
                      <w:rStyle w:val="6"/>
                      <w:rFonts w:hint="eastAsia"/>
                    </w:rPr>
                    <w:t>溃疡病</w:t>
                  </w:r>
                </w:p>
              </w:tc>
              <w:tc>
                <w:tcPr>
                  <w:tcW w:w="0" w:type="auto"/>
                  <w:tcBorders>
                    <w:top w:val="outset" w:color="auto" w:sz="6" w:space="0"/>
                    <w:left w:val="outset" w:color="auto" w:sz="6" w:space="0"/>
                    <w:bottom w:val="outset" w:color="auto" w:sz="6" w:space="0"/>
                    <w:right w:val="outset" w:color="auto" w:sz="6" w:space="0"/>
                  </w:tcBorders>
                  <w:vAlign w:val="center"/>
                </w:tcPr>
                <w:p w14:paraId="7FCD17FE">
                  <w:r>
                    <w:rPr>
                      <w:rStyle w:val="6"/>
                      <w:rFonts w:hint="eastAsia"/>
                    </w:rPr>
                    <w:t>300-500倍液</w:t>
                  </w:r>
                </w:p>
              </w:tc>
              <w:tc>
                <w:tcPr>
                  <w:tcW w:w="0" w:type="auto"/>
                  <w:tcBorders>
                    <w:top w:val="outset" w:color="auto" w:sz="6" w:space="0"/>
                    <w:left w:val="outset" w:color="auto" w:sz="6" w:space="0"/>
                    <w:bottom w:val="outset" w:color="auto" w:sz="6" w:space="0"/>
                    <w:right w:val="outset" w:color="auto" w:sz="6" w:space="0"/>
                  </w:tcBorders>
                  <w:vAlign w:val="center"/>
                </w:tcPr>
                <w:p w14:paraId="61C097D9">
                  <w:r>
                    <w:rPr>
                      <w:rStyle w:val="6"/>
                      <w:rFonts w:hint="eastAsia"/>
                    </w:rPr>
                    <w:t>喷雾</w:t>
                  </w:r>
                </w:p>
              </w:tc>
            </w:tr>
            <w:tr w14:paraId="4C83AF9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EDDA6CE">
                  <w:r>
                    <w:rPr>
                      <w:rStyle w:val="6"/>
                      <w:rFonts w:hint="eastAsia"/>
                    </w:rPr>
                    <w:t>西瓜</w:t>
                  </w:r>
                </w:p>
              </w:tc>
              <w:tc>
                <w:tcPr>
                  <w:tcW w:w="0" w:type="auto"/>
                  <w:tcBorders>
                    <w:top w:val="outset" w:color="auto" w:sz="6" w:space="0"/>
                    <w:left w:val="outset" w:color="auto" w:sz="6" w:space="0"/>
                    <w:bottom w:val="outset" w:color="auto" w:sz="6" w:space="0"/>
                    <w:right w:val="outset" w:color="auto" w:sz="6" w:space="0"/>
                  </w:tcBorders>
                  <w:vAlign w:val="center"/>
                </w:tcPr>
                <w:p w14:paraId="14149049">
                  <w:r>
                    <w:rPr>
                      <w:rStyle w:val="6"/>
                      <w:rFonts w:hint="eastAsia"/>
                    </w:rPr>
                    <w:t>细菌性果腐病</w:t>
                  </w:r>
                </w:p>
              </w:tc>
              <w:tc>
                <w:tcPr>
                  <w:tcW w:w="0" w:type="auto"/>
                  <w:tcBorders>
                    <w:top w:val="outset" w:color="auto" w:sz="6" w:space="0"/>
                    <w:left w:val="outset" w:color="auto" w:sz="6" w:space="0"/>
                    <w:bottom w:val="outset" w:color="auto" w:sz="6" w:space="0"/>
                    <w:right w:val="outset" w:color="auto" w:sz="6" w:space="0"/>
                  </w:tcBorders>
                  <w:vAlign w:val="center"/>
                </w:tcPr>
                <w:p w14:paraId="6E2FA5D0">
                  <w:r>
                    <w:rPr>
                      <w:rStyle w:val="6"/>
                      <w:rFonts w:hint="eastAsia"/>
                    </w:rPr>
                    <w:t>125-150毫升/亩</w:t>
                  </w:r>
                </w:p>
              </w:tc>
              <w:tc>
                <w:tcPr>
                  <w:tcW w:w="0" w:type="auto"/>
                  <w:tcBorders>
                    <w:top w:val="outset" w:color="auto" w:sz="6" w:space="0"/>
                    <w:left w:val="outset" w:color="auto" w:sz="6" w:space="0"/>
                    <w:bottom w:val="outset" w:color="auto" w:sz="6" w:space="0"/>
                    <w:right w:val="outset" w:color="auto" w:sz="6" w:space="0"/>
                  </w:tcBorders>
                  <w:vAlign w:val="center"/>
                </w:tcPr>
                <w:p w14:paraId="73757B5A">
                  <w:r>
                    <w:rPr>
                      <w:rStyle w:val="6"/>
                      <w:rFonts w:hint="eastAsia"/>
                    </w:rPr>
                    <w:t>喷雾</w:t>
                  </w:r>
                </w:p>
              </w:tc>
            </w:tr>
            <w:tr w14:paraId="71C25FC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C830087">
                  <w:r>
                    <w:rPr>
                      <w:rStyle w:val="6"/>
                      <w:rFonts w:hint="eastAsia"/>
                    </w:rPr>
                    <w:t>桃树</w:t>
                  </w:r>
                </w:p>
              </w:tc>
              <w:tc>
                <w:tcPr>
                  <w:tcW w:w="0" w:type="auto"/>
                  <w:tcBorders>
                    <w:top w:val="outset" w:color="auto" w:sz="6" w:space="0"/>
                    <w:left w:val="outset" w:color="auto" w:sz="6" w:space="0"/>
                    <w:bottom w:val="outset" w:color="auto" w:sz="6" w:space="0"/>
                    <w:right w:val="outset" w:color="auto" w:sz="6" w:space="0"/>
                  </w:tcBorders>
                  <w:vAlign w:val="center"/>
                </w:tcPr>
                <w:p w14:paraId="05B1E27A">
                  <w:r>
                    <w:rPr>
                      <w:rStyle w:val="6"/>
                      <w:rFonts w:hint="eastAsia"/>
                    </w:rPr>
                    <w:t>细菌性穿孔病</w:t>
                  </w:r>
                </w:p>
              </w:tc>
              <w:tc>
                <w:tcPr>
                  <w:tcW w:w="0" w:type="auto"/>
                  <w:tcBorders>
                    <w:top w:val="outset" w:color="auto" w:sz="6" w:space="0"/>
                    <w:left w:val="outset" w:color="auto" w:sz="6" w:space="0"/>
                    <w:bottom w:val="outset" w:color="auto" w:sz="6" w:space="0"/>
                    <w:right w:val="outset" w:color="auto" w:sz="6" w:space="0"/>
                  </w:tcBorders>
                  <w:vAlign w:val="center"/>
                </w:tcPr>
                <w:p w14:paraId="23FA7C69">
                  <w:r>
                    <w:rPr>
                      <w:rStyle w:val="6"/>
                      <w:rFonts w:hint="eastAsia"/>
                    </w:rPr>
                    <w:t>300-500倍</w:t>
                  </w:r>
                </w:p>
              </w:tc>
              <w:tc>
                <w:tcPr>
                  <w:tcW w:w="0" w:type="auto"/>
                  <w:tcBorders>
                    <w:top w:val="outset" w:color="auto" w:sz="6" w:space="0"/>
                    <w:left w:val="outset" w:color="auto" w:sz="6" w:space="0"/>
                    <w:bottom w:val="outset" w:color="auto" w:sz="6" w:space="0"/>
                    <w:right w:val="outset" w:color="auto" w:sz="6" w:space="0"/>
                  </w:tcBorders>
                  <w:vAlign w:val="center"/>
                </w:tcPr>
                <w:p w14:paraId="523C1A5F">
                  <w:r>
                    <w:rPr>
                      <w:rStyle w:val="6"/>
                      <w:rFonts w:hint="eastAsia"/>
                    </w:rPr>
                    <w:t>喷雾</w:t>
                  </w:r>
                </w:p>
              </w:tc>
            </w:tr>
            <w:tr w14:paraId="7A18ED8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9137445">
                  <w:r>
                    <w:rPr>
                      <w:rStyle w:val="6"/>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7015C59E">
                  <w:r>
                    <w:rPr>
                      <w:rStyle w:val="6"/>
                      <w:rFonts w:hint="eastAsia"/>
                    </w:rPr>
                    <w:t>细菌性条斑病</w:t>
                  </w:r>
                </w:p>
              </w:tc>
              <w:tc>
                <w:tcPr>
                  <w:tcW w:w="0" w:type="auto"/>
                  <w:tcBorders>
                    <w:top w:val="outset" w:color="auto" w:sz="6" w:space="0"/>
                    <w:left w:val="outset" w:color="auto" w:sz="6" w:space="0"/>
                    <w:bottom w:val="outset" w:color="auto" w:sz="6" w:space="0"/>
                    <w:right w:val="outset" w:color="auto" w:sz="6" w:space="0"/>
                  </w:tcBorders>
                  <w:vAlign w:val="center"/>
                </w:tcPr>
                <w:p w14:paraId="64E72C4A">
                  <w:r>
                    <w:rPr>
                      <w:rStyle w:val="6"/>
                      <w:rFonts w:hint="eastAsia"/>
                    </w:rPr>
                    <w:t>100-125毫升/亩</w:t>
                  </w:r>
                </w:p>
              </w:tc>
              <w:tc>
                <w:tcPr>
                  <w:tcW w:w="0" w:type="auto"/>
                  <w:tcBorders>
                    <w:top w:val="outset" w:color="auto" w:sz="6" w:space="0"/>
                    <w:left w:val="outset" w:color="auto" w:sz="6" w:space="0"/>
                    <w:bottom w:val="outset" w:color="auto" w:sz="6" w:space="0"/>
                    <w:right w:val="outset" w:color="auto" w:sz="6" w:space="0"/>
                  </w:tcBorders>
                  <w:vAlign w:val="center"/>
                </w:tcPr>
                <w:p w14:paraId="4F4BE33A">
                  <w:r>
                    <w:rPr>
                      <w:rStyle w:val="6"/>
                      <w:rFonts w:hint="eastAsia"/>
                    </w:rPr>
                    <w:t>喷雾</w:t>
                  </w:r>
                </w:p>
              </w:tc>
            </w:tr>
            <w:tr w14:paraId="7BDA5EF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28FB0BE">
                  <w:r>
                    <w:rPr>
                      <w:rStyle w:val="6"/>
                      <w:rFonts w:hint="eastAsia"/>
                    </w:rPr>
                    <w:t>马铃薯</w:t>
                  </w:r>
                </w:p>
              </w:tc>
              <w:tc>
                <w:tcPr>
                  <w:tcW w:w="0" w:type="auto"/>
                  <w:tcBorders>
                    <w:top w:val="outset" w:color="auto" w:sz="6" w:space="0"/>
                    <w:left w:val="outset" w:color="auto" w:sz="6" w:space="0"/>
                    <w:bottom w:val="outset" w:color="auto" w:sz="6" w:space="0"/>
                    <w:right w:val="outset" w:color="auto" w:sz="6" w:space="0"/>
                  </w:tcBorders>
                  <w:vAlign w:val="center"/>
                </w:tcPr>
                <w:p w14:paraId="6DE9ED7E">
                  <w:r>
                    <w:rPr>
                      <w:rStyle w:val="6"/>
                      <w:rFonts w:hint="eastAsia"/>
                    </w:rPr>
                    <w:t>黑胫病</w:t>
                  </w:r>
                </w:p>
              </w:tc>
              <w:tc>
                <w:tcPr>
                  <w:tcW w:w="0" w:type="auto"/>
                  <w:tcBorders>
                    <w:top w:val="outset" w:color="auto" w:sz="6" w:space="0"/>
                    <w:left w:val="outset" w:color="auto" w:sz="6" w:space="0"/>
                    <w:bottom w:val="outset" w:color="auto" w:sz="6" w:space="0"/>
                    <w:right w:val="outset" w:color="auto" w:sz="6" w:space="0"/>
                  </w:tcBorders>
                  <w:vAlign w:val="center"/>
                </w:tcPr>
                <w:p w14:paraId="60895C4F">
                  <w:r>
                    <w:rPr>
                      <w:rStyle w:val="6"/>
                      <w:rFonts w:hint="eastAsia"/>
                    </w:rPr>
                    <w:t>80-120毫升/亩</w:t>
                  </w:r>
                </w:p>
              </w:tc>
              <w:tc>
                <w:tcPr>
                  <w:tcW w:w="0" w:type="auto"/>
                  <w:tcBorders>
                    <w:top w:val="outset" w:color="auto" w:sz="6" w:space="0"/>
                    <w:left w:val="outset" w:color="auto" w:sz="6" w:space="0"/>
                    <w:bottom w:val="outset" w:color="auto" w:sz="6" w:space="0"/>
                    <w:right w:val="outset" w:color="auto" w:sz="6" w:space="0"/>
                  </w:tcBorders>
                  <w:vAlign w:val="center"/>
                </w:tcPr>
                <w:p w14:paraId="187F0658">
                  <w:r>
                    <w:rPr>
                      <w:rStyle w:val="6"/>
                      <w:rFonts w:hint="eastAsia"/>
                    </w:rPr>
                    <w:t>喷雾</w:t>
                  </w:r>
                </w:p>
              </w:tc>
            </w:tr>
          </w:tbl>
          <w:p w14:paraId="65A3F932"/>
        </w:tc>
      </w:tr>
      <w:tr w14:paraId="298B667A">
        <w:tblPrEx>
          <w:tblCellMar>
            <w:top w:w="0" w:type="dxa"/>
            <w:left w:w="0" w:type="dxa"/>
            <w:bottom w:w="0" w:type="dxa"/>
            <w:right w:w="0" w:type="dxa"/>
          </w:tblCellMar>
        </w:tblPrEx>
        <w:trPr>
          <w:tblCellSpacing w:w="0" w:type="dxa"/>
        </w:trPr>
        <w:tc>
          <w:tcPr>
            <w:tcW w:w="0" w:type="auto"/>
            <w:vAlign w:val="center"/>
          </w:tcPr>
          <w:p w14:paraId="13BB8B6A">
            <w:r>
              <w:rPr>
                <w:rStyle w:val="5"/>
                <w:rFonts w:hint="eastAsia"/>
              </w:rPr>
              <w:t>使用技术要求:</w:t>
            </w:r>
            <w:r>
              <w:rPr>
                <w:rFonts w:hint="eastAsia"/>
              </w:rPr>
              <w:br w:type="textWrapping"/>
            </w:r>
            <w:r>
              <w:rPr>
                <w:rStyle w:val="6"/>
                <w:rFonts w:hint="eastAsia"/>
              </w:rPr>
              <w:t>1、最后一次施药距收获天数：水稻和柑橘树21天，黄瓜5天，大白菜、辣椒、西瓜、西兰花和小葱7天，桃树14天；每季最多施药次数均为3次。马铃薯播种期施药，每季最多施药3次。在开沟下种后，向种薯和种薯两侧沟面喷药，最后覆土，幼苗发病初期进行全株喷雾。2、本品应在病害发生初期使用，若病情严重，应用推荐剂量的高量。3、使用时，先用少量清水将悬浮剂配成母液，并充分搅拌至完全溶解，倒入已盛一半水的喷雾器中，将药液搅拌均匀，再倒其余的水。施药时喷雾应均匀、周到。</w:t>
            </w:r>
          </w:p>
        </w:tc>
      </w:tr>
      <w:tr w14:paraId="28E031C3">
        <w:tblPrEx>
          <w:tblCellMar>
            <w:top w:w="0" w:type="dxa"/>
            <w:left w:w="0" w:type="dxa"/>
            <w:bottom w:w="0" w:type="dxa"/>
            <w:right w:w="0" w:type="dxa"/>
          </w:tblCellMar>
        </w:tblPrEx>
        <w:trPr>
          <w:tblCellSpacing w:w="0" w:type="dxa"/>
        </w:trPr>
        <w:tc>
          <w:tcPr>
            <w:tcW w:w="0" w:type="auto"/>
            <w:vAlign w:val="center"/>
          </w:tcPr>
          <w:p w14:paraId="11C0A8C5">
            <w:r>
              <w:rPr>
                <w:rStyle w:val="5"/>
                <w:rFonts w:hint="eastAsia"/>
              </w:rPr>
              <w:t>产品性能:</w:t>
            </w:r>
            <w:r>
              <w:rPr>
                <w:rFonts w:hint="eastAsia"/>
              </w:rPr>
              <w:br w:type="textWrapping"/>
            </w:r>
            <w:r>
              <w:rPr>
                <w:rStyle w:val="6"/>
                <w:rFonts w:hint="eastAsia"/>
              </w:rPr>
              <w:t>本品是一种低毒的噻唑类有机锌杀菌剂，具有较好的保护和治疗作用，内吸性好。</w:t>
            </w:r>
          </w:p>
        </w:tc>
      </w:tr>
      <w:tr w14:paraId="29640CD5">
        <w:tblPrEx>
          <w:tblCellMar>
            <w:top w:w="0" w:type="dxa"/>
            <w:left w:w="0" w:type="dxa"/>
            <w:bottom w:w="0" w:type="dxa"/>
            <w:right w:w="0" w:type="dxa"/>
          </w:tblCellMar>
        </w:tblPrEx>
        <w:trPr>
          <w:tblCellSpacing w:w="0" w:type="dxa"/>
        </w:trPr>
        <w:tc>
          <w:tcPr>
            <w:tcW w:w="0" w:type="auto"/>
            <w:vAlign w:val="center"/>
          </w:tcPr>
          <w:p w14:paraId="3900C406">
            <w:r>
              <w:rPr>
                <w:rStyle w:val="5"/>
                <w:rFonts w:hint="eastAsia"/>
              </w:rPr>
              <w:t>注意事项：</w:t>
            </w:r>
            <w:r>
              <w:rPr>
                <w:rFonts w:hint="eastAsia"/>
              </w:rPr>
              <w:br w:type="textWrapping"/>
            </w:r>
            <w:r>
              <w:rPr>
                <w:rStyle w:val="6"/>
                <w:rFonts w:hint="eastAsia"/>
              </w:rPr>
              <w:t>1、本品对鱼类有毒，避免药液污染水源和养殖场所。蚕室附近禁用，桑园附近使用时以最外围一行桑树作为隔离带。2、施药时穿长衣裤、胶鞋，戴手套、口罩和帽子等，避免眼睛接触；此时不能饮食、吸烟等；施药后洗干净手脸等。3、清洗器具的废水，不能排入河流、池塘等水源。禁止在河塘等水体中清洗施药器具。4、避免孕妇及哺乳期的妇女接触本品。5、开启时用瓶盖顶部的尖状物刺破瓶口的铝箔（袋装产品：开启时，请沿剪口撕裂）。6、用过的容器和废弃物应妥善处理，不可随意丢弃或做他用。</w:t>
            </w:r>
          </w:p>
        </w:tc>
      </w:tr>
      <w:tr w14:paraId="1C1D3148">
        <w:tblPrEx>
          <w:tblCellMar>
            <w:top w:w="0" w:type="dxa"/>
            <w:left w:w="0" w:type="dxa"/>
            <w:bottom w:w="0" w:type="dxa"/>
            <w:right w:w="0" w:type="dxa"/>
          </w:tblCellMar>
        </w:tblPrEx>
        <w:trPr>
          <w:tblCellSpacing w:w="0" w:type="dxa"/>
        </w:trPr>
        <w:tc>
          <w:tcPr>
            <w:tcW w:w="0" w:type="auto"/>
            <w:vAlign w:val="center"/>
          </w:tcPr>
          <w:p w14:paraId="4CFF8B57">
            <w:r>
              <w:rPr>
                <w:rStyle w:val="5"/>
                <w:rFonts w:hint="eastAsia"/>
              </w:rPr>
              <w:t>中毒急救措施：</w:t>
            </w:r>
            <w:r>
              <w:rPr>
                <w:rFonts w:hint="eastAsia"/>
              </w:rPr>
              <w:br w:type="textWrapping"/>
            </w:r>
            <w:r>
              <w:rPr>
                <w:rStyle w:val="6"/>
                <w:rFonts w:hint="eastAsia"/>
              </w:rPr>
              <w:t>皮肤接触：立即脱掉被污染的衣物，用大量清水彻底冲洗受污染皮肤，如皮肤刺激感持续，请医生诊治。 眼睛溅药：立即将眼睑翻开，用清水冲洗至少15分钟，再请医生诊治。 发生吸入：立即将吸入者转移到空气清新处，如果吸入者停止呼吸，需要进行人工呼吸。注意保暖和休息。请医生诊治。 误服：请勿引吐，及时去医院检查治疗。无专用解毒剂，对症治疗。</w:t>
            </w:r>
          </w:p>
        </w:tc>
      </w:tr>
      <w:tr w14:paraId="4C325668">
        <w:tblPrEx>
          <w:tblCellMar>
            <w:top w:w="0" w:type="dxa"/>
            <w:left w:w="0" w:type="dxa"/>
            <w:bottom w:w="0" w:type="dxa"/>
            <w:right w:w="0" w:type="dxa"/>
          </w:tblCellMar>
        </w:tblPrEx>
        <w:trPr>
          <w:tblCellSpacing w:w="0" w:type="dxa"/>
        </w:trPr>
        <w:tc>
          <w:tcPr>
            <w:tcW w:w="0" w:type="auto"/>
            <w:vAlign w:val="center"/>
          </w:tcPr>
          <w:p w14:paraId="07D7B50C">
            <w:r>
              <w:rPr>
                <w:rStyle w:val="5"/>
                <w:rFonts w:hint="eastAsia"/>
              </w:rPr>
              <w:t>储存和运输方法：</w:t>
            </w:r>
            <w:r>
              <w:rPr>
                <w:rFonts w:hint="eastAsia"/>
              </w:rPr>
              <w:br w:type="textWrapping"/>
            </w:r>
            <w:r>
              <w:rPr>
                <w:rStyle w:val="6"/>
                <w:rFonts w:hint="eastAsia"/>
              </w:rPr>
              <w:t>本品在搬运过程应轻拿轻放，如发现渗漏或破裂，应用规定的材料重新包装处理，并及时妥善处理被污染的器具；应向上放置于通风、阴凉、干燥处。远离火源或热源。置于儿童触及不到的地方并加锁，勿与食物、饮料、粮食、饲料等同贮同运。</w:t>
            </w:r>
          </w:p>
        </w:tc>
      </w:tr>
      <w:tr w14:paraId="625DA262">
        <w:tblPrEx>
          <w:tblCellMar>
            <w:top w:w="0" w:type="dxa"/>
            <w:left w:w="0" w:type="dxa"/>
            <w:bottom w:w="0" w:type="dxa"/>
            <w:right w:w="0" w:type="dxa"/>
          </w:tblCellMar>
        </w:tblPrEx>
        <w:trPr>
          <w:tblCellSpacing w:w="0" w:type="dxa"/>
        </w:trPr>
        <w:tc>
          <w:tcPr>
            <w:tcW w:w="0" w:type="auto"/>
            <w:vAlign w:val="center"/>
          </w:tcPr>
          <w:p w14:paraId="1B444197">
            <w:r>
              <w:rPr>
                <w:rStyle w:val="5"/>
                <w:rFonts w:hint="eastAsia"/>
              </w:rPr>
              <w:t>质量保证期：</w:t>
            </w:r>
            <w:r>
              <w:rPr>
                <w:rStyle w:val="6"/>
                <w:rFonts w:hint="eastAsia"/>
              </w:rPr>
              <w:t>3年</w:t>
            </w:r>
          </w:p>
        </w:tc>
      </w:tr>
      <w:tr w14:paraId="66BC997C">
        <w:tblPrEx>
          <w:tblCellMar>
            <w:top w:w="0" w:type="dxa"/>
            <w:left w:w="0" w:type="dxa"/>
            <w:bottom w:w="0" w:type="dxa"/>
            <w:right w:w="0" w:type="dxa"/>
          </w:tblCellMar>
        </w:tblPrEx>
        <w:trPr>
          <w:tblCellSpacing w:w="0" w:type="dxa"/>
        </w:trPr>
        <w:tc>
          <w:tcPr>
            <w:tcW w:w="0" w:type="auto"/>
            <w:vAlign w:val="center"/>
          </w:tcPr>
          <w:p w14:paraId="06F76C59">
            <w:r>
              <w:rPr>
                <w:rStyle w:val="5"/>
                <w:rFonts w:hint="eastAsia"/>
              </w:rPr>
              <w:t>备注：</w:t>
            </w:r>
          </w:p>
        </w:tc>
      </w:tr>
    </w:tbl>
    <w:p w14:paraId="75C17909">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65027852">
        <w:tblPrEx>
          <w:tblCellMar>
            <w:top w:w="0" w:type="dxa"/>
            <w:left w:w="0" w:type="dxa"/>
            <w:bottom w:w="0" w:type="dxa"/>
            <w:right w:w="0" w:type="dxa"/>
          </w:tblCellMar>
        </w:tblPrEx>
        <w:trPr>
          <w:tblCellSpacing w:w="0" w:type="dxa"/>
        </w:trPr>
        <w:tc>
          <w:tcPr>
            <w:tcW w:w="0" w:type="auto"/>
            <w:vAlign w:val="center"/>
          </w:tcPr>
          <w:p w14:paraId="3B682E84">
            <w:r>
              <w:rPr>
                <w:rStyle w:val="5"/>
                <w:rFonts w:hint="eastAsia"/>
              </w:rPr>
              <w:t>登记证号：</w:t>
            </w:r>
            <w:r>
              <w:rPr>
                <w:rFonts w:hint="eastAsia"/>
              </w:rPr>
              <w:t>PD20190067</w:t>
            </w:r>
          </w:p>
        </w:tc>
      </w:tr>
      <w:tr w14:paraId="47E8B3E3">
        <w:tblPrEx>
          <w:tblCellMar>
            <w:top w:w="0" w:type="dxa"/>
            <w:left w:w="0" w:type="dxa"/>
            <w:bottom w:w="0" w:type="dxa"/>
            <w:right w:w="0" w:type="dxa"/>
          </w:tblCellMar>
        </w:tblPrEx>
        <w:trPr>
          <w:tblCellSpacing w:w="0" w:type="dxa"/>
        </w:trPr>
        <w:tc>
          <w:tcPr>
            <w:tcW w:w="0" w:type="auto"/>
            <w:vAlign w:val="center"/>
          </w:tcPr>
          <w:p w14:paraId="1F96DBE5">
            <w:r>
              <w:rPr>
                <w:rStyle w:val="5"/>
                <w:rFonts w:hint="eastAsia"/>
              </w:rPr>
              <w:t>登记证持有人：</w:t>
            </w:r>
            <w:r>
              <w:rPr>
                <w:rFonts w:hint="eastAsia"/>
              </w:rPr>
              <w:t>四川润尔科技有限公司</w:t>
            </w:r>
          </w:p>
        </w:tc>
      </w:tr>
      <w:tr w14:paraId="2A3C447C">
        <w:tblPrEx>
          <w:tblCellMar>
            <w:top w:w="0" w:type="dxa"/>
            <w:left w:w="0" w:type="dxa"/>
            <w:bottom w:w="0" w:type="dxa"/>
            <w:right w:w="0" w:type="dxa"/>
          </w:tblCellMar>
        </w:tblPrEx>
        <w:trPr>
          <w:tblCellSpacing w:w="0" w:type="dxa"/>
        </w:trPr>
        <w:tc>
          <w:tcPr>
            <w:tcW w:w="0" w:type="auto"/>
            <w:vAlign w:val="center"/>
          </w:tcPr>
          <w:p w14:paraId="31E623B2">
            <w:r>
              <w:rPr>
                <w:rStyle w:val="5"/>
                <w:rFonts w:hint="eastAsia"/>
              </w:rPr>
              <w:t>农药名称：</w:t>
            </w:r>
            <w:r>
              <w:rPr>
                <w:rFonts w:hint="eastAsia"/>
              </w:rPr>
              <w:t>S-诱抗素</w:t>
            </w:r>
          </w:p>
        </w:tc>
      </w:tr>
      <w:tr w14:paraId="7B86D59D">
        <w:tblPrEx>
          <w:tblCellMar>
            <w:top w:w="0" w:type="dxa"/>
            <w:left w:w="0" w:type="dxa"/>
            <w:bottom w:w="0" w:type="dxa"/>
            <w:right w:w="0" w:type="dxa"/>
          </w:tblCellMar>
        </w:tblPrEx>
        <w:trPr>
          <w:tblCellSpacing w:w="0" w:type="dxa"/>
        </w:trPr>
        <w:tc>
          <w:tcPr>
            <w:tcW w:w="0" w:type="auto"/>
            <w:vAlign w:val="center"/>
          </w:tcPr>
          <w:p w14:paraId="797B2712">
            <w:r>
              <w:rPr>
                <w:rStyle w:val="5"/>
                <w:rFonts w:hint="eastAsia"/>
              </w:rPr>
              <w:t>剂型：</w:t>
            </w:r>
            <w:r>
              <w:rPr>
                <w:rFonts w:hint="eastAsia"/>
              </w:rPr>
              <w:t>可溶液剂</w:t>
            </w:r>
          </w:p>
        </w:tc>
      </w:tr>
      <w:tr w14:paraId="0970AE34">
        <w:tblPrEx>
          <w:tblCellMar>
            <w:top w:w="0" w:type="dxa"/>
            <w:left w:w="0" w:type="dxa"/>
            <w:bottom w:w="0" w:type="dxa"/>
            <w:right w:w="0" w:type="dxa"/>
          </w:tblCellMar>
        </w:tblPrEx>
        <w:trPr>
          <w:tblCellSpacing w:w="0" w:type="dxa"/>
        </w:trPr>
        <w:tc>
          <w:tcPr>
            <w:tcW w:w="0" w:type="auto"/>
            <w:vAlign w:val="center"/>
          </w:tcPr>
          <w:p w14:paraId="38187802">
            <w:r>
              <w:rPr>
                <w:rStyle w:val="5"/>
                <w:rFonts w:hint="eastAsia"/>
              </w:rPr>
              <w:t>毒性及其标识：</w:t>
            </w:r>
            <w:r>
              <w:rPr>
                <w:rFonts w:hint="eastAsia"/>
              </w:rPr>
              <w:t xml:space="preserve"> 微毒 </w:t>
            </w:r>
          </w:p>
        </w:tc>
      </w:tr>
      <w:tr w14:paraId="19FE799B">
        <w:tblPrEx>
          <w:tblCellMar>
            <w:top w:w="0" w:type="dxa"/>
            <w:left w:w="0" w:type="dxa"/>
            <w:bottom w:w="0" w:type="dxa"/>
            <w:right w:w="0" w:type="dxa"/>
          </w:tblCellMar>
        </w:tblPrEx>
        <w:trPr>
          <w:tblCellSpacing w:w="0" w:type="dxa"/>
        </w:trPr>
        <w:tc>
          <w:tcPr>
            <w:tcW w:w="0" w:type="auto"/>
            <w:vAlign w:val="center"/>
          </w:tcPr>
          <w:p w14:paraId="56332C03">
            <w:r>
              <w:rPr>
                <w:rStyle w:val="5"/>
                <w:rFonts w:hint="eastAsia"/>
              </w:rPr>
              <w:t>总有效成分含量：</w:t>
            </w:r>
            <w:r>
              <w:rPr>
                <w:rFonts w:hint="eastAsia"/>
              </w:rPr>
              <w:t>10%</w:t>
            </w:r>
          </w:p>
        </w:tc>
      </w:tr>
      <w:tr w14:paraId="32D314BD">
        <w:tblPrEx>
          <w:tblCellMar>
            <w:top w:w="0" w:type="dxa"/>
            <w:left w:w="0" w:type="dxa"/>
            <w:bottom w:w="0" w:type="dxa"/>
            <w:right w:w="0" w:type="dxa"/>
          </w:tblCellMar>
        </w:tblPrEx>
        <w:trPr>
          <w:tblCellSpacing w:w="0" w:type="dxa"/>
        </w:trPr>
        <w:tc>
          <w:tcPr>
            <w:tcW w:w="0" w:type="auto"/>
            <w:vAlign w:val="center"/>
          </w:tcPr>
          <w:p w14:paraId="65BBB0F2">
            <w:r>
              <w:rPr>
                <w:rFonts w:hint="eastAsia"/>
              </w:rPr>
              <w:t xml:space="preserve">有效成分及其含量： </w:t>
            </w:r>
          </w:p>
          <w:p w14:paraId="121515D4">
            <w:r>
              <w:rPr>
                <w:rFonts w:hint="eastAsia"/>
              </w:rPr>
              <w:t xml:space="preserve">    S-诱抗素10%    </w:t>
            </w:r>
          </w:p>
        </w:tc>
      </w:tr>
      <w:tr w14:paraId="3A1E57B4">
        <w:tblPrEx>
          <w:tblCellMar>
            <w:top w:w="0" w:type="dxa"/>
            <w:left w:w="0" w:type="dxa"/>
            <w:bottom w:w="0" w:type="dxa"/>
            <w:right w:w="0" w:type="dxa"/>
          </w:tblCellMar>
        </w:tblPrEx>
        <w:trPr>
          <w:tblCellSpacing w:w="0" w:type="dxa"/>
        </w:trPr>
        <w:tc>
          <w:tcPr>
            <w:tcW w:w="0" w:type="auto"/>
            <w:vAlign w:val="center"/>
          </w:tcPr>
          <w:p w14:paraId="22C3CBD8">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4502CC8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4AB28AE">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DD9D7D2">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E5C6FE9">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6BCD5347">
                  <w:r>
                    <w:rPr>
                      <w:rStyle w:val="6"/>
                      <w:rFonts w:hint="eastAsia"/>
                    </w:rPr>
                    <w:t>施用方式</w:t>
                  </w:r>
                </w:p>
              </w:tc>
            </w:tr>
            <w:tr w14:paraId="7F8E1AB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8E28138">
                  <w:r>
                    <w:rPr>
                      <w:rStyle w:val="6"/>
                      <w:rFonts w:hint="eastAsia"/>
                    </w:rPr>
                    <w:t>葡萄</w:t>
                  </w:r>
                </w:p>
              </w:tc>
              <w:tc>
                <w:tcPr>
                  <w:tcW w:w="0" w:type="auto"/>
                  <w:tcBorders>
                    <w:top w:val="outset" w:color="auto" w:sz="6" w:space="0"/>
                    <w:left w:val="outset" w:color="auto" w:sz="6" w:space="0"/>
                    <w:bottom w:val="outset" w:color="auto" w:sz="6" w:space="0"/>
                    <w:right w:val="outset" w:color="auto" w:sz="6" w:space="0"/>
                  </w:tcBorders>
                  <w:vAlign w:val="center"/>
                </w:tcPr>
                <w:p w14:paraId="29E0D79C">
                  <w:r>
                    <w:rPr>
                      <w:rStyle w:val="6"/>
                      <w:rFonts w:hint="eastAsia"/>
                    </w:rPr>
                    <w:t>促进着色</w:t>
                  </w:r>
                </w:p>
              </w:tc>
              <w:tc>
                <w:tcPr>
                  <w:tcW w:w="0" w:type="auto"/>
                  <w:tcBorders>
                    <w:top w:val="outset" w:color="auto" w:sz="6" w:space="0"/>
                    <w:left w:val="outset" w:color="auto" w:sz="6" w:space="0"/>
                    <w:bottom w:val="outset" w:color="auto" w:sz="6" w:space="0"/>
                    <w:right w:val="outset" w:color="auto" w:sz="6" w:space="0"/>
                  </w:tcBorders>
                  <w:vAlign w:val="center"/>
                </w:tcPr>
                <w:p w14:paraId="707FB8AA">
                  <w:r>
                    <w:rPr>
                      <w:rStyle w:val="6"/>
                      <w:rFonts w:hint="eastAsia"/>
                    </w:rPr>
                    <w:t>330-500倍液</w:t>
                  </w:r>
                </w:p>
              </w:tc>
              <w:tc>
                <w:tcPr>
                  <w:tcW w:w="0" w:type="auto"/>
                  <w:tcBorders>
                    <w:top w:val="outset" w:color="auto" w:sz="6" w:space="0"/>
                    <w:left w:val="outset" w:color="auto" w:sz="6" w:space="0"/>
                    <w:bottom w:val="outset" w:color="auto" w:sz="6" w:space="0"/>
                    <w:right w:val="outset" w:color="auto" w:sz="6" w:space="0"/>
                  </w:tcBorders>
                  <w:vAlign w:val="center"/>
                </w:tcPr>
                <w:p w14:paraId="05EC326E">
                  <w:r>
                    <w:rPr>
                      <w:rStyle w:val="6"/>
                      <w:rFonts w:hint="eastAsia"/>
                    </w:rPr>
                    <w:t>喷果穗</w:t>
                  </w:r>
                </w:p>
              </w:tc>
            </w:tr>
          </w:tbl>
          <w:p w14:paraId="09C42DE8"/>
        </w:tc>
      </w:tr>
      <w:tr w14:paraId="765217F3">
        <w:tblPrEx>
          <w:tblCellMar>
            <w:top w:w="0" w:type="dxa"/>
            <w:left w:w="0" w:type="dxa"/>
            <w:bottom w:w="0" w:type="dxa"/>
            <w:right w:w="0" w:type="dxa"/>
          </w:tblCellMar>
        </w:tblPrEx>
        <w:trPr>
          <w:tblCellSpacing w:w="0" w:type="dxa"/>
        </w:trPr>
        <w:tc>
          <w:tcPr>
            <w:tcW w:w="0" w:type="auto"/>
            <w:vAlign w:val="center"/>
          </w:tcPr>
          <w:p w14:paraId="69DDCA3D">
            <w:r>
              <w:rPr>
                <w:rStyle w:val="5"/>
                <w:rFonts w:hint="eastAsia"/>
              </w:rPr>
              <w:t>使用技术要求:</w:t>
            </w:r>
            <w:r>
              <w:rPr>
                <w:rFonts w:hint="eastAsia"/>
              </w:rPr>
              <w:br w:type="textWrapping"/>
            </w:r>
            <w:r>
              <w:rPr>
                <w:rStyle w:val="6"/>
                <w:rFonts w:hint="eastAsia"/>
              </w:rPr>
              <w:t>在葡萄转色初期（20%-30%开始转色）时均匀喷雾，每季使用一次。使用效果和安全性受品种、气候、树势、肥水管理、挂果量等多种因素影响；不同地区、不同品种、不同栽培模式及不同气候条件，在最佳使用浓度上有所差异；树势弱、挂果量大、气候异常（高温干旱等）、肥水管理不到位或使用不当等情况下可能引起着色过深、软果、掉粒、落叶等副作用，无使用经验者应先小面积试验成功后再逐步扩大使用。</w:t>
            </w:r>
          </w:p>
        </w:tc>
      </w:tr>
      <w:tr w14:paraId="137131EE">
        <w:tblPrEx>
          <w:tblCellMar>
            <w:top w:w="0" w:type="dxa"/>
            <w:left w:w="0" w:type="dxa"/>
            <w:bottom w:w="0" w:type="dxa"/>
            <w:right w:w="0" w:type="dxa"/>
          </w:tblCellMar>
        </w:tblPrEx>
        <w:trPr>
          <w:tblCellSpacing w:w="0" w:type="dxa"/>
        </w:trPr>
        <w:tc>
          <w:tcPr>
            <w:tcW w:w="0" w:type="auto"/>
            <w:vAlign w:val="center"/>
          </w:tcPr>
          <w:p w14:paraId="2FB29013">
            <w:r>
              <w:rPr>
                <w:rStyle w:val="5"/>
                <w:rFonts w:hint="eastAsia"/>
              </w:rPr>
              <w:t>产品性能:</w:t>
            </w:r>
            <w:r>
              <w:rPr>
                <w:rFonts w:hint="eastAsia"/>
              </w:rPr>
              <w:br w:type="textWrapping"/>
            </w:r>
            <w:r>
              <w:rPr>
                <w:rStyle w:val="6"/>
                <w:rFonts w:hint="eastAsia"/>
              </w:rPr>
              <w:t>S-诱抗素是一种植物体内存在的具有倍半萜结构的天然植物生长调节剂，可诱导植物产生抗逆性，提高植株的生理素质，促进种子、果实的贮藏蛋白和糖分的积累。在葡萄上使用，能促进着色，提高果实品质。</w:t>
            </w:r>
          </w:p>
        </w:tc>
      </w:tr>
      <w:tr w14:paraId="03E4D123">
        <w:tblPrEx>
          <w:tblCellMar>
            <w:top w:w="0" w:type="dxa"/>
            <w:left w:w="0" w:type="dxa"/>
            <w:bottom w:w="0" w:type="dxa"/>
            <w:right w:w="0" w:type="dxa"/>
          </w:tblCellMar>
        </w:tblPrEx>
        <w:trPr>
          <w:tblCellSpacing w:w="0" w:type="dxa"/>
        </w:trPr>
        <w:tc>
          <w:tcPr>
            <w:tcW w:w="0" w:type="auto"/>
            <w:vAlign w:val="center"/>
          </w:tcPr>
          <w:p w14:paraId="3EBC2094">
            <w:r>
              <w:rPr>
                <w:rStyle w:val="5"/>
                <w:rFonts w:hint="eastAsia"/>
              </w:rPr>
              <w:t>注意事项：</w:t>
            </w:r>
            <w:r>
              <w:rPr>
                <w:rFonts w:hint="eastAsia"/>
              </w:rPr>
              <w:br w:type="textWrapping"/>
            </w:r>
            <w:r>
              <w:rPr>
                <w:rStyle w:val="6"/>
                <w:rFonts w:hint="eastAsia"/>
              </w:rPr>
              <w:t>1.本品不具备营养功能，主要靠调节养份分配及流向起作用，应结合科学良好的肥水管理、合理负载，并做好园区通风、培养强壮的树势等配套管理，以利于药剂效果表现。2、使用效果受气温和光照影响较大，气温过低、光照过弱都会影响药剂效果。3、本品不能与碱性农药、肥料混用，不能用碱性水（PH＞7.0）稀释本产品。 4、喷雾时应选用雾化好的喷雾器或者喷头，雾滴要细小，喷雾要均匀，不重喷、不漏喷。5、应选在无风的清晨或者傍晚用药，产品应避光保存，开启包装后一次性用完。 6、使用本品时应穿戴防护服、口罩和手套等防护用具，避免吸入药液；施药期间不可吃东西、喝水和吸烟等；施药后应及时洗手和洗脸等。 7、禁止在河塘等水体中清洗施药器具或将清洗施药器具的废水倒入河流、池塘等水域。8、用过的容器应妥善处理，不可做它用，也不可随意丢弃，应交当地农药包装废弃物回收部门进行处理。9、孕妇及哺乳期妇女避免接触此药。</w:t>
            </w:r>
          </w:p>
        </w:tc>
      </w:tr>
      <w:tr w14:paraId="496EDA6F">
        <w:tblPrEx>
          <w:tblCellMar>
            <w:top w:w="0" w:type="dxa"/>
            <w:left w:w="0" w:type="dxa"/>
            <w:bottom w:w="0" w:type="dxa"/>
            <w:right w:w="0" w:type="dxa"/>
          </w:tblCellMar>
        </w:tblPrEx>
        <w:trPr>
          <w:tblCellSpacing w:w="0" w:type="dxa"/>
        </w:trPr>
        <w:tc>
          <w:tcPr>
            <w:tcW w:w="0" w:type="auto"/>
            <w:vAlign w:val="center"/>
          </w:tcPr>
          <w:p w14:paraId="3B1E4FA9">
            <w:r>
              <w:rPr>
                <w:rStyle w:val="5"/>
                <w:rFonts w:hint="eastAsia"/>
              </w:rPr>
              <w:t>中毒急救措施：</w:t>
            </w:r>
            <w:r>
              <w:rPr>
                <w:rFonts w:hint="eastAsia"/>
              </w:rPr>
              <w:br w:type="textWrapping"/>
            </w:r>
            <w:r>
              <w:rPr>
                <w:rStyle w:val="6"/>
                <w:rFonts w:hint="eastAsia"/>
              </w:rPr>
              <w:t>误食：携带农药标签到医院对症治疗。不慎吸入：立即将病人转移到空气新鲜处，仍不适，携标签到医院对症治疗。眼睛溅入：立即翻开上下眼睑，用流动清水冲洗至少15分钟。皮肤接触：立即脱去污染衣物，用大量清水和肥皂冲洗接触部位。如在使用中或使用后感觉不适，应立即停止工作，并携带标签送医院对症治疗。</w:t>
            </w:r>
          </w:p>
        </w:tc>
      </w:tr>
      <w:tr w14:paraId="4B6731B0">
        <w:tblPrEx>
          <w:tblCellMar>
            <w:top w:w="0" w:type="dxa"/>
            <w:left w:w="0" w:type="dxa"/>
            <w:bottom w:w="0" w:type="dxa"/>
            <w:right w:w="0" w:type="dxa"/>
          </w:tblCellMar>
        </w:tblPrEx>
        <w:trPr>
          <w:tblCellSpacing w:w="0" w:type="dxa"/>
        </w:trPr>
        <w:tc>
          <w:tcPr>
            <w:tcW w:w="0" w:type="auto"/>
            <w:vAlign w:val="center"/>
          </w:tcPr>
          <w:p w14:paraId="406691F9">
            <w:r>
              <w:rPr>
                <w:rStyle w:val="5"/>
                <w:rFonts w:hint="eastAsia"/>
              </w:rPr>
              <w:t>储存和运输方法：</w:t>
            </w:r>
            <w:r>
              <w:rPr>
                <w:rFonts w:hint="eastAsia"/>
              </w:rPr>
              <w:br w:type="textWrapping"/>
            </w:r>
            <w:r>
              <w:rPr>
                <w:rStyle w:val="6"/>
                <w:rFonts w:hint="eastAsia"/>
              </w:rPr>
              <w:t>本品应储存在阴凉、避光、通风、干燥、防雨的库房中。远离火源与热源。运输时严防潮湿和日晒，装卸过程中注意不要损坏包装。置于儿童、无关人员及动物接触不到的地方，并加锁保存。不能与食品、饮料、粮食、饲料等混合储存。</w:t>
            </w:r>
          </w:p>
        </w:tc>
      </w:tr>
      <w:tr w14:paraId="6983FE60">
        <w:tblPrEx>
          <w:tblCellMar>
            <w:top w:w="0" w:type="dxa"/>
            <w:left w:w="0" w:type="dxa"/>
            <w:bottom w:w="0" w:type="dxa"/>
            <w:right w:w="0" w:type="dxa"/>
          </w:tblCellMar>
        </w:tblPrEx>
        <w:trPr>
          <w:tblCellSpacing w:w="0" w:type="dxa"/>
        </w:trPr>
        <w:tc>
          <w:tcPr>
            <w:tcW w:w="0" w:type="auto"/>
            <w:vAlign w:val="center"/>
          </w:tcPr>
          <w:p w14:paraId="367FE92C">
            <w:r>
              <w:rPr>
                <w:rStyle w:val="5"/>
                <w:rFonts w:hint="eastAsia"/>
              </w:rPr>
              <w:t>质量保证期：</w:t>
            </w:r>
            <w:r>
              <w:rPr>
                <w:rStyle w:val="6"/>
                <w:rFonts w:hint="eastAsia"/>
              </w:rPr>
              <w:t>2年</w:t>
            </w:r>
          </w:p>
        </w:tc>
      </w:tr>
      <w:tr w14:paraId="5B88596B">
        <w:tblPrEx>
          <w:tblCellMar>
            <w:top w:w="0" w:type="dxa"/>
            <w:left w:w="0" w:type="dxa"/>
            <w:bottom w:w="0" w:type="dxa"/>
            <w:right w:w="0" w:type="dxa"/>
          </w:tblCellMar>
        </w:tblPrEx>
        <w:trPr>
          <w:tblCellSpacing w:w="0" w:type="dxa"/>
        </w:trPr>
        <w:tc>
          <w:tcPr>
            <w:tcW w:w="0" w:type="auto"/>
            <w:vAlign w:val="center"/>
          </w:tcPr>
          <w:p w14:paraId="5B3BED62">
            <w:r>
              <w:rPr>
                <w:rStyle w:val="5"/>
                <w:rFonts w:hint="eastAsia"/>
              </w:rPr>
              <w:t>备注：</w:t>
            </w:r>
          </w:p>
        </w:tc>
      </w:tr>
    </w:tbl>
    <w:p w14:paraId="7C17C39B">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0A2A834C">
        <w:tblPrEx>
          <w:tblCellMar>
            <w:top w:w="0" w:type="dxa"/>
            <w:left w:w="0" w:type="dxa"/>
            <w:bottom w:w="0" w:type="dxa"/>
            <w:right w:w="0" w:type="dxa"/>
          </w:tblCellMar>
        </w:tblPrEx>
        <w:trPr>
          <w:tblCellSpacing w:w="0" w:type="dxa"/>
        </w:trPr>
        <w:tc>
          <w:tcPr>
            <w:tcW w:w="0" w:type="auto"/>
            <w:vAlign w:val="center"/>
          </w:tcPr>
          <w:p w14:paraId="6972A4FD">
            <w:r>
              <w:rPr>
                <w:rStyle w:val="5"/>
                <w:rFonts w:hint="eastAsia"/>
              </w:rPr>
              <w:t>登记证号：</w:t>
            </w:r>
            <w:r>
              <w:rPr>
                <w:rFonts w:hint="eastAsia"/>
              </w:rPr>
              <w:t>WP20180135</w:t>
            </w:r>
          </w:p>
        </w:tc>
      </w:tr>
      <w:tr w14:paraId="2EA68CCC">
        <w:tblPrEx>
          <w:tblCellMar>
            <w:top w:w="0" w:type="dxa"/>
            <w:left w:w="0" w:type="dxa"/>
            <w:bottom w:w="0" w:type="dxa"/>
            <w:right w:w="0" w:type="dxa"/>
          </w:tblCellMar>
        </w:tblPrEx>
        <w:trPr>
          <w:tblCellSpacing w:w="0" w:type="dxa"/>
        </w:trPr>
        <w:tc>
          <w:tcPr>
            <w:tcW w:w="0" w:type="auto"/>
            <w:vAlign w:val="center"/>
          </w:tcPr>
          <w:p w14:paraId="549E3238">
            <w:r>
              <w:rPr>
                <w:rStyle w:val="5"/>
                <w:rFonts w:hint="eastAsia"/>
              </w:rPr>
              <w:t>登记证持有人：</w:t>
            </w:r>
            <w:r>
              <w:rPr>
                <w:rFonts w:hint="eastAsia"/>
              </w:rPr>
              <w:t>福建省厦门市胜伟达工贸有限公司</w:t>
            </w:r>
          </w:p>
        </w:tc>
      </w:tr>
      <w:tr w14:paraId="1BDDBC82">
        <w:tblPrEx>
          <w:tblCellMar>
            <w:top w:w="0" w:type="dxa"/>
            <w:left w:w="0" w:type="dxa"/>
            <w:bottom w:w="0" w:type="dxa"/>
            <w:right w:w="0" w:type="dxa"/>
          </w:tblCellMar>
        </w:tblPrEx>
        <w:trPr>
          <w:tblCellSpacing w:w="0" w:type="dxa"/>
        </w:trPr>
        <w:tc>
          <w:tcPr>
            <w:tcW w:w="0" w:type="auto"/>
            <w:vAlign w:val="center"/>
          </w:tcPr>
          <w:p w14:paraId="4E10ABED">
            <w:r>
              <w:rPr>
                <w:rStyle w:val="5"/>
                <w:rFonts w:hint="eastAsia"/>
              </w:rPr>
              <w:t>农药名称：</w:t>
            </w:r>
            <w:r>
              <w:rPr>
                <w:rFonts w:hint="eastAsia"/>
              </w:rPr>
              <w:t>驱蚊花露水</w:t>
            </w:r>
          </w:p>
        </w:tc>
      </w:tr>
      <w:tr w14:paraId="67B33708">
        <w:tblPrEx>
          <w:tblCellMar>
            <w:top w:w="0" w:type="dxa"/>
            <w:left w:w="0" w:type="dxa"/>
            <w:bottom w:w="0" w:type="dxa"/>
            <w:right w:w="0" w:type="dxa"/>
          </w:tblCellMar>
        </w:tblPrEx>
        <w:trPr>
          <w:tblCellSpacing w:w="0" w:type="dxa"/>
        </w:trPr>
        <w:tc>
          <w:tcPr>
            <w:tcW w:w="0" w:type="auto"/>
            <w:vAlign w:val="center"/>
          </w:tcPr>
          <w:p w14:paraId="10B4FF1A">
            <w:r>
              <w:rPr>
                <w:rStyle w:val="5"/>
                <w:rFonts w:hint="eastAsia"/>
              </w:rPr>
              <w:t>剂型：</w:t>
            </w:r>
            <w:r>
              <w:rPr>
                <w:rFonts w:hint="eastAsia"/>
              </w:rPr>
              <w:t>驱蚊花露水</w:t>
            </w:r>
          </w:p>
        </w:tc>
      </w:tr>
      <w:tr w14:paraId="4E4C05F7">
        <w:tblPrEx>
          <w:tblCellMar>
            <w:top w:w="0" w:type="dxa"/>
            <w:left w:w="0" w:type="dxa"/>
            <w:bottom w:w="0" w:type="dxa"/>
            <w:right w:w="0" w:type="dxa"/>
          </w:tblCellMar>
        </w:tblPrEx>
        <w:trPr>
          <w:tblCellSpacing w:w="0" w:type="dxa"/>
        </w:trPr>
        <w:tc>
          <w:tcPr>
            <w:tcW w:w="0" w:type="auto"/>
            <w:vAlign w:val="center"/>
          </w:tcPr>
          <w:p w14:paraId="54BD69BA">
            <w:r>
              <w:rPr>
                <w:rStyle w:val="5"/>
                <w:rFonts w:hint="eastAsia"/>
              </w:rPr>
              <w:t>毒性及其标识：</w:t>
            </w:r>
            <w:r>
              <w:rPr>
                <w:rFonts w:hint="eastAsia"/>
              </w:rPr>
              <w:t xml:space="preserve"> 微毒 </w:t>
            </w:r>
          </w:p>
        </w:tc>
      </w:tr>
      <w:tr w14:paraId="6CB337B6">
        <w:tblPrEx>
          <w:tblCellMar>
            <w:top w:w="0" w:type="dxa"/>
            <w:left w:w="0" w:type="dxa"/>
            <w:bottom w:w="0" w:type="dxa"/>
            <w:right w:w="0" w:type="dxa"/>
          </w:tblCellMar>
        </w:tblPrEx>
        <w:trPr>
          <w:tblCellSpacing w:w="0" w:type="dxa"/>
        </w:trPr>
        <w:tc>
          <w:tcPr>
            <w:tcW w:w="0" w:type="auto"/>
            <w:vAlign w:val="center"/>
          </w:tcPr>
          <w:p w14:paraId="42F27328">
            <w:r>
              <w:rPr>
                <w:rStyle w:val="5"/>
                <w:rFonts w:hint="eastAsia"/>
              </w:rPr>
              <w:t>总有效成分含量：</w:t>
            </w:r>
            <w:r>
              <w:rPr>
                <w:rFonts w:hint="eastAsia"/>
              </w:rPr>
              <w:t>4.5%</w:t>
            </w:r>
          </w:p>
        </w:tc>
      </w:tr>
      <w:tr w14:paraId="54998B5B">
        <w:tblPrEx>
          <w:tblCellMar>
            <w:top w:w="0" w:type="dxa"/>
            <w:left w:w="0" w:type="dxa"/>
            <w:bottom w:w="0" w:type="dxa"/>
            <w:right w:w="0" w:type="dxa"/>
          </w:tblCellMar>
        </w:tblPrEx>
        <w:trPr>
          <w:tblCellSpacing w:w="0" w:type="dxa"/>
        </w:trPr>
        <w:tc>
          <w:tcPr>
            <w:tcW w:w="0" w:type="auto"/>
            <w:vAlign w:val="center"/>
          </w:tcPr>
          <w:p w14:paraId="72BDB0BF">
            <w:r>
              <w:rPr>
                <w:rFonts w:hint="eastAsia"/>
              </w:rPr>
              <w:t xml:space="preserve">有效成分及其含量： </w:t>
            </w:r>
          </w:p>
          <w:p w14:paraId="18C4DDB5">
            <w:r>
              <w:rPr>
                <w:rFonts w:hint="eastAsia"/>
              </w:rPr>
              <w:t xml:space="preserve">    驱蚊酯4.5%    </w:t>
            </w:r>
          </w:p>
        </w:tc>
      </w:tr>
      <w:tr w14:paraId="560B0A2F">
        <w:tblPrEx>
          <w:tblCellMar>
            <w:top w:w="0" w:type="dxa"/>
            <w:left w:w="0" w:type="dxa"/>
            <w:bottom w:w="0" w:type="dxa"/>
            <w:right w:w="0" w:type="dxa"/>
          </w:tblCellMar>
        </w:tblPrEx>
        <w:trPr>
          <w:tblCellSpacing w:w="0" w:type="dxa"/>
        </w:trPr>
        <w:tc>
          <w:tcPr>
            <w:tcW w:w="0" w:type="auto"/>
            <w:vAlign w:val="center"/>
          </w:tcPr>
          <w:p w14:paraId="6CEB3DAF">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19CC068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9577F21">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9BAE6FB">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57B8D187">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7C20F4E">
                  <w:r>
                    <w:rPr>
                      <w:rStyle w:val="6"/>
                      <w:rFonts w:hint="eastAsia"/>
                    </w:rPr>
                    <w:t>施用方式</w:t>
                  </w:r>
                </w:p>
              </w:tc>
            </w:tr>
            <w:tr w14:paraId="5081789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9A5F9D7">
                  <w:r>
                    <w:rPr>
                      <w:rStyle w:val="6"/>
                      <w:rFonts w:hint="eastAsia"/>
                    </w:rPr>
                    <w:t>卫生</w:t>
                  </w:r>
                </w:p>
              </w:tc>
              <w:tc>
                <w:tcPr>
                  <w:tcW w:w="0" w:type="auto"/>
                  <w:tcBorders>
                    <w:top w:val="outset" w:color="auto" w:sz="6" w:space="0"/>
                    <w:left w:val="outset" w:color="auto" w:sz="6" w:space="0"/>
                    <w:bottom w:val="outset" w:color="auto" w:sz="6" w:space="0"/>
                    <w:right w:val="outset" w:color="auto" w:sz="6" w:space="0"/>
                  </w:tcBorders>
                  <w:vAlign w:val="center"/>
                </w:tcPr>
                <w:p w14:paraId="15829399">
                  <w:r>
                    <w:rPr>
                      <w:rStyle w:val="6"/>
                      <w:rFonts w:hint="eastAsia"/>
                    </w:rPr>
                    <w:t>蚊</w:t>
                  </w:r>
                </w:p>
              </w:tc>
              <w:tc>
                <w:tcPr>
                  <w:tcW w:w="0" w:type="auto"/>
                  <w:tcBorders>
                    <w:top w:val="outset" w:color="auto" w:sz="6" w:space="0"/>
                    <w:left w:val="outset" w:color="auto" w:sz="6" w:space="0"/>
                    <w:bottom w:val="outset" w:color="auto" w:sz="6" w:space="0"/>
                    <w:right w:val="outset" w:color="auto" w:sz="6" w:space="0"/>
                  </w:tcBorders>
                  <w:vAlign w:val="center"/>
                </w:tcPr>
                <w:p w14:paraId="6C16CC0D">
                  <w:r>
                    <w:rPr>
                      <w:rStyle w:val="6"/>
                      <w:rFonts w:hint="eastAsia"/>
                    </w:rPr>
                    <w:t>/</w:t>
                  </w:r>
                </w:p>
              </w:tc>
              <w:tc>
                <w:tcPr>
                  <w:tcW w:w="0" w:type="auto"/>
                  <w:tcBorders>
                    <w:top w:val="outset" w:color="auto" w:sz="6" w:space="0"/>
                    <w:left w:val="outset" w:color="auto" w:sz="6" w:space="0"/>
                    <w:bottom w:val="outset" w:color="auto" w:sz="6" w:space="0"/>
                    <w:right w:val="outset" w:color="auto" w:sz="6" w:space="0"/>
                  </w:tcBorders>
                  <w:vAlign w:val="center"/>
                </w:tcPr>
                <w:p w14:paraId="09C37C3C">
                  <w:r>
                    <w:rPr>
                      <w:rStyle w:val="6"/>
                      <w:rFonts w:hint="eastAsia"/>
                    </w:rPr>
                    <w:t>涂抹</w:t>
                  </w:r>
                </w:p>
              </w:tc>
            </w:tr>
          </w:tbl>
          <w:p w14:paraId="116D3EB7"/>
        </w:tc>
      </w:tr>
      <w:tr w14:paraId="7BAEE88B">
        <w:tblPrEx>
          <w:tblCellMar>
            <w:top w:w="0" w:type="dxa"/>
            <w:left w:w="0" w:type="dxa"/>
            <w:bottom w:w="0" w:type="dxa"/>
            <w:right w:w="0" w:type="dxa"/>
          </w:tblCellMar>
        </w:tblPrEx>
        <w:trPr>
          <w:tblCellSpacing w:w="0" w:type="dxa"/>
        </w:trPr>
        <w:tc>
          <w:tcPr>
            <w:tcW w:w="0" w:type="auto"/>
            <w:vAlign w:val="center"/>
          </w:tcPr>
          <w:p w14:paraId="0649ABFE">
            <w:r>
              <w:rPr>
                <w:rStyle w:val="5"/>
                <w:rFonts w:hint="eastAsia"/>
              </w:rPr>
              <w:t>使用技术要求:</w:t>
            </w:r>
            <w:r>
              <w:rPr>
                <w:rFonts w:hint="eastAsia"/>
              </w:rPr>
              <w:br w:type="textWrapping"/>
            </w:r>
            <w:r>
              <w:rPr>
                <w:rStyle w:val="6"/>
                <w:rFonts w:hint="eastAsia"/>
              </w:rPr>
              <w:t>直接涂抹于所需部位即可避免蚊子叮咬。避免涂抹在眼睛周围，皮肤破损处禁用。</w:t>
            </w:r>
          </w:p>
        </w:tc>
      </w:tr>
      <w:tr w14:paraId="195B1A60">
        <w:tblPrEx>
          <w:tblCellMar>
            <w:top w:w="0" w:type="dxa"/>
            <w:left w:w="0" w:type="dxa"/>
            <w:bottom w:w="0" w:type="dxa"/>
            <w:right w:w="0" w:type="dxa"/>
          </w:tblCellMar>
        </w:tblPrEx>
        <w:trPr>
          <w:tblCellSpacing w:w="0" w:type="dxa"/>
        </w:trPr>
        <w:tc>
          <w:tcPr>
            <w:tcW w:w="0" w:type="auto"/>
            <w:vAlign w:val="center"/>
          </w:tcPr>
          <w:p w14:paraId="2F7B5A33">
            <w:r>
              <w:rPr>
                <w:rStyle w:val="5"/>
                <w:rFonts w:hint="eastAsia"/>
              </w:rPr>
              <w:t>产品性能:</w:t>
            </w:r>
            <w:r>
              <w:rPr>
                <w:rFonts w:hint="eastAsia"/>
              </w:rPr>
              <w:br w:type="textWrapping"/>
            </w:r>
            <w:r>
              <w:rPr>
                <w:rStyle w:val="6"/>
                <w:rFonts w:hint="eastAsia"/>
              </w:rPr>
              <w:t>本品以驱蚊酯为有效成份，对蚊虫具有良好的趋避效果，有效保护时间为4小时。</w:t>
            </w:r>
          </w:p>
        </w:tc>
      </w:tr>
      <w:tr w14:paraId="0F6CAAD0">
        <w:tblPrEx>
          <w:tblCellMar>
            <w:top w:w="0" w:type="dxa"/>
            <w:left w:w="0" w:type="dxa"/>
            <w:bottom w:w="0" w:type="dxa"/>
            <w:right w:w="0" w:type="dxa"/>
          </w:tblCellMar>
        </w:tblPrEx>
        <w:trPr>
          <w:tblCellSpacing w:w="0" w:type="dxa"/>
        </w:trPr>
        <w:tc>
          <w:tcPr>
            <w:tcW w:w="0" w:type="auto"/>
            <w:vAlign w:val="center"/>
          </w:tcPr>
          <w:p w14:paraId="0EECA268">
            <w:r>
              <w:rPr>
                <w:rStyle w:val="5"/>
                <w:rFonts w:hint="eastAsia"/>
              </w:rPr>
              <w:t>注意事项：</w:t>
            </w:r>
            <w:r>
              <w:rPr>
                <w:rFonts w:hint="eastAsia"/>
              </w:rPr>
              <w:br w:type="textWrapping"/>
            </w:r>
            <w:r>
              <w:rPr>
                <w:rStyle w:val="6"/>
                <w:rFonts w:hint="eastAsia"/>
              </w:rPr>
              <w:t>1、勿用于口、眼睛及其周围皮肤； 2、有皮炎及皮肤破损者禁用； 3、用后洗手； 4、本品含酒精，应避火使用； 5、本品忌食。过敏者禁用，使用中有任何不良反应请及时就医。</w:t>
            </w:r>
          </w:p>
        </w:tc>
      </w:tr>
      <w:tr w14:paraId="59F88992">
        <w:tblPrEx>
          <w:tblCellMar>
            <w:top w:w="0" w:type="dxa"/>
            <w:left w:w="0" w:type="dxa"/>
            <w:bottom w:w="0" w:type="dxa"/>
            <w:right w:w="0" w:type="dxa"/>
          </w:tblCellMar>
        </w:tblPrEx>
        <w:trPr>
          <w:tblCellSpacing w:w="0" w:type="dxa"/>
        </w:trPr>
        <w:tc>
          <w:tcPr>
            <w:tcW w:w="0" w:type="auto"/>
            <w:vAlign w:val="center"/>
          </w:tcPr>
          <w:p w14:paraId="6FD9D4B1">
            <w:r>
              <w:rPr>
                <w:rStyle w:val="5"/>
                <w:rFonts w:hint="eastAsia"/>
              </w:rPr>
              <w:t>中毒急救措施：</w:t>
            </w:r>
            <w:r>
              <w:rPr>
                <w:rFonts w:hint="eastAsia"/>
              </w:rPr>
              <w:br w:type="textWrapping"/>
            </w:r>
            <w:r>
              <w:rPr>
                <w:rStyle w:val="6"/>
                <w:rFonts w:hint="eastAsia"/>
              </w:rPr>
              <w:t>1、若不慎误食请大量饮水，并立即携带此标签就医。 2、不慎溅入眼睛及皮肤破损处，请立即用水冲洗。</w:t>
            </w:r>
          </w:p>
        </w:tc>
      </w:tr>
      <w:tr w14:paraId="18D15DAF">
        <w:tblPrEx>
          <w:tblCellMar>
            <w:top w:w="0" w:type="dxa"/>
            <w:left w:w="0" w:type="dxa"/>
            <w:bottom w:w="0" w:type="dxa"/>
            <w:right w:w="0" w:type="dxa"/>
          </w:tblCellMar>
        </w:tblPrEx>
        <w:trPr>
          <w:tblCellSpacing w:w="0" w:type="dxa"/>
        </w:trPr>
        <w:tc>
          <w:tcPr>
            <w:tcW w:w="0" w:type="auto"/>
            <w:vAlign w:val="center"/>
          </w:tcPr>
          <w:p w14:paraId="6D29F5FE">
            <w:r>
              <w:rPr>
                <w:rStyle w:val="5"/>
                <w:rFonts w:hint="eastAsia"/>
              </w:rPr>
              <w:t>储存和运输方法：</w:t>
            </w:r>
            <w:r>
              <w:rPr>
                <w:rFonts w:hint="eastAsia"/>
              </w:rPr>
              <w:br w:type="textWrapping"/>
            </w:r>
            <w:r>
              <w:rPr>
                <w:rStyle w:val="6"/>
                <w:rFonts w:hint="eastAsia"/>
              </w:rPr>
              <w:t>1、本品应存放于阴凉、干燥及儿童未能触及处；远离火源； 2、搬运要时轻取轻放，防止剧烈震动、日晒、雨淋和重压，不得倒置； 3、不能与食物、饮料、粮食、种子、饲料或易燃易爆品等混合贮存。</w:t>
            </w:r>
          </w:p>
        </w:tc>
      </w:tr>
      <w:tr w14:paraId="7E3FD530">
        <w:tblPrEx>
          <w:tblCellMar>
            <w:top w:w="0" w:type="dxa"/>
            <w:left w:w="0" w:type="dxa"/>
            <w:bottom w:w="0" w:type="dxa"/>
            <w:right w:w="0" w:type="dxa"/>
          </w:tblCellMar>
        </w:tblPrEx>
        <w:trPr>
          <w:tblCellSpacing w:w="0" w:type="dxa"/>
        </w:trPr>
        <w:tc>
          <w:tcPr>
            <w:tcW w:w="0" w:type="auto"/>
            <w:vAlign w:val="center"/>
          </w:tcPr>
          <w:p w14:paraId="2E8587A9">
            <w:r>
              <w:rPr>
                <w:rStyle w:val="5"/>
                <w:rFonts w:hint="eastAsia"/>
              </w:rPr>
              <w:t>质量保证期：</w:t>
            </w:r>
            <w:r>
              <w:rPr>
                <w:rStyle w:val="6"/>
                <w:rFonts w:hint="eastAsia"/>
              </w:rPr>
              <w:t>2年</w:t>
            </w:r>
          </w:p>
        </w:tc>
      </w:tr>
      <w:tr w14:paraId="7EC76DD9">
        <w:tblPrEx>
          <w:tblCellMar>
            <w:top w:w="0" w:type="dxa"/>
            <w:left w:w="0" w:type="dxa"/>
            <w:bottom w:w="0" w:type="dxa"/>
            <w:right w:w="0" w:type="dxa"/>
          </w:tblCellMar>
        </w:tblPrEx>
        <w:trPr>
          <w:tblCellSpacing w:w="0" w:type="dxa"/>
        </w:trPr>
        <w:tc>
          <w:tcPr>
            <w:tcW w:w="0" w:type="auto"/>
            <w:vAlign w:val="center"/>
          </w:tcPr>
          <w:p w14:paraId="2704B60A">
            <w:r>
              <w:rPr>
                <w:rStyle w:val="5"/>
                <w:rFonts w:hint="eastAsia"/>
              </w:rPr>
              <w:t>备注：</w:t>
            </w:r>
          </w:p>
        </w:tc>
      </w:tr>
    </w:tbl>
    <w:p w14:paraId="0F0A0FBB">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6B3FE492">
        <w:tblPrEx>
          <w:tblCellMar>
            <w:top w:w="0" w:type="dxa"/>
            <w:left w:w="0" w:type="dxa"/>
            <w:bottom w:w="0" w:type="dxa"/>
            <w:right w:w="0" w:type="dxa"/>
          </w:tblCellMar>
        </w:tblPrEx>
        <w:trPr>
          <w:tblCellSpacing w:w="0" w:type="dxa"/>
        </w:trPr>
        <w:tc>
          <w:tcPr>
            <w:tcW w:w="0" w:type="auto"/>
            <w:vAlign w:val="center"/>
          </w:tcPr>
          <w:p w14:paraId="3518CD57">
            <w:r>
              <w:rPr>
                <w:rStyle w:val="5"/>
                <w:rFonts w:hint="eastAsia"/>
              </w:rPr>
              <w:t>登记证号：</w:t>
            </w:r>
            <w:r>
              <w:rPr>
                <w:rFonts w:hint="eastAsia"/>
              </w:rPr>
              <w:t>PD20200130</w:t>
            </w:r>
          </w:p>
        </w:tc>
      </w:tr>
      <w:tr w14:paraId="41CD8157">
        <w:tblPrEx>
          <w:tblCellMar>
            <w:top w:w="0" w:type="dxa"/>
            <w:left w:w="0" w:type="dxa"/>
            <w:bottom w:w="0" w:type="dxa"/>
            <w:right w:w="0" w:type="dxa"/>
          </w:tblCellMar>
        </w:tblPrEx>
        <w:trPr>
          <w:tblCellSpacing w:w="0" w:type="dxa"/>
        </w:trPr>
        <w:tc>
          <w:tcPr>
            <w:tcW w:w="0" w:type="auto"/>
            <w:vAlign w:val="center"/>
          </w:tcPr>
          <w:p w14:paraId="71032807">
            <w:r>
              <w:rPr>
                <w:rStyle w:val="5"/>
                <w:rFonts w:hint="eastAsia"/>
              </w:rPr>
              <w:t>登记证持有人：</w:t>
            </w:r>
            <w:r>
              <w:rPr>
                <w:rFonts w:hint="eastAsia"/>
              </w:rPr>
              <w:t>招远三联化工厂有限公司</w:t>
            </w:r>
          </w:p>
        </w:tc>
      </w:tr>
      <w:tr w14:paraId="3F3EBB91">
        <w:tblPrEx>
          <w:tblCellMar>
            <w:top w:w="0" w:type="dxa"/>
            <w:left w:w="0" w:type="dxa"/>
            <w:bottom w:w="0" w:type="dxa"/>
            <w:right w:w="0" w:type="dxa"/>
          </w:tblCellMar>
        </w:tblPrEx>
        <w:trPr>
          <w:tblCellSpacing w:w="0" w:type="dxa"/>
        </w:trPr>
        <w:tc>
          <w:tcPr>
            <w:tcW w:w="0" w:type="auto"/>
            <w:vAlign w:val="center"/>
          </w:tcPr>
          <w:p w14:paraId="2149E831">
            <w:r>
              <w:rPr>
                <w:rStyle w:val="5"/>
                <w:rFonts w:hint="eastAsia"/>
              </w:rPr>
              <w:t>农药名称：</w:t>
            </w:r>
            <w:r>
              <w:rPr>
                <w:rFonts w:hint="eastAsia"/>
              </w:rPr>
              <w:t>苯甲·吡唑酯</w:t>
            </w:r>
          </w:p>
        </w:tc>
      </w:tr>
      <w:tr w14:paraId="79CE962F">
        <w:tblPrEx>
          <w:tblCellMar>
            <w:top w:w="0" w:type="dxa"/>
            <w:left w:w="0" w:type="dxa"/>
            <w:bottom w:w="0" w:type="dxa"/>
            <w:right w:w="0" w:type="dxa"/>
          </w:tblCellMar>
        </w:tblPrEx>
        <w:trPr>
          <w:tblCellSpacing w:w="0" w:type="dxa"/>
        </w:trPr>
        <w:tc>
          <w:tcPr>
            <w:tcW w:w="0" w:type="auto"/>
            <w:vAlign w:val="center"/>
          </w:tcPr>
          <w:p w14:paraId="797E19E4">
            <w:r>
              <w:rPr>
                <w:rStyle w:val="5"/>
                <w:rFonts w:hint="eastAsia"/>
              </w:rPr>
              <w:t>剂型：</w:t>
            </w:r>
            <w:r>
              <w:rPr>
                <w:rFonts w:hint="eastAsia"/>
              </w:rPr>
              <w:t>悬浮剂</w:t>
            </w:r>
          </w:p>
        </w:tc>
      </w:tr>
      <w:tr w14:paraId="09C0DF7A">
        <w:tblPrEx>
          <w:tblCellMar>
            <w:top w:w="0" w:type="dxa"/>
            <w:left w:w="0" w:type="dxa"/>
            <w:bottom w:w="0" w:type="dxa"/>
            <w:right w:w="0" w:type="dxa"/>
          </w:tblCellMar>
        </w:tblPrEx>
        <w:trPr>
          <w:tblCellSpacing w:w="0" w:type="dxa"/>
        </w:trPr>
        <w:tc>
          <w:tcPr>
            <w:tcW w:w="0" w:type="auto"/>
            <w:vAlign w:val="center"/>
          </w:tcPr>
          <w:p w14:paraId="773694F2">
            <w:r>
              <w:rPr>
                <w:rStyle w:val="5"/>
                <w:rFonts w:hint="eastAsia"/>
              </w:rPr>
              <w:t>毒性及其标识：</w:t>
            </w:r>
            <w:r>
              <w:rPr>
                <w:rFonts w:hint="eastAsia"/>
              </w:rPr>
              <w:t xml:space="preserve"> </w:t>
            </w:r>
            <w:r>
              <w:drawing>
                <wp:inline distT="0" distB="0" distL="0" distR="0">
                  <wp:extent cx="476250" cy="323850"/>
                  <wp:effectExtent l="0" t="0" r="0" b="0"/>
                  <wp:docPr id="28" name="图片 2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19B1D692">
        <w:tblPrEx>
          <w:tblCellMar>
            <w:top w:w="0" w:type="dxa"/>
            <w:left w:w="0" w:type="dxa"/>
            <w:bottom w:w="0" w:type="dxa"/>
            <w:right w:w="0" w:type="dxa"/>
          </w:tblCellMar>
        </w:tblPrEx>
        <w:trPr>
          <w:tblCellSpacing w:w="0" w:type="dxa"/>
        </w:trPr>
        <w:tc>
          <w:tcPr>
            <w:tcW w:w="0" w:type="auto"/>
            <w:vAlign w:val="center"/>
          </w:tcPr>
          <w:p w14:paraId="15D4F608">
            <w:r>
              <w:rPr>
                <w:rStyle w:val="5"/>
                <w:rFonts w:hint="eastAsia"/>
              </w:rPr>
              <w:t>总有效成分含量：</w:t>
            </w:r>
            <w:r>
              <w:rPr>
                <w:rFonts w:hint="eastAsia"/>
              </w:rPr>
              <w:t>30%</w:t>
            </w:r>
          </w:p>
        </w:tc>
      </w:tr>
      <w:tr w14:paraId="543A8647">
        <w:tblPrEx>
          <w:tblCellMar>
            <w:top w:w="0" w:type="dxa"/>
            <w:left w:w="0" w:type="dxa"/>
            <w:bottom w:w="0" w:type="dxa"/>
            <w:right w:w="0" w:type="dxa"/>
          </w:tblCellMar>
        </w:tblPrEx>
        <w:trPr>
          <w:tblCellSpacing w:w="0" w:type="dxa"/>
        </w:trPr>
        <w:tc>
          <w:tcPr>
            <w:tcW w:w="0" w:type="auto"/>
            <w:vAlign w:val="center"/>
          </w:tcPr>
          <w:p w14:paraId="42B69150">
            <w:r>
              <w:rPr>
                <w:rFonts w:hint="eastAsia"/>
              </w:rPr>
              <w:t xml:space="preserve">有效成分及其含量： </w:t>
            </w:r>
          </w:p>
          <w:p w14:paraId="6C0637A1">
            <w:r>
              <w:rPr>
                <w:rFonts w:hint="eastAsia"/>
              </w:rPr>
              <w:t xml:space="preserve">    吡唑醚菌酯10%    苯醚甲环唑20%    </w:t>
            </w:r>
          </w:p>
        </w:tc>
      </w:tr>
      <w:tr w14:paraId="559C46BB">
        <w:tblPrEx>
          <w:tblCellMar>
            <w:top w:w="0" w:type="dxa"/>
            <w:left w:w="0" w:type="dxa"/>
            <w:bottom w:w="0" w:type="dxa"/>
            <w:right w:w="0" w:type="dxa"/>
          </w:tblCellMar>
        </w:tblPrEx>
        <w:trPr>
          <w:tblCellSpacing w:w="0" w:type="dxa"/>
        </w:trPr>
        <w:tc>
          <w:tcPr>
            <w:tcW w:w="0" w:type="auto"/>
            <w:vAlign w:val="center"/>
          </w:tcPr>
          <w:p w14:paraId="751F574F">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60A7C9C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12C48A8">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783072EF">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9609465">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08A048C8">
                  <w:r>
                    <w:rPr>
                      <w:rStyle w:val="6"/>
                      <w:rFonts w:hint="eastAsia"/>
                    </w:rPr>
                    <w:t>施用方式</w:t>
                  </w:r>
                </w:p>
              </w:tc>
            </w:tr>
            <w:tr w14:paraId="0090F80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9E826CB">
                  <w:r>
                    <w:rPr>
                      <w:rStyle w:val="6"/>
                      <w:rFonts w:hint="eastAsia"/>
                    </w:rPr>
                    <w:t>葡萄</w:t>
                  </w:r>
                </w:p>
              </w:tc>
              <w:tc>
                <w:tcPr>
                  <w:tcW w:w="0" w:type="auto"/>
                  <w:tcBorders>
                    <w:top w:val="outset" w:color="auto" w:sz="6" w:space="0"/>
                    <w:left w:val="outset" w:color="auto" w:sz="6" w:space="0"/>
                    <w:bottom w:val="outset" w:color="auto" w:sz="6" w:space="0"/>
                    <w:right w:val="outset" w:color="auto" w:sz="6" w:space="0"/>
                  </w:tcBorders>
                  <w:vAlign w:val="center"/>
                </w:tcPr>
                <w:p w14:paraId="3F31F83D">
                  <w:r>
                    <w:rPr>
                      <w:rStyle w:val="6"/>
                      <w:rFonts w:hint="eastAsia"/>
                    </w:rPr>
                    <w:t>炭疽病</w:t>
                  </w:r>
                </w:p>
              </w:tc>
              <w:tc>
                <w:tcPr>
                  <w:tcW w:w="0" w:type="auto"/>
                  <w:tcBorders>
                    <w:top w:val="outset" w:color="auto" w:sz="6" w:space="0"/>
                    <w:left w:val="outset" w:color="auto" w:sz="6" w:space="0"/>
                    <w:bottom w:val="outset" w:color="auto" w:sz="6" w:space="0"/>
                    <w:right w:val="outset" w:color="auto" w:sz="6" w:space="0"/>
                  </w:tcBorders>
                  <w:vAlign w:val="center"/>
                </w:tcPr>
                <w:p w14:paraId="45AC74EC">
                  <w:r>
                    <w:rPr>
                      <w:rStyle w:val="6"/>
                      <w:rFonts w:hint="eastAsia"/>
                    </w:rPr>
                    <w:t>稀释3000-4000倍</w:t>
                  </w:r>
                </w:p>
              </w:tc>
              <w:tc>
                <w:tcPr>
                  <w:tcW w:w="0" w:type="auto"/>
                  <w:tcBorders>
                    <w:top w:val="outset" w:color="auto" w:sz="6" w:space="0"/>
                    <w:left w:val="outset" w:color="auto" w:sz="6" w:space="0"/>
                    <w:bottom w:val="outset" w:color="auto" w:sz="6" w:space="0"/>
                    <w:right w:val="outset" w:color="auto" w:sz="6" w:space="0"/>
                  </w:tcBorders>
                  <w:vAlign w:val="center"/>
                </w:tcPr>
                <w:p w14:paraId="6F0908B8">
                  <w:r>
                    <w:rPr>
                      <w:rStyle w:val="6"/>
                      <w:rFonts w:hint="eastAsia"/>
                    </w:rPr>
                    <w:t>喷雾</w:t>
                  </w:r>
                </w:p>
              </w:tc>
            </w:tr>
          </w:tbl>
          <w:p w14:paraId="65EEA806"/>
        </w:tc>
      </w:tr>
      <w:tr w14:paraId="56CF6054">
        <w:tblPrEx>
          <w:tblCellMar>
            <w:top w:w="0" w:type="dxa"/>
            <w:left w:w="0" w:type="dxa"/>
            <w:bottom w:w="0" w:type="dxa"/>
            <w:right w:w="0" w:type="dxa"/>
          </w:tblCellMar>
        </w:tblPrEx>
        <w:trPr>
          <w:tblCellSpacing w:w="0" w:type="dxa"/>
        </w:trPr>
        <w:tc>
          <w:tcPr>
            <w:tcW w:w="0" w:type="auto"/>
            <w:vAlign w:val="center"/>
          </w:tcPr>
          <w:p w14:paraId="6A48CB76">
            <w:r>
              <w:rPr>
                <w:rStyle w:val="5"/>
                <w:rFonts w:hint="eastAsia"/>
              </w:rPr>
              <w:t>使用技术要求:</w:t>
            </w:r>
            <w:r>
              <w:rPr>
                <w:rFonts w:hint="eastAsia"/>
              </w:rPr>
              <w:br w:type="textWrapping"/>
            </w:r>
            <w:r>
              <w:rPr>
                <w:rStyle w:val="6"/>
                <w:rFonts w:hint="eastAsia"/>
              </w:rPr>
              <w:t>1.本品应于葡萄炭疽病发病前或发病初期施药，喷药应注意均匀覆盖全株，须使用足量药液。 2.大风天或预计1小时内有雨，请勿施药。3.本品在葡萄上的安全间隔期为21天，每季最多使用2次。</w:t>
            </w:r>
          </w:p>
        </w:tc>
      </w:tr>
      <w:tr w14:paraId="46CE2829">
        <w:tblPrEx>
          <w:tblCellMar>
            <w:top w:w="0" w:type="dxa"/>
            <w:left w:w="0" w:type="dxa"/>
            <w:bottom w:w="0" w:type="dxa"/>
            <w:right w:w="0" w:type="dxa"/>
          </w:tblCellMar>
        </w:tblPrEx>
        <w:trPr>
          <w:tblCellSpacing w:w="0" w:type="dxa"/>
        </w:trPr>
        <w:tc>
          <w:tcPr>
            <w:tcW w:w="0" w:type="auto"/>
            <w:vAlign w:val="center"/>
          </w:tcPr>
          <w:p w14:paraId="3AA9CD4F">
            <w:r>
              <w:rPr>
                <w:rStyle w:val="5"/>
                <w:rFonts w:hint="eastAsia"/>
              </w:rPr>
              <w:t>产品性能:</w:t>
            </w:r>
            <w:r>
              <w:rPr>
                <w:rFonts w:hint="eastAsia"/>
              </w:rPr>
              <w:br w:type="textWrapping"/>
            </w:r>
            <w:r>
              <w:rPr>
                <w:rStyle w:val="6"/>
                <w:rFonts w:hint="eastAsia"/>
              </w:rPr>
              <w:t>本品是由吡唑醚菌酯和苯醚甲环唑复配而成的杀菌剂，其作用机理是线粒体呼吸抑制剂，抑制细胞壁甾醇的生物合成，具有保护、治疗、叶片渗透传导作用。按推荐剂量使用时，对葡萄炭疽病有较好的防治效果。</w:t>
            </w:r>
          </w:p>
        </w:tc>
      </w:tr>
      <w:tr w14:paraId="734781B7">
        <w:tblPrEx>
          <w:tblCellMar>
            <w:top w:w="0" w:type="dxa"/>
            <w:left w:w="0" w:type="dxa"/>
            <w:bottom w:w="0" w:type="dxa"/>
            <w:right w:w="0" w:type="dxa"/>
          </w:tblCellMar>
        </w:tblPrEx>
        <w:trPr>
          <w:tblCellSpacing w:w="0" w:type="dxa"/>
        </w:trPr>
        <w:tc>
          <w:tcPr>
            <w:tcW w:w="0" w:type="auto"/>
            <w:vAlign w:val="center"/>
          </w:tcPr>
          <w:p w14:paraId="5263AA27">
            <w:r>
              <w:rPr>
                <w:rStyle w:val="5"/>
                <w:rFonts w:hint="eastAsia"/>
              </w:rPr>
              <w:t>注意事项：</w:t>
            </w:r>
            <w:r>
              <w:rPr>
                <w:rFonts w:hint="eastAsia"/>
              </w:rPr>
              <w:br w:type="textWrapping"/>
            </w:r>
            <w:r>
              <w:rPr>
                <w:rStyle w:val="6"/>
                <w:rFonts w:hint="eastAsia"/>
              </w:rPr>
              <w:t>1.施用时应严格穿戴防护措施，不得外露皮肤，严禁吸烟及饮食；施用后及时清洗身体、用过的器具和污染的衣物，废液禁止排入河塘等水域；对眼睛有轻度刺激，使用时需做好防护措施。2.本品对鱼类等水生生物毒性较高，禁止在河塘等水体中清洗施药器具，远离水产养殖区、河塘等水体施药；药液及其废液不得污染各类水域、土壤等环境。勿将药液或空包装弃于水中或在河塘中清洗施药器具，避免影响鱼类等水生生物和污染水源。3.孕妇和哺乳期妇女禁止接触本品。4.用过的容器和废气物应妥善处理，不可随意丢弃或做他用。</w:t>
            </w:r>
          </w:p>
        </w:tc>
      </w:tr>
      <w:tr w14:paraId="254603DB">
        <w:tblPrEx>
          <w:tblCellMar>
            <w:top w:w="0" w:type="dxa"/>
            <w:left w:w="0" w:type="dxa"/>
            <w:bottom w:w="0" w:type="dxa"/>
            <w:right w:w="0" w:type="dxa"/>
          </w:tblCellMar>
        </w:tblPrEx>
        <w:trPr>
          <w:tblCellSpacing w:w="0" w:type="dxa"/>
        </w:trPr>
        <w:tc>
          <w:tcPr>
            <w:tcW w:w="0" w:type="auto"/>
            <w:vAlign w:val="center"/>
          </w:tcPr>
          <w:p w14:paraId="776A44A4">
            <w:r>
              <w:rPr>
                <w:rStyle w:val="5"/>
                <w:rFonts w:hint="eastAsia"/>
              </w:rPr>
              <w:t>中毒急救措施：</w:t>
            </w:r>
            <w:r>
              <w:rPr>
                <w:rFonts w:hint="eastAsia"/>
              </w:rPr>
              <w:br w:type="textWrapping"/>
            </w:r>
            <w:r>
              <w:rPr>
                <w:rStyle w:val="6"/>
                <w:rFonts w:hint="eastAsia"/>
              </w:rPr>
              <w:t>1.中毒症状：对眼睛有轻度刺激。 2.如有药液溅到皮肤或眼睛上，应立即用清水冲洗至少15分钟，若有不适感请及时就医。若误服中毒请勿引吐，立即携带标签送医就诊；紧急医疗措施；使用医用活性炭洗胃，注意防止胃容物进入呼吸道。不慎吸入，立即将吸入者转移到空气新鲜处，若吸入者停止呼吸，需进行人工呼吸；注意保暖和休息。 3. 本品无特殊解毒剂，对症治疗。</w:t>
            </w:r>
          </w:p>
        </w:tc>
      </w:tr>
      <w:tr w14:paraId="4581379C">
        <w:tblPrEx>
          <w:tblCellMar>
            <w:top w:w="0" w:type="dxa"/>
            <w:left w:w="0" w:type="dxa"/>
            <w:bottom w:w="0" w:type="dxa"/>
            <w:right w:w="0" w:type="dxa"/>
          </w:tblCellMar>
        </w:tblPrEx>
        <w:trPr>
          <w:tblCellSpacing w:w="0" w:type="dxa"/>
        </w:trPr>
        <w:tc>
          <w:tcPr>
            <w:tcW w:w="0" w:type="auto"/>
            <w:vAlign w:val="center"/>
          </w:tcPr>
          <w:p w14:paraId="4AE3A01D">
            <w:r>
              <w:rPr>
                <w:rStyle w:val="5"/>
                <w:rFonts w:hint="eastAsia"/>
              </w:rPr>
              <w:t>储存和运输方法：</w:t>
            </w:r>
            <w:r>
              <w:rPr>
                <w:rFonts w:hint="eastAsia"/>
              </w:rPr>
              <w:br w:type="textWrapping"/>
            </w:r>
            <w:r>
              <w:rPr>
                <w:rStyle w:val="6"/>
                <w:rFonts w:hint="eastAsia"/>
              </w:rPr>
              <w:t>本品应贮存在干燥、阴凉、通风、防雨处，远离火源或热源。置于儿童、无关人员触及不到之处，并加锁。勿与食品、饮料、粮食、饲料等同贮同运。</w:t>
            </w:r>
          </w:p>
        </w:tc>
      </w:tr>
      <w:tr w14:paraId="3E09140D">
        <w:tblPrEx>
          <w:tblCellMar>
            <w:top w:w="0" w:type="dxa"/>
            <w:left w:w="0" w:type="dxa"/>
            <w:bottom w:w="0" w:type="dxa"/>
            <w:right w:w="0" w:type="dxa"/>
          </w:tblCellMar>
        </w:tblPrEx>
        <w:trPr>
          <w:tblCellSpacing w:w="0" w:type="dxa"/>
        </w:trPr>
        <w:tc>
          <w:tcPr>
            <w:tcW w:w="0" w:type="auto"/>
            <w:vAlign w:val="center"/>
          </w:tcPr>
          <w:p w14:paraId="78E686BC">
            <w:r>
              <w:rPr>
                <w:rStyle w:val="5"/>
                <w:rFonts w:hint="eastAsia"/>
              </w:rPr>
              <w:t>质量保证期：</w:t>
            </w:r>
            <w:r>
              <w:rPr>
                <w:rStyle w:val="6"/>
                <w:rFonts w:hint="eastAsia"/>
              </w:rPr>
              <w:t>2年</w:t>
            </w:r>
          </w:p>
        </w:tc>
      </w:tr>
      <w:tr w14:paraId="31918DDE">
        <w:tblPrEx>
          <w:tblCellMar>
            <w:top w:w="0" w:type="dxa"/>
            <w:left w:w="0" w:type="dxa"/>
            <w:bottom w:w="0" w:type="dxa"/>
            <w:right w:w="0" w:type="dxa"/>
          </w:tblCellMar>
        </w:tblPrEx>
        <w:trPr>
          <w:tblCellSpacing w:w="0" w:type="dxa"/>
        </w:trPr>
        <w:tc>
          <w:tcPr>
            <w:tcW w:w="0" w:type="auto"/>
            <w:vAlign w:val="center"/>
          </w:tcPr>
          <w:p w14:paraId="4E73440B">
            <w:r>
              <w:rPr>
                <w:rStyle w:val="5"/>
                <w:rFonts w:hint="eastAsia"/>
              </w:rPr>
              <w:t>备注：</w:t>
            </w:r>
          </w:p>
        </w:tc>
      </w:tr>
    </w:tbl>
    <w:p w14:paraId="5C8C1659">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7493DB65">
        <w:trPr>
          <w:tblCellSpacing w:w="0" w:type="dxa"/>
        </w:trPr>
        <w:tc>
          <w:tcPr>
            <w:tcW w:w="0" w:type="auto"/>
            <w:vAlign w:val="center"/>
          </w:tcPr>
          <w:p w14:paraId="0F861C62">
            <w:r>
              <w:rPr>
                <w:rStyle w:val="5"/>
                <w:rFonts w:hint="eastAsia"/>
              </w:rPr>
              <w:t>登记证号：</w:t>
            </w:r>
            <w:r>
              <w:rPr>
                <w:rFonts w:hint="eastAsia"/>
              </w:rPr>
              <w:t>PDN26-93</w:t>
            </w:r>
          </w:p>
        </w:tc>
      </w:tr>
      <w:tr w14:paraId="0792A219">
        <w:tblPrEx>
          <w:tblCellMar>
            <w:top w:w="0" w:type="dxa"/>
            <w:left w:w="0" w:type="dxa"/>
            <w:bottom w:w="0" w:type="dxa"/>
            <w:right w:w="0" w:type="dxa"/>
          </w:tblCellMar>
        </w:tblPrEx>
        <w:trPr>
          <w:tblCellSpacing w:w="0" w:type="dxa"/>
        </w:trPr>
        <w:tc>
          <w:tcPr>
            <w:tcW w:w="0" w:type="auto"/>
            <w:vAlign w:val="center"/>
          </w:tcPr>
          <w:p w14:paraId="3E1818EE">
            <w:r>
              <w:rPr>
                <w:rStyle w:val="5"/>
                <w:rFonts w:hint="eastAsia"/>
              </w:rPr>
              <w:t>登记证持有人：</w:t>
            </w:r>
            <w:r>
              <w:rPr>
                <w:rFonts w:hint="eastAsia"/>
              </w:rPr>
              <w:t>吉林市绿盛农药化工有限公司</w:t>
            </w:r>
          </w:p>
        </w:tc>
      </w:tr>
      <w:tr w14:paraId="620B894D">
        <w:tblPrEx>
          <w:tblCellMar>
            <w:top w:w="0" w:type="dxa"/>
            <w:left w:w="0" w:type="dxa"/>
            <w:bottom w:w="0" w:type="dxa"/>
            <w:right w:w="0" w:type="dxa"/>
          </w:tblCellMar>
        </w:tblPrEx>
        <w:trPr>
          <w:tblCellSpacing w:w="0" w:type="dxa"/>
        </w:trPr>
        <w:tc>
          <w:tcPr>
            <w:tcW w:w="0" w:type="auto"/>
            <w:vAlign w:val="center"/>
          </w:tcPr>
          <w:p w14:paraId="187E6250">
            <w:r>
              <w:rPr>
                <w:rStyle w:val="5"/>
                <w:rFonts w:hint="eastAsia"/>
              </w:rPr>
              <w:t>农药名称：</w:t>
            </w:r>
            <w:r>
              <w:rPr>
                <w:rFonts w:hint="eastAsia"/>
              </w:rPr>
              <w:t>丁草胺</w:t>
            </w:r>
          </w:p>
        </w:tc>
      </w:tr>
      <w:tr w14:paraId="09C0A53E">
        <w:tblPrEx>
          <w:tblCellMar>
            <w:top w:w="0" w:type="dxa"/>
            <w:left w:w="0" w:type="dxa"/>
            <w:bottom w:w="0" w:type="dxa"/>
            <w:right w:w="0" w:type="dxa"/>
          </w:tblCellMar>
        </w:tblPrEx>
        <w:trPr>
          <w:tblCellSpacing w:w="0" w:type="dxa"/>
        </w:trPr>
        <w:tc>
          <w:tcPr>
            <w:tcW w:w="0" w:type="auto"/>
            <w:vAlign w:val="center"/>
          </w:tcPr>
          <w:p w14:paraId="0467F36B">
            <w:r>
              <w:rPr>
                <w:rStyle w:val="5"/>
                <w:rFonts w:hint="eastAsia"/>
              </w:rPr>
              <w:t>剂型：</w:t>
            </w:r>
            <w:r>
              <w:rPr>
                <w:rFonts w:hint="eastAsia"/>
              </w:rPr>
              <w:t>原药</w:t>
            </w:r>
          </w:p>
        </w:tc>
      </w:tr>
      <w:tr w14:paraId="1C2F1C50">
        <w:tblPrEx>
          <w:tblCellMar>
            <w:top w:w="0" w:type="dxa"/>
            <w:left w:w="0" w:type="dxa"/>
            <w:bottom w:w="0" w:type="dxa"/>
            <w:right w:w="0" w:type="dxa"/>
          </w:tblCellMar>
        </w:tblPrEx>
        <w:trPr>
          <w:tblCellSpacing w:w="0" w:type="dxa"/>
        </w:trPr>
        <w:tc>
          <w:tcPr>
            <w:tcW w:w="0" w:type="auto"/>
            <w:vAlign w:val="center"/>
          </w:tcPr>
          <w:p w14:paraId="489B87A3">
            <w:r>
              <w:rPr>
                <w:rStyle w:val="5"/>
                <w:rFonts w:hint="eastAsia"/>
              </w:rPr>
              <w:t>毒性及其标识：</w:t>
            </w:r>
            <w:r>
              <w:rPr>
                <w:rFonts w:hint="eastAsia"/>
              </w:rPr>
              <w:t xml:space="preserve"> </w:t>
            </w:r>
            <w:r>
              <w:drawing>
                <wp:inline distT="0" distB="0" distL="0" distR="0">
                  <wp:extent cx="476250" cy="323850"/>
                  <wp:effectExtent l="0" t="0" r="0" b="0"/>
                  <wp:docPr id="29" name="图片 2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196242CA">
        <w:tblPrEx>
          <w:tblCellMar>
            <w:top w:w="0" w:type="dxa"/>
            <w:left w:w="0" w:type="dxa"/>
            <w:bottom w:w="0" w:type="dxa"/>
            <w:right w:w="0" w:type="dxa"/>
          </w:tblCellMar>
        </w:tblPrEx>
        <w:trPr>
          <w:tblCellSpacing w:w="0" w:type="dxa"/>
        </w:trPr>
        <w:tc>
          <w:tcPr>
            <w:tcW w:w="0" w:type="auto"/>
            <w:vAlign w:val="center"/>
          </w:tcPr>
          <w:p w14:paraId="16819425">
            <w:r>
              <w:rPr>
                <w:rStyle w:val="5"/>
                <w:rFonts w:hint="eastAsia"/>
              </w:rPr>
              <w:t>总有效成分含量：</w:t>
            </w:r>
            <w:r>
              <w:rPr>
                <w:rFonts w:hint="eastAsia"/>
              </w:rPr>
              <w:t>92%,85%,80%</w:t>
            </w:r>
          </w:p>
        </w:tc>
      </w:tr>
      <w:tr w14:paraId="4E4AA301">
        <w:tblPrEx>
          <w:tblCellMar>
            <w:top w:w="0" w:type="dxa"/>
            <w:left w:w="0" w:type="dxa"/>
            <w:bottom w:w="0" w:type="dxa"/>
            <w:right w:w="0" w:type="dxa"/>
          </w:tblCellMar>
        </w:tblPrEx>
        <w:trPr>
          <w:tblCellSpacing w:w="0" w:type="dxa"/>
        </w:trPr>
        <w:tc>
          <w:tcPr>
            <w:tcW w:w="0" w:type="auto"/>
            <w:vAlign w:val="center"/>
          </w:tcPr>
          <w:p w14:paraId="5D1904A4">
            <w:r>
              <w:rPr>
                <w:rFonts w:hint="eastAsia"/>
              </w:rPr>
              <w:t xml:space="preserve">有效成分及其含量： </w:t>
            </w:r>
          </w:p>
          <w:p w14:paraId="1142F605">
            <w:r>
              <w:rPr>
                <w:rFonts w:hint="eastAsia"/>
              </w:rPr>
              <w:t xml:space="preserve">    丁草胺92%    </w:t>
            </w:r>
          </w:p>
        </w:tc>
      </w:tr>
      <w:tr w14:paraId="19C63E50">
        <w:tblPrEx>
          <w:tblCellMar>
            <w:top w:w="0" w:type="dxa"/>
            <w:left w:w="0" w:type="dxa"/>
            <w:bottom w:w="0" w:type="dxa"/>
            <w:right w:w="0" w:type="dxa"/>
          </w:tblCellMar>
        </w:tblPrEx>
        <w:trPr>
          <w:tblCellSpacing w:w="0" w:type="dxa"/>
        </w:trPr>
        <w:tc>
          <w:tcPr>
            <w:tcW w:w="0" w:type="auto"/>
            <w:vAlign w:val="center"/>
          </w:tcPr>
          <w:p w14:paraId="3C5409CE">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7E32E97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E47F009">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61FD86E4">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7226998">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EED63DD">
                  <w:r>
                    <w:rPr>
                      <w:rStyle w:val="6"/>
                      <w:rFonts w:hint="eastAsia"/>
                    </w:rPr>
                    <w:t>施用方式</w:t>
                  </w:r>
                </w:p>
              </w:tc>
            </w:tr>
          </w:tbl>
          <w:p w14:paraId="5058A136"/>
        </w:tc>
      </w:tr>
      <w:tr w14:paraId="0DDAE25B">
        <w:tblPrEx>
          <w:tblCellMar>
            <w:top w:w="0" w:type="dxa"/>
            <w:left w:w="0" w:type="dxa"/>
            <w:bottom w:w="0" w:type="dxa"/>
            <w:right w:w="0" w:type="dxa"/>
          </w:tblCellMar>
        </w:tblPrEx>
        <w:trPr>
          <w:tblCellSpacing w:w="0" w:type="dxa"/>
        </w:trPr>
        <w:tc>
          <w:tcPr>
            <w:tcW w:w="0" w:type="auto"/>
            <w:vAlign w:val="center"/>
          </w:tcPr>
          <w:p w14:paraId="4920AEF8">
            <w:r>
              <w:rPr>
                <w:rStyle w:val="5"/>
                <w:rFonts w:hint="eastAsia"/>
              </w:rPr>
              <w:t>使用技术要求:</w:t>
            </w:r>
            <w:r>
              <w:rPr>
                <w:rFonts w:hint="eastAsia"/>
              </w:rPr>
              <w:br w:type="textWrapping"/>
            </w:r>
            <w:r>
              <w:rPr>
                <w:rStyle w:val="6"/>
                <w:rFonts w:hint="eastAsia"/>
              </w:rPr>
              <w:t>无</w:t>
            </w:r>
          </w:p>
        </w:tc>
      </w:tr>
      <w:tr w14:paraId="4658E8A8">
        <w:tblPrEx>
          <w:tblCellMar>
            <w:top w:w="0" w:type="dxa"/>
            <w:left w:w="0" w:type="dxa"/>
            <w:bottom w:w="0" w:type="dxa"/>
            <w:right w:w="0" w:type="dxa"/>
          </w:tblCellMar>
        </w:tblPrEx>
        <w:trPr>
          <w:tblCellSpacing w:w="0" w:type="dxa"/>
        </w:trPr>
        <w:tc>
          <w:tcPr>
            <w:tcW w:w="0" w:type="auto"/>
            <w:vAlign w:val="center"/>
          </w:tcPr>
          <w:p w14:paraId="0415CCB9">
            <w:r>
              <w:rPr>
                <w:rStyle w:val="5"/>
                <w:rFonts w:hint="eastAsia"/>
              </w:rPr>
              <w:t>产品性能:</w:t>
            </w:r>
            <w:r>
              <w:rPr>
                <w:rFonts w:hint="eastAsia"/>
              </w:rPr>
              <w:br w:type="textWrapping"/>
            </w:r>
            <w:r>
              <w:rPr>
                <w:rStyle w:val="6"/>
                <w:rFonts w:hint="eastAsia"/>
              </w:rPr>
              <w:t>本品外观为均相液体，无可见的悬浮物和沉淀。生物活性为除草。纯品熔点&lt;－5℃，沸点156℃/0.5mmHg，蒸气压0.6mPa(25℃)，密度 1.070(25℃)，水中溶解度20mg/L(20℃)，溶于大多有机溶剂，包括醋酸乙酯、丙酮、乙醇、苯、己烷等，165℃时分解，对光稳定。本品是农药制剂加工的原材料，不得直接用于农作物或其它场所。</w:t>
            </w:r>
          </w:p>
        </w:tc>
      </w:tr>
      <w:tr w14:paraId="2D785289">
        <w:tblPrEx>
          <w:tblCellMar>
            <w:top w:w="0" w:type="dxa"/>
            <w:left w:w="0" w:type="dxa"/>
            <w:bottom w:w="0" w:type="dxa"/>
            <w:right w:w="0" w:type="dxa"/>
          </w:tblCellMar>
        </w:tblPrEx>
        <w:trPr>
          <w:tblCellSpacing w:w="0" w:type="dxa"/>
        </w:trPr>
        <w:tc>
          <w:tcPr>
            <w:tcW w:w="0" w:type="auto"/>
            <w:vAlign w:val="center"/>
          </w:tcPr>
          <w:p w14:paraId="2E15BCC2">
            <w:r>
              <w:rPr>
                <w:rStyle w:val="5"/>
                <w:rFonts w:hint="eastAsia"/>
              </w:rPr>
              <w:t>注意事项：</w:t>
            </w:r>
            <w:r>
              <w:rPr>
                <w:rFonts w:hint="eastAsia"/>
              </w:rPr>
              <w:br w:type="textWrapping"/>
            </w:r>
            <w:r>
              <w:rPr>
                <w:rStyle w:val="6"/>
                <w:rFonts w:hint="eastAsia"/>
              </w:rPr>
              <w:t>1、按照包装桶的标识开启包装桶。操作时应佩戴化学安全防护眼镜，穿工作服，戴橡胶耐油手套，远离火种、热源、严禁吸烟。 2、可根据情况对包装桶进行再利用或送三废处理装置进行处理。如果再利用，必须将包装桶内残余物经过吹扫置换，吹扫置换后所产生的物质，送三废处理装置进行处理。 3、如果发生泄漏或遗洒，应用沙土将泄漏或遗洒液体覆盖，然后将沙土送三废处理装置进行处理。 4、如果着火，用泡沫、干粉、二氧化碳灭火剂进行灭火。 5.用过的容器和废气物应妥善处理，不可随意丢弃或做他用。 6.禁止孕妇及哺乳期妇女接触本品。</w:t>
            </w:r>
          </w:p>
        </w:tc>
      </w:tr>
      <w:tr w14:paraId="42978A92">
        <w:tblPrEx>
          <w:tblCellMar>
            <w:top w:w="0" w:type="dxa"/>
            <w:left w:w="0" w:type="dxa"/>
            <w:bottom w:w="0" w:type="dxa"/>
            <w:right w:w="0" w:type="dxa"/>
          </w:tblCellMar>
        </w:tblPrEx>
        <w:trPr>
          <w:tblCellSpacing w:w="0" w:type="dxa"/>
        </w:trPr>
        <w:tc>
          <w:tcPr>
            <w:tcW w:w="0" w:type="auto"/>
            <w:vAlign w:val="center"/>
          </w:tcPr>
          <w:p w14:paraId="60AE2369">
            <w:r>
              <w:rPr>
                <w:rStyle w:val="5"/>
                <w:rFonts w:hint="eastAsia"/>
              </w:rPr>
              <w:t>中毒急救措施：</w:t>
            </w:r>
            <w:r>
              <w:rPr>
                <w:rFonts w:hint="eastAsia"/>
              </w:rPr>
              <w:br w:type="textWrapping"/>
            </w:r>
            <w:r>
              <w:rPr>
                <w:rStyle w:val="6"/>
                <w:rFonts w:hint="eastAsia"/>
              </w:rPr>
              <w:t>本产品对皮肤和眼睛有刺激作用。溅到眼睛、皮肤上及时用清水或肥皂水冲洗，严重时送医院治疗。若误服应在病人清醒时立即催吐并及时携带此标签送医院对症治疗。</w:t>
            </w:r>
          </w:p>
        </w:tc>
      </w:tr>
      <w:tr w14:paraId="5BF48291">
        <w:tblPrEx>
          <w:tblCellMar>
            <w:top w:w="0" w:type="dxa"/>
            <w:left w:w="0" w:type="dxa"/>
            <w:bottom w:w="0" w:type="dxa"/>
            <w:right w:w="0" w:type="dxa"/>
          </w:tblCellMar>
        </w:tblPrEx>
        <w:trPr>
          <w:tblCellSpacing w:w="0" w:type="dxa"/>
        </w:trPr>
        <w:tc>
          <w:tcPr>
            <w:tcW w:w="0" w:type="auto"/>
            <w:vAlign w:val="center"/>
          </w:tcPr>
          <w:p w14:paraId="392BE1E9">
            <w:r>
              <w:rPr>
                <w:rStyle w:val="5"/>
                <w:rFonts w:hint="eastAsia"/>
              </w:rPr>
              <w:t>储存和运输方法：</w:t>
            </w:r>
            <w:r>
              <w:rPr>
                <w:rFonts w:hint="eastAsia"/>
              </w:rPr>
              <w:br w:type="textWrapping"/>
            </w:r>
            <w:r>
              <w:rPr>
                <w:rStyle w:val="6"/>
                <w:rFonts w:hint="eastAsia"/>
              </w:rPr>
              <w:t>本产品应贮存在干燥、阴凉、通风、防雨处，远离火源或热源。置于儿童及其他无关人员触及不到之处，并加锁。勿与食品、饮料、饲料、粮食等同贮同运。</w:t>
            </w:r>
          </w:p>
        </w:tc>
      </w:tr>
      <w:tr w14:paraId="2F5F3E9C">
        <w:tblPrEx>
          <w:tblCellMar>
            <w:top w:w="0" w:type="dxa"/>
            <w:left w:w="0" w:type="dxa"/>
            <w:bottom w:w="0" w:type="dxa"/>
            <w:right w:w="0" w:type="dxa"/>
          </w:tblCellMar>
        </w:tblPrEx>
        <w:trPr>
          <w:tblCellSpacing w:w="0" w:type="dxa"/>
        </w:trPr>
        <w:tc>
          <w:tcPr>
            <w:tcW w:w="0" w:type="auto"/>
            <w:vAlign w:val="center"/>
          </w:tcPr>
          <w:p w14:paraId="372A17DF">
            <w:r>
              <w:rPr>
                <w:rStyle w:val="5"/>
                <w:rFonts w:hint="eastAsia"/>
              </w:rPr>
              <w:t>质量保证期：</w:t>
            </w:r>
            <w:r>
              <w:rPr>
                <w:rStyle w:val="6"/>
                <w:rFonts w:hint="eastAsia"/>
              </w:rPr>
              <w:t>2年</w:t>
            </w:r>
          </w:p>
        </w:tc>
      </w:tr>
      <w:tr w14:paraId="288A25EC">
        <w:tblPrEx>
          <w:tblCellMar>
            <w:top w:w="0" w:type="dxa"/>
            <w:left w:w="0" w:type="dxa"/>
            <w:bottom w:w="0" w:type="dxa"/>
            <w:right w:w="0" w:type="dxa"/>
          </w:tblCellMar>
        </w:tblPrEx>
        <w:trPr>
          <w:tblCellSpacing w:w="0" w:type="dxa"/>
        </w:trPr>
        <w:tc>
          <w:tcPr>
            <w:tcW w:w="0" w:type="auto"/>
            <w:vAlign w:val="center"/>
          </w:tcPr>
          <w:p w14:paraId="7631D43E">
            <w:r>
              <w:rPr>
                <w:rStyle w:val="5"/>
                <w:rFonts w:hint="eastAsia"/>
              </w:rPr>
              <w:t>备注：</w:t>
            </w:r>
          </w:p>
        </w:tc>
      </w:tr>
    </w:tbl>
    <w:p w14:paraId="3F47A177">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0CD38887">
        <w:trPr>
          <w:tblCellSpacing w:w="0" w:type="dxa"/>
        </w:trPr>
        <w:tc>
          <w:tcPr>
            <w:tcW w:w="0" w:type="auto"/>
            <w:vAlign w:val="center"/>
          </w:tcPr>
          <w:p w14:paraId="3D6C3D64">
            <w:r>
              <w:rPr>
                <w:rStyle w:val="5"/>
                <w:rFonts w:hint="eastAsia"/>
              </w:rPr>
              <w:t>登记证号：</w:t>
            </w:r>
            <w:r>
              <w:rPr>
                <w:rFonts w:hint="eastAsia"/>
              </w:rPr>
              <w:t>PD20171958</w:t>
            </w:r>
          </w:p>
        </w:tc>
      </w:tr>
      <w:tr w14:paraId="2FC9BEA3">
        <w:tblPrEx>
          <w:tblCellMar>
            <w:top w:w="0" w:type="dxa"/>
            <w:left w:w="0" w:type="dxa"/>
            <w:bottom w:w="0" w:type="dxa"/>
            <w:right w:w="0" w:type="dxa"/>
          </w:tblCellMar>
        </w:tblPrEx>
        <w:trPr>
          <w:tblCellSpacing w:w="0" w:type="dxa"/>
        </w:trPr>
        <w:tc>
          <w:tcPr>
            <w:tcW w:w="0" w:type="auto"/>
            <w:vAlign w:val="center"/>
          </w:tcPr>
          <w:p w14:paraId="49939FAE">
            <w:r>
              <w:rPr>
                <w:rStyle w:val="5"/>
                <w:rFonts w:hint="eastAsia"/>
              </w:rPr>
              <w:t>登记证持有人：</w:t>
            </w:r>
            <w:r>
              <w:rPr>
                <w:rFonts w:hint="eastAsia"/>
              </w:rPr>
              <w:t>新兴农化工(南通)有限公司</w:t>
            </w:r>
          </w:p>
        </w:tc>
      </w:tr>
      <w:tr w14:paraId="0CDFE372">
        <w:tblPrEx>
          <w:tblCellMar>
            <w:top w:w="0" w:type="dxa"/>
            <w:left w:w="0" w:type="dxa"/>
            <w:bottom w:w="0" w:type="dxa"/>
            <w:right w:w="0" w:type="dxa"/>
          </w:tblCellMar>
        </w:tblPrEx>
        <w:trPr>
          <w:tblCellSpacing w:w="0" w:type="dxa"/>
        </w:trPr>
        <w:tc>
          <w:tcPr>
            <w:tcW w:w="0" w:type="auto"/>
            <w:vAlign w:val="center"/>
          </w:tcPr>
          <w:p w14:paraId="20C4C482">
            <w:r>
              <w:rPr>
                <w:rStyle w:val="5"/>
                <w:rFonts w:hint="eastAsia"/>
              </w:rPr>
              <w:t>农药名称：</w:t>
            </w:r>
            <w:r>
              <w:rPr>
                <w:rFonts w:hint="eastAsia"/>
              </w:rPr>
              <w:t>异菌脲</w:t>
            </w:r>
          </w:p>
        </w:tc>
      </w:tr>
      <w:tr w14:paraId="1EA6670D">
        <w:tblPrEx>
          <w:tblCellMar>
            <w:top w:w="0" w:type="dxa"/>
            <w:left w:w="0" w:type="dxa"/>
            <w:bottom w:w="0" w:type="dxa"/>
            <w:right w:w="0" w:type="dxa"/>
          </w:tblCellMar>
        </w:tblPrEx>
        <w:trPr>
          <w:tblCellSpacing w:w="0" w:type="dxa"/>
        </w:trPr>
        <w:tc>
          <w:tcPr>
            <w:tcW w:w="0" w:type="auto"/>
            <w:vAlign w:val="center"/>
          </w:tcPr>
          <w:p w14:paraId="1CED189B">
            <w:r>
              <w:rPr>
                <w:rStyle w:val="5"/>
                <w:rFonts w:hint="eastAsia"/>
              </w:rPr>
              <w:t>剂型：</w:t>
            </w:r>
            <w:r>
              <w:rPr>
                <w:rFonts w:hint="eastAsia"/>
              </w:rPr>
              <w:t>原药</w:t>
            </w:r>
          </w:p>
        </w:tc>
      </w:tr>
      <w:tr w14:paraId="1692C200">
        <w:tblPrEx>
          <w:tblCellMar>
            <w:top w:w="0" w:type="dxa"/>
            <w:left w:w="0" w:type="dxa"/>
            <w:bottom w:w="0" w:type="dxa"/>
            <w:right w:w="0" w:type="dxa"/>
          </w:tblCellMar>
        </w:tblPrEx>
        <w:trPr>
          <w:tblCellSpacing w:w="0" w:type="dxa"/>
        </w:trPr>
        <w:tc>
          <w:tcPr>
            <w:tcW w:w="0" w:type="auto"/>
            <w:vAlign w:val="center"/>
          </w:tcPr>
          <w:p w14:paraId="4BFA3C40">
            <w:r>
              <w:rPr>
                <w:rStyle w:val="5"/>
                <w:rFonts w:hint="eastAsia"/>
              </w:rPr>
              <w:t>毒性及其标识：</w:t>
            </w:r>
            <w:r>
              <w:rPr>
                <w:rFonts w:hint="eastAsia"/>
              </w:rPr>
              <w:t xml:space="preserve"> </w:t>
            </w:r>
          </w:p>
        </w:tc>
      </w:tr>
      <w:tr w14:paraId="07A962B9">
        <w:tblPrEx>
          <w:tblCellMar>
            <w:top w:w="0" w:type="dxa"/>
            <w:left w:w="0" w:type="dxa"/>
            <w:bottom w:w="0" w:type="dxa"/>
            <w:right w:w="0" w:type="dxa"/>
          </w:tblCellMar>
        </w:tblPrEx>
        <w:trPr>
          <w:tblCellSpacing w:w="0" w:type="dxa"/>
        </w:trPr>
        <w:tc>
          <w:tcPr>
            <w:tcW w:w="0" w:type="auto"/>
            <w:vAlign w:val="center"/>
          </w:tcPr>
          <w:p w14:paraId="1CF9B26E">
            <w:r>
              <w:rPr>
                <w:rStyle w:val="5"/>
                <w:rFonts w:hint="eastAsia"/>
              </w:rPr>
              <w:t>总有效成分含量：</w:t>
            </w:r>
            <w:r>
              <w:rPr>
                <w:rFonts w:hint="eastAsia"/>
              </w:rPr>
              <w:t>97%</w:t>
            </w:r>
          </w:p>
        </w:tc>
      </w:tr>
      <w:tr w14:paraId="7A91909B">
        <w:tblPrEx>
          <w:tblCellMar>
            <w:top w:w="0" w:type="dxa"/>
            <w:left w:w="0" w:type="dxa"/>
            <w:bottom w:w="0" w:type="dxa"/>
            <w:right w:w="0" w:type="dxa"/>
          </w:tblCellMar>
        </w:tblPrEx>
        <w:trPr>
          <w:tblCellSpacing w:w="0" w:type="dxa"/>
        </w:trPr>
        <w:tc>
          <w:tcPr>
            <w:tcW w:w="0" w:type="auto"/>
            <w:vAlign w:val="center"/>
          </w:tcPr>
          <w:p w14:paraId="0C1AB806">
            <w:r>
              <w:rPr>
                <w:rFonts w:hint="eastAsia"/>
              </w:rPr>
              <w:t xml:space="preserve">有效成分及其含量： </w:t>
            </w:r>
          </w:p>
          <w:p w14:paraId="3D75B69A">
            <w:r>
              <w:rPr>
                <w:rFonts w:hint="eastAsia"/>
              </w:rPr>
              <w:t xml:space="preserve">    异菌脲97%    </w:t>
            </w:r>
          </w:p>
        </w:tc>
      </w:tr>
      <w:tr w14:paraId="013F788B">
        <w:tblPrEx>
          <w:tblCellMar>
            <w:top w:w="0" w:type="dxa"/>
            <w:left w:w="0" w:type="dxa"/>
            <w:bottom w:w="0" w:type="dxa"/>
            <w:right w:w="0" w:type="dxa"/>
          </w:tblCellMar>
        </w:tblPrEx>
        <w:trPr>
          <w:tblCellSpacing w:w="0" w:type="dxa"/>
        </w:trPr>
        <w:tc>
          <w:tcPr>
            <w:tcW w:w="0" w:type="auto"/>
            <w:vAlign w:val="center"/>
          </w:tcPr>
          <w:p w14:paraId="37916C43">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3D2CB5A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49FBAF8">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31583DC4">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811A9A5">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D0DDC12">
                  <w:r>
                    <w:rPr>
                      <w:rStyle w:val="6"/>
                      <w:rFonts w:hint="eastAsia"/>
                    </w:rPr>
                    <w:t>施用方式</w:t>
                  </w:r>
                </w:p>
              </w:tc>
            </w:tr>
          </w:tbl>
          <w:p w14:paraId="3F432B22"/>
        </w:tc>
      </w:tr>
      <w:tr w14:paraId="7FCEC134">
        <w:tblPrEx>
          <w:tblCellMar>
            <w:top w:w="0" w:type="dxa"/>
            <w:left w:w="0" w:type="dxa"/>
            <w:bottom w:w="0" w:type="dxa"/>
            <w:right w:w="0" w:type="dxa"/>
          </w:tblCellMar>
        </w:tblPrEx>
        <w:trPr>
          <w:tblCellSpacing w:w="0" w:type="dxa"/>
        </w:trPr>
        <w:tc>
          <w:tcPr>
            <w:tcW w:w="0" w:type="auto"/>
            <w:vAlign w:val="center"/>
          </w:tcPr>
          <w:p w14:paraId="319A5911">
            <w:r>
              <w:rPr>
                <w:rStyle w:val="5"/>
                <w:rFonts w:hint="eastAsia"/>
              </w:rPr>
              <w:t>使用技术要求:</w:t>
            </w:r>
          </w:p>
        </w:tc>
      </w:tr>
      <w:tr w14:paraId="038D215A">
        <w:tblPrEx>
          <w:tblCellMar>
            <w:top w:w="0" w:type="dxa"/>
            <w:left w:w="0" w:type="dxa"/>
            <w:bottom w:w="0" w:type="dxa"/>
            <w:right w:w="0" w:type="dxa"/>
          </w:tblCellMar>
        </w:tblPrEx>
        <w:trPr>
          <w:tblCellSpacing w:w="0" w:type="dxa"/>
        </w:trPr>
        <w:tc>
          <w:tcPr>
            <w:tcW w:w="0" w:type="auto"/>
            <w:vAlign w:val="center"/>
          </w:tcPr>
          <w:p w14:paraId="422B662A">
            <w:r>
              <w:rPr>
                <w:rStyle w:val="5"/>
                <w:rFonts w:hint="eastAsia"/>
              </w:rPr>
              <w:t>产品性能:</w:t>
            </w:r>
            <w:r>
              <w:rPr>
                <w:rFonts w:hint="eastAsia"/>
              </w:rPr>
              <w:br w:type="textWrapping"/>
            </w:r>
            <w:r>
              <w:rPr>
                <w:rStyle w:val="6"/>
                <w:rFonts w:hint="eastAsia"/>
              </w:rPr>
              <w:t>本品属二羧甲酰亚胺类杀菌剂，具有保护和治疗作用。通过抑制蛋白质酶控制许多细胞功能的细胞内信号，对病原真菌生活史中的各发育阶段均有影响。本品是农药制剂加工的原材料，不得用于农作物或者其他场所。</w:t>
            </w:r>
          </w:p>
        </w:tc>
      </w:tr>
      <w:tr w14:paraId="2099190B">
        <w:tblPrEx>
          <w:tblCellMar>
            <w:top w:w="0" w:type="dxa"/>
            <w:left w:w="0" w:type="dxa"/>
            <w:bottom w:w="0" w:type="dxa"/>
            <w:right w:w="0" w:type="dxa"/>
          </w:tblCellMar>
        </w:tblPrEx>
        <w:trPr>
          <w:tblCellSpacing w:w="0" w:type="dxa"/>
        </w:trPr>
        <w:tc>
          <w:tcPr>
            <w:tcW w:w="0" w:type="auto"/>
            <w:vAlign w:val="center"/>
          </w:tcPr>
          <w:p w14:paraId="2B379C3B">
            <w:r>
              <w:rPr>
                <w:rStyle w:val="5"/>
                <w:rFonts w:hint="eastAsia"/>
              </w:rPr>
              <w:t>注意事项：</w:t>
            </w:r>
            <w:r>
              <w:rPr>
                <w:rFonts w:hint="eastAsia"/>
              </w:rPr>
              <w:br w:type="textWrapping"/>
            </w:r>
            <w:r>
              <w:rPr>
                <w:rStyle w:val="6"/>
                <w:rFonts w:hint="eastAsia"/>
              </w:rPr>
              <w:t>1.操作时应穿防护服，戴防护手套、口罩等，避免皮肤接触及口鼻吸入。使用中不可吸烟、饮水及吃东西，使用后及时清洗手、脸等暴露部位皮肤并更换衣物。2.禁止在河塘等水体中清洗施药器具。3.灭火方法：采用适宜的灭火介质如喷水、二氧化碳、泡沫和沙子；穿戴全套防护服，使用自给式呼吸器；禁止流散的灭火水流入下水道或地表水。4.事故泄露处理：避免接触溅出的产品或污染的物体表面；穿戴个人防护设备，未保护人员远离；禁止泄漏物排入下水道、地表水和地下水；用吸收剂（如沙子、土或吸收材料）吸收；彻底清洗污染的地面或物体，遵守环保法规，将溅出和物料收集在合适的容器中等候处理。5.用过的容器应妥善处理，不可作他用，不可随意丢弃。6.孕妇和哺乳期妇女避免接触本品。</w:t>
            </w:r>
          </w:p>
        </w:tc>
      </w:tr>
      <w:tr w14:paraId="507D8CDE">
        <w:tblPrEx>
          <w:tblCellMar>
            <w:top w:w="0" w:type="dxa"/>
            <w:left w:w="0" w:type="dxa"/>
            <w:bottom w:w="0" w:type="dxa"/>
            <w:right w:w="0" w:type="dxa"/>
          </w:tblCellMar>
        </w:tblPrEx>
        <w:trPr>
          <w:tblCellSpacing w:w="0" w:type="dxa"/>
        </w:trPr>
        <w:tc>
          <w:tcPr>
            <w:tcW w:w="0" w:type="auto"/>
            <w:vAlign w:val="center"/>
          </w:tcPr>
          <w:p w14:paraId="63087013">
            <w:r>
              <w:rPr>
                <w:rStyle w:val="5"/>
                <w:rFonts w:hint="eastAsia"/>
              </w:rPr>
              <w:t>中毒急救措施：</w:t>
            </w:r>
            <w:r>
              <w:rPr>
                <w:rFonts w:hint="eastAsia"/>
              </w:rPr>
              <w:br w:type="textWrapping"/>
            </w:r>
            <w:r>
              <w:rPr>
                <w:rStyle w:val="6"/>
                <w:rFonts w:hint="eastAsia"/>
              </w:rPr>
              <w:t>中毒症状：对皮肤、眼睛有刺激作用,头晕、头痛、恶心、呕吐等。急救措施：使用中或使用后如果感觉不适，应立即停止工作，采取急救措 施，并携带标签送医院就诊。皮肤接触：脱去污染的衣物，立即用软布去除沾染农药，用大量清水和肥皂冲洗。眼睛溅入：立即用流动清水冲洗不少于15分钟。吸入：立即离开施药现场，转移到空气清新处。误食：立即停止服用，用清水充分漱口后，携标签到医院就诊。</w:t>
            </w:r>
          </w:p>
        </w:tc>
      </w:tr>
      <w:tr w14:paraId="34BAC9B8">
        <w:tblPrEx>
          <w:tblCellMar>
            <w:top w:w="0" w:type="dxa"/>
            <w:left w:w="0" w:type="dxa"/>
            <w:bottom w:w="0" w:type="dxa"/>
            <w:right w:w="0" w:type="dxa"/>
          </w:tblCellMar>
        </w:tblPrEx>
        <w:trPr>
          <w:tblCellSpacing w:w="0" w:type="dxa"/>
        </w:trPr>
        <w:tc>
          <w:tcPr>
            <w:tcW w:w="0" w:type="auto"/>
            <w:vAlign w:val="center"/>
          </w:tcPr>
          <w:p w14:paraId="2FEE7377">
            <w:r>
              <w:rPr>
                <w:rStyle w:val="5"/>
                <w:rFonts w:hint="eastAsia"/>
              </w:rPr>
              <w:t>储存和运输方法：</w:t>
            </w:r>
            <w:r>
              <w:rPr>
                <w:rFonts w:hint="eastAsia"/>
              </w:rPr>
              <w:br w:type="textWrapping"/>
            </w:r>
            <w:r>
              <w:rPr>
                <w:rStyle w:val="6"/>
                <w:rFonts w:hint="eastAsia"/>
              </w:rPr>
              <w:t>1.本品应以原包装贮存于阴凉、干燥和通风处，不可倒置。远离热源或火源。2.置于儿童、无关人员触及不到的地方，并加锁保存。3.勿与食品、饮料、粮食、饲料等同贮同运。</w:t>
            </w:r>
          </w:p>
        </w:tc>
      </w:tr>
      <w:tr w14:paraId="381DA268">
        <w:tblPrEx>
          <w:tblCellMar>
            <w:top w:w="0" w:type="dxa"/>
            <w:left w:w="0" w:type="dxa"/>
            <w:bottom w:w="0" w:type="dxa"/>
            <w:right w:w="0" w:type="dxa"/>
          </w:tblCellMar>
        </w:tblPrEx>
        <w:trPr>
          <w:tblCellSpacing w:w="0" w:type="dxa"/>
        </w:trPr>
        <w:tc>
          <w:tcPr>
            <w:tcW w:w="0" w:type="auto"/>
            <w:vAlign w:val="center"/>
          </w:tcPr>
          <w:p w14:paraId="67FE67D7">
            <w:r>
              <w:rPr>
                <w:rStyle w:val="5"/>
                <w:rFonts w:hint="eastAsia"/>
              </w:rPr>
              <w:t>质量保证期：</w:t>
            </w:r>
            <w:r>
              <w:rPr>
                <w:rStyle w:val="6"/>
                <w:rFonts w:hint="eastAsia"/>
              </w:rPr>
              <w:t>2年</w:t>
            </w:r>
          </w:p>
        </w:tc>
      </w:tr>
      <w:tr w14:paraId="1A930E86">
        <w:tblPrEx>
          <w:tblCellMar>
            <w:top w:w="0" w:type="dxa"/>
            <w:left w:w="0" w:type="dxa"/>
            <w:bottom w:w="0" w:type="dxa"/>
            <w:right w:w="0" w:type="dxa"/>
          </w:tblCellMar>
        </w:tblPrEx>
        <w:trPr>
          <w:tblCellSpacing w:w="0" w:type="dxa"/>
        </w:trPr>
        <w:tc>
          <w:tcPr>
            <w:tcW w:w="0" w:type="auto"/>
            <w:vAlign w:val="center"/>
          </w:tcPr>
          <w:p w14:paraId="23C37312">
            <w:r>
              <w:rPr>
                <w:rStyle w:val="5"/>
                <w:rFonts w:hint="eastAsia"/>
              </w:rPr>
              <w:t>备注：</w:t>
            </w:r>
          </w:p>
        </w:tc>
      </w:tr>
    </w:tbl>
    <w:p w14:paraId="19672818">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7831A705">
        <w:tblPrEx>
          <w:tblCellMar>
            <w:top w:w="0" w:type="dxa"/>
            <w:left w:w="0" w:type="dxa"/>
            <w:bottom w:w="0" w:type="dxa"/>
            <w:right w:w="0" w:type="dxa"/>
          </w:tblCellMar>
        </w:tblPrEx>
        <w:trPr>
          <w:tblCellSpacing w:w="0" w:type="dxa"/>
        </w:trPr>
        <w:tc>
          <w:tcPr>
            <w:tcW w:w="0" w:type="auto"/>
            <w:vAlign w:val="center"/>
          </w:tcPr>
          <w:p w14:paraId="7CC79C12">
            <w:r>
              <w:rPr>
                <w:rStyle w:val="5"/>
                <w:rFonts w:hint="eastAsia"/>
              </w:rPr>
              <w:t>登记证号：</w:t>
            </w:r>
            <w:r>
              <w:rPr>
                <w:rFonts w:hint="eastAsia"/>
              </w:rPr>
              <w:t>WP20130238</w:t>
            </w:r>
          </w:p>
        </w:tc>
      </w:tr>
      <w:tr w14:paraId="233D6C61">
        <w:tblPrEx>
          <w:tblCellMar>
            <w:top w:w="0" w:type="dxa"/>
            <w:left w:w="0" w:type="dxa"/>
            <w:bottom w:w="0" w:type="dxa"/>
            <w:right w:w="0" w:type="dxa"/>
          </w:tblCellMar>
        </w:tblPrEx>
        <w:trPr>
          <w:tblCellSpacing w:w="0" w:type="dxa"/>
        </w:trPr>
        <w:tc>
          <w:tcPr>
            <w:tcW w:w="0" w:type="auto"/>
            <w:vAlign w:val="center"/>
          </w:tcPr>
          <w:p w14:paraId="4982C762">
            <w:r>
              <w:rPr>
                <w:rStyle w:val="5"/>
                <w:rFonts w:hint="eastAsia"/>
              </w:rPr>
              <w:t>登记证持有人：</w:t>
            </w:r>
            <w:r>
              <w:rPr>
                <w:rFonts w:hint="eastAsia"/>
              </w:rPr>
              <w:t>福建省厦门市胜伟达工贸有限公司</w:t>
            </w:r>
          </w:p>
        </w:tc>
      </w:tr>
      <w:tr w14:paraId="0B117EF7">
        <w:tblPrEx>
          <w:tblCellMar>
            <w:top w:w="0" w:type="dxa"/>
            <w:left w:w="0" w:type="dxa"/>
            <w:bottom w:w="0" w:type="dxa"/>
            <w:right w:w="0" w:type="dxa"/>
          </w:tblCellMar>
        </w:tblPrEx>
        <w:trPr>
          <w:tblCellSpacing w:w="0" w:type="dxa"/>
        </w:trPr>
        <w:tc>
          <w:tcPr>
            <w:tcW w:w="0" w:type="auto"/>
            <w:vAlign w:val="center"/>
          </w:tcPr>
          <w:p w14:paraId="6A5B4788">
            <w:r>
              <w:rPr>
                <w:rStyle w:val="5"/>
                <w:rFonts w:hint="eastAsia"/>
              </w:rPr>
              <w:t>农药名称：</w:t>
            </w:r>
            <w:r>
              <w:rPr>
                <w:rFonts w:hint="eastAsia"/>
              </w:rPr>
              <w:t>杀蟑饵剂</w:t>
            </w:r>
          </w:p>
        </w:tc>
      </w:tr>
      <w:tr w14:paraId="17156BD8">
        <w:tblPrEx>
          <w:tblCellMar>
            <w:top w:w="0" w:type="dxa"/>
            <w:left w:w="0" w:type="dxa"/>
            <w:bottom w:w="0" w:type="dxa"/>
            <w:right w:w="0" w:type="dxa"/>
          </w:tblCellMar>
        </w:tblPrEx>
        <w:trPr>
          <w:tblCellSpacing w:w="0" w:type="dxa"/>
        </w:trPr>
        <w:tc>
          <w:tcPr>
            <w:tcW w:w="0" w:type="auto"/>
            <w:vAlign w:val="center"/>
          </w:tcPr>
          <w:p w14:paraId="0141D0BA">
            <w:r>
              <w:rPr>
                <w:rStyle w:val="5"/>
                <w:rFonts w:hint="eastAsia"/>
              </w:rPr>
              <w:t>剂型：</w:t>
            </w:r>
            <w:r>
              <w:rPr>
                <w:rFonts w:hint="eastAsia"/>
              </w:rPr>
              <w:t>饵剂</w:t>
            </w:r>
          </w:p>
        </w:tc>
      </w:tr>
      <w:tr w14:paraId="26851BBF">
        <w:tblPrEx>
          <w:tblCellMar>
            <w:top w:w="0" w:type="dxa"/>
            <w:left w:w="0" w:type="dxa"/>
            <w:bottom w:w="0" w:type="dxa"/>
            <w:right w:w="0" w:type="dxa"/>
          </w:tblCellMar>
        </w:tblPrEx>
        <w:trPr>
          <w:tblCellSpacing w:w="0" w:type="dxa"/>
        </w:trPr>
        <w:tc>
          <w:tcPr>
            <w:tcW w:w="0" w:type="auto"/>
            <w:vAlign w:val="center"/>
          </w:tcPr>
          <w:p w14:paraId="256B1F2D">
            <w:r>
              <w:rPr>
                <w:rStyle w:val="5"/>
                <w:rFonts w:hint="eastAsia"/>
              </w:rPr>
              <w:t>毒性及其标识：</w:t>
            </w:r>
            <w:r>
              <w:rPr>
                <w:rFonts w:hint="eastAsia"/>
              </w:rPr>
              <w:t xml:space="preserve"> 微毒 </w:t>
            </w:r>
          </w:p>
        </w:tc>
      </w:tr>
      <w:tr w14:paraId="1AA2C8C8">
        <w:tblPrEx>
          <w:tblCellMar>
            <w:top w:w="0" w:type="dxa"/>
            <w:left w:w="0" w:type="dxa"/>
            <w:bottom w:w="0" w:type="dxa"/>
            <w:right w:w="0" w:type="dxa"/>
          </w:tblCellMar>
        </w:tblPrEx>
        <w:trPr>
          <w:tblCellSpacing w:w="0" w:type="dxa"/>
        </w:trPr>
        <w:tc>
          <w:tcPr>
            <w:tcW w:w="0" w:type="auto"/>
            <w:vAlign w:val="center"/>
          </w:tcPr>
          <w:p w14:paraId="671D9623">
            <w:r>
              <w:rPr>
                <w:rStyle w:val="5"/>
                <w:rFonts w:hint="eastAsia"/>
              </w:rPr>
              <w:t>总有效成分含量：</w:t>
            </w:r>
            <w:r>
              <w:rPr>
                <w:rFonts w:hint="eastAsia"/>
              </w:rPr>
              <w:t>1%</w:t>
            </w:r>
          </w:p>
        </w:tc>
      </w:tr>
      <w:tr w14:paraId="2CDD7B1A">
        <w:tblPrEx>
          <w:tblCellMar>
            <w:top w:w="0" w:type="dxa"/>
            <w:left w:w="0" w:type="dxa"/>
            <w:bottom w:w="0" w:type="dxa"/>
            <w:right w:w="0" w:type="dxa"/>
          </w:tblCellMar>
        </w:tblPrEx>
        <w:trPr>
          <w:tblCellSpacing w:w="0" w:type="dxa"/>
        </w:trPr>
        <w:tc>
          <w:tcPr>
            <w:tcW w:w="0" w:type="auto"/>
            <w:vAlign w:val="center"/>
          </w:tcPr>
          <w:p w14:paraId="75C1E995">
            <w:r>
              <w:rPr>
                <w:rFonts w:hint="eastAsia"/>
              </w:rPr>
              <w:t xml:space="preserve">有效成分及其含量： </w:t>
            </w:r>
          </w:p>
          <w:p w14:paraId="77CCCC78">
            <w:r>
              <w:rPr>
                <w:rFonts w:hint="eastAsia"/>
              </w:rPr>
              <w:t xml:space="preserve">    残杀威1%    </w:t>
            </w:r>
          </w:p>
        </w:tc>
      </w:tr>
      <w:tr w14:paraId="37292D8B">
        <w:tblPrEx>
          <w:tblCellMar>
            <w:top w:w="0" w:type="dxa"/>
            <w:left w:w="0" w:type="dxa"/>
            <w:bottom w:w="0" w:type="dxa"/>
            <w:right w:w="0" w:type="dxa"/>
          </w:tblCellMar>
        </w:tblPrEx>
        <w:trPr>
          <w:tblCellSpacing w:w="0" w:type="dxa"/>
        </w:trPr>
        <w:tc>
          <w:tcPr>
            <w:tcW w:w="0" w:type="auto"/>
            <w:vAlign w:val="center"/>
          </w:tcPr>
          <w:p w14:paraId="1B58EB45">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7C2709D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04F265A">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363F6715">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8377815">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646A7534">
                  <w:r>
                    <w:rPr>
                      <w:rStyle w:val="6"/>
                      <w:rFonts w:hint="eastAsia"/>
                    </w:rPr>
                    <w:t>施用方式</w:t>
                  </w:r>
                </w:p>
              </w:tc>
            </w:tr>
            <w:tr w14:paraId="1280B30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F15DE65">
                  <w:r>
                    <w:rPr>
                      <w:rStyle w:val="6"/>
                      <w:rFonts w:hint="eastAsia"/>
                    </w:rPr>
                    <w:t>室内</w:t>
                  </w:r>
                </w:p>
              </w:tc>
              <w:tc>
                <w:tcPr>
                  <w:tcW w:w="0" w:type="auto"/>
                  <w:tcBorders>
                    <w:top w:val="outset" w:color="auto" w:sz="6" w:space="0"/>
                    <w:left w:val="outset" w:color="auto" w:sz="6" w:space="0"/>
                    <w:bottom w:val="outset" w:color="auto" w:sz="6" w:space="0"/>
                    <w:right w:val="outset" w:color="auto" w:sz="6" w:space="0"/>
                  </w:tcBorders>
                  <w:vAlign w:val="center"/>
                </w:tcPr>
                <w:p w14:paraId="0BF21491">
                  <w:r>
                    <w:rPr>
                      <w:rStyle w:val="6"/>
                      <w:rFonts w:hint="eastAsia"/>
                    </w:rPr>
                    <w:t>蜚蠊</w:t>
                  </w:r>
                </w:p>
              </w:tc>
              <w:tc>
                <w:tcPr>
                  <w:tcW w:w="0" w:type="auto"/>
                  <w:tcBorders>
                    <w:top w:val="outset" w:color="auto" w:sz="6" w:space="0"/>
                    <w:left w:val="outset" w:color="auto" w:sz="6" w:space="0"/>
                    <w:bottom w:val="outset" w:color="auto" w:sz="6" w:space="0"/>
                    <w:right w:val="outset" w:color="auto" w:sz="6" w:space="0"/>
                  </w:tcBorders>
                  <w:vAlign w:val="center"/>
                </w:tcPr>
                <w:p w14:paraId="5AC14A51">
                  <w:r>
                    <w:rPr>
                      <w:rStyle w:val="6"/>
                      <w:rFonts w:hint="eastAsia"/>
                    </w:rPr>
                    <w:t>/</w:t>
                  </w:r>
                </w:p>
              </w:tc>
              <w:tc>
                <w:tcPr>
                  <w:tcW w:w="0" w:type="auto"/>
                  <w:tcBorders>
                    <w:top w:val="outset" w:color="auto" w:sz="6" w:space="0"/>
                    <w:left w:val="outset" w:color="auto" w:sz="6" w:space="0"/>
                    <w:bottom w:val="outset" w:color="auto" w:sz="6" w:space="0"/>
                    <w:right w:val="outset" w:color="auto" w:sz="6" w:space="0"/>
                  </w:tcBorders>
                  <w:vAlign w:val="center"/>
                </w:tcPr>
                <w:p w14:paraId="5AFE7799">
                  <w:r>
                    <w:rPr>
                      <w:rStyle w:val="6"/>
                      <w:rFonts w:hint="eastAsia"/>
                    </w:rPr>
                    <w:t>投放</w:t>
                  </w:r>
                </w:p>
              </w:tc>
            </w:tr>
          </w:tbl>
          <w:p w14:paraId="5366427A"/>
        </w:tc>
      </w:tr>
      <w:tr w14:paraId="04229344">
        <w:tblPrEx>
          <w:tblCellMar>
            <w:top w:w="0" w:type="dxa"/>
            <w:left w:w="0" w:type="dxa"/>
            <w:bottom w:w="0" w:type="dxa"/>
            <w:right w:w="0" w:type="dxa"/>
          </w:tblCellMar>
        </w:tblPrEx>
        <w:trPr>
          <w:tblCellSpacing w:w="0" w:type="dxa"/>
        </w:trPr>
        <w:tc>
          <w:tcPr>
            <w:tcW w:w="0" w:type="auto"/>
            <w:vAlign w:val="center"/>
          </w:tcPr>
          <w:p w14:paraId="65A9BD5C">
            <w:r>
              <w:rPr>
                <w:rStyle w:val="5"/>
                <w:rFonts w:hint="eastAsia"/>
              </w:rPr>
              <w:t>使用技术要求:</w:t>
            </w:r>
            <w:r>
              <w:rPr>
                <w:rFonts w:hint="eastAsia"/>
              </w:rPr>
              <w:br w:type="textWrapping"/>
            </w:r>
            <w:r>
              <w:rPr>
                <w:rStyle w:val="6"/>
                <w:rFonts w:hint="eastAsia"/>
              </w:rPr>
              <w:t>把饵剂投放在蜚蠊（蟑螂）经常出没的地方，诱杀蜚蠊（蟑螂），本产品有两种包装形式：饵盒及针管。饵盒包装使用方法：1、将饵盒单个分开；2、投放于蟑螂经常出没的地方，如墙角、垃圾桶旁、下水道旁、冰箱后等；3、饵盒开启后请尽快使用，避免药效降低；4、建议每3个月更换一次饵盒，以达到连续杀蟑的效果。针管包装使用方法：1、打开针管头部盖子；2、投放于蟑螂经常出没的地方，如墙角、垃圾桶旁、下水道旁、冰箱后等进行布点，每点如绿豆大小，每个区域布3～6点；3、建议每3个月重新布点一次，以达到连续杀蟑的效果；4、针管在不使用时请盖好盖子。</w:t>
            </w:r>
          </w:p>
        </w:tc>
      </w:tr>
      <w:tr w14:paraId="4234333E">
        <w:tblPrEx>
          <w:tblCellMar>
            <w:top w:w="0" w:type="dxa"/>
            <w:left w:w="0" w:type="dxa"/>
            <w:bottom w:w="0" w:type="dxa"/>
            <w:right w:w="0" w:type="dxa"/>
          </w:tblCellMar>
        </w:tblPrEx>
        <w:trPr>
          <w:tblCellSpacing w:w="0" w:type="dxa"/>
        </w:trPr>
        <w:tc>
          <w:tcPr>
            <w:tcW w:w="0" w:type="auto"/>
            <w:vAlign w:val="center"/>
          </w:tcPr>
          <w:p w14:paraId="0E4E6A35">
            <w:r>
              <w:rPr>
                <w:rStyle w:val="5"/>
                <w:rFonts w:hint="eastAsia"/>
              </w:rPr>
              <w:t>产品性能:</w:t>
            </w:r>
            <w:r>
              <w:rPr>
                <w:rFonts w:hint="eastAsia"/>
              </w:rPr>
              <w:br w:type="textWrapping"/>
            </w:r>
            <w:r>
              <w:rPr>
                <w:rStyle w:val="6"/>
                <w:rFonts w:hint="eastAsia"/>
              </w:rPr>
              <w:t>本品属胃毒性灭蟑药剂，具有诱杀蜚蠊（蟑螂）的作用，能引诱看见的和巢穴里的蟑螂。觅食蟑螂被引诱到特制的诱饵周围，食入诱饵，食饵后蟑螂返回巢穴，被饵剂毒死之后，尸体残骸被其同伴分食，发挥连锁杀蟑效果，将巢穴内的蟑螂也一并杀死。适用于家居、酒店、办公室、商店等场所。</w:t>
            </w:r>
          </w:p>
        </w:tc>
      </w:tr>
      <w:tr w14:paraId="4AC06DF1">
        <w:tblPrEx>
          <w:tblCellMar>
            <w:top w:w="0" w:type="dxa"/>
            <w:left w:w="0" w:type="dxa"/>
            <w:bottom w:w="0" w:type="dxa"/>
            <w:right w:w="0" w:type="dxa"/>
          </w:tblCellMar>
        </w:tblPrEx>
        <w:trPr>
          <w:tblCellSpacing w:w="0" w:type="dxa"/>
        </w:trPr>
        <w:tc>
          <w:tcPr>
            <w:tcW w:w="0" w:type="auto"/>
            <w:vAlign w:val="center"/>
          </w:tcPr>
          <w:p w14:paraId="2E61C55D">
            <w:r>
              <w:rPr>
                <w:rStyle w:val="5"/>
                <w:rFonts w:hint="eastAsia"/>
              </w:rPr>
              <w:t>注意事项：</w:t>
            </w:r>
            <w:r>
              <w:rPr>
                <w:rFonts w:hint="eastAsia"/>
              </w:rPr>
              <w:br w:type="textWrapping"/>
            </w:r>
            <w:r>
              <w:rPr>
                <w:rStyle w:val="6"/>
                <w:rFonts w:hint="eastAsia"/>
              </w:rPr>
              <w:t>1. 使用时切勿污染食物和饮用水，使用后洗手。2. 本品对鱼、蚕有毒,蚕室内及其附近禁用。3.避免接触盒内药饵或误食。过敏者禁用。使用中有任何不良反应请及时就医。4.不可将本品放置于近期喷洒过杀虫剂的区域，也不要在本品上喷洒杀虫剂，以免蟑螂拒食。5.饵剂在包装拆除后的三个月内使用效果更佳，不用时请勿打开包装。</w:t>
            </w:r>
          </w:p>
        </w:tc>
      </w:tr>
      <w:tr w14:paraId="5A49EA67">
        <w:tblPrEx>
          <w:tblCellMar>
            <w:top w:w="0" w:type="dxa"/>
            <w:left w:w="0" w:type="dxa"/>
            <w:bottom w:w="0" w:type="dxa"/>
            <w:right w:w="0" w:type="dxa"/>
          </w:tblCellMar>
        </w:tblPrEx>
        <w:trPr>
          <w:tblCellSpacing w:w="0" w:type="dxa"/>
        </w:trPr>
        <w:tc>
          <w:tcPr>
            <w:tcW w:w="0" w:type="auto"/>
            <w:vAlign w:val="center"/>
          </w:tcPr>
          <w:p w14:paraId="072EB5E2">
            <w:r>
              <w:rPr>
                <w:rStyle w:val="5"/>
                <w:rFonts w:hint="eastAsia"/>
              </w:rPr>
              <w:t>中毒急救措施：</w:t>
            </w:r>
            <w:r>
              <w:rPr>
                <w:rFonts w:hint="eastAsia"/>
              </w:rPr>
              <w:br w:type="textWrapping"/>
            </w:r>
            <w:r>
              <w:rPr>
                <w:rStyle w:val="6"/>
                <w:rFonts w:hint="eastAsia"/>
              </w:rPr>
              <w:t>1.接触到皮肤或眼睛，应用大量清水冲洗，并就医治疗。 2．如不慎误服或吸入而发生中毒现象（恶心、呕吐、大汗、腹痛、腹泻、瞳孔缩小等），应将中毒者迅速送往医院，请医生对症治疗。阿托品为中毒者解毒药物，可予阿托品0.5-2mg，反复肌注或静注。</w:t>
            </w:r>
          </w:p>
        </w:tc>
      </w:tr>
      <w:tr w14:paraId="5FF771B1">
        <w:tblPrEx>
          <w:tblCellMar>
            <w:top w:w="0" w:type="dxa"/>
            <w:left w:w="0" w:type="dxa"/>
            <w:bottom w:w="0" w:type="dxa"/>
            <w:right w:w="0" w:type="dxa"/>
          </w:tblCellMar>
        </w:tblPrEx>
        <w:trPr>
          <w:tblCellSpacing w:w="0" w:type="dxa"/>
        </w:trPr>
        <w:tc>
          <w:tcPr>
            <w:tcW w:w="0" w:type="auto"/>
            <w:vAlign w:val="center"/>
          </w:tcPr>
          <w:p w14:paraId="4FEEAD8E">
            <w:r>
              <w:rPr>
                <w:rStyle w:val="5"/>
                <w:rFonts w:hint="eastAsia"/>
              </w:rPr>
              <w:t>储存和运输方法：</w:t>
            </w:r>
            <w:r>
              <w:rPr>
                <w:rFonts w:hint="eastAsia"/>
              </w:rPr>
              <w:br w:type="textWrapping"/>
            </w:r>
            <w:r>
              <w:rPr>
                <w:rStyle w:val="6"/>
                <w:rFonts w:hint="eastAsia"/>
              </w:rPr>
              <w:t>贮存：贮存在阴凉、通风干燥的地方，防止靠近高温，严禁曝晒。置于儿童接触不到的地方。运输：严防曝晒和雨淋，不能与食品、饮料、粮食、饲料等同贮同运，避免与皮肤、眼睛等接触。</w:t>
            </w:r>
          </w:p>
        </w:tc>
      </w:tr>
      <w:tr w14:paraId="30542EEA">
        <w:tblPrEx>
          <w:tblCellMar>
            <w:top w:w="0" w:type="dxa"/>
            <w:left w:w="0" w:type="dxa"/>
            <w:bottom w:w="0" w:type="dxa"/>
            <w:right w:w="0" w:type="dxa"/>
          </w:tblCellMar>
        </w:tblPrEx>
        <w:trPr>
          <w:tblCellSpacing w:w="0" w:type="dxa"/>
        </w:trPr>
        <w:tc>
          <w:tcPr>
            <w:tcW w:w="0" w:type="auto"/>
            <w:vAlign w:val="center"/>
          </w:tcPr>
          <w:p w14:paraId="2B5BB5BE">
            <w:r>
              <w:rPr>
                <w:rStyle w:val="5"/>
                <w:rFonts w:hint="eastAsia"/>
              </w:rPr>
              <w:t>质量保证期：</w:t>
            </w:r>
            <w:r>
              <w:rPr>
                <w:rStyle w:val="6"/>
                <w:rFonts w:hint="eastAsia"/>
              </w:rPr>
              <w:t>2年</w:t>
            </w:r>
          </w:p>
        </w:tc>
      </w:tr>
      <w:tr w14:paraId="6DB0391C">
        <w:tblPrEx>
          <w:tblCellMar>
            <w:top w:w="0" w:type="dxa"/>
            <w:left w:w="0" w:type="dxa"/>
            <w:bottom w:w="0" w:type="dxa"/>
            <w:right w:w="0" w:type="dxa"/>
          </w:tblCellMar>
        </w:tblPrEx>
        <w:trPr>
          <w:tblCellSpacing w:w="0" w:type="dxa"/>
        </w:trPr>
        <w:tc>
          <w:tcPr>
            <w:tcW w:w="0" w:type="auto"/>
            <w:vAlign w:val="center"/>
          </w:tcPr>
          <w:p w14:paraId="5B6D9CA2">
            <w:r>
              <w:rPr>
                <w:rStyle w:val="5"/>
                <w:rFonts w:hint="eastAsia"/>
              </w:rPr>
              <w:t>备注：</w:t>
            </w:r>
          </w:p>
        </w:tc>
      </w:tr>
    </w:tbl>
    <w:p w14:paraId="72675C48">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1520704D">
        <w:tblPrEx>
          <w:tblCellMar>
            <w:top w:w="0" w:type="dxa"/>
            <w:left w:w="0" w:type="dxa"/>
            <w:bottom w:w="0" w:type="dxa"/>
            <w:right w:w="0" w:type="dxa"/>
          </w:tblCellMar>
        </w:tblPrEx>
        <w:trPr>
          <w:tblCellSpacing w:w="0" w:type="dxa"/>
        </w:trPr>
        <w:tc>
          <w:tcPr>
            <w:tcW w:w="0" w:type="auto"/>
            <w:vAlign w:val="center"/>
          </w:tcPr>
          <w:p w14:paraId="59F3C766">
            <w:r>
              <w:rPr>
                <w:rStyle w:val="5"/>
                <w:rFonts w:hint="eastAsia"/>
              </w:rPr>
              <w:t>登记证号：</w:t>
            </w:r>
            <w:r>
              <w:rPr>
                <w:rFonts w:hint="eastAsia"/>
              </w:rPr>
              <w:t>PD20092981</w:t>
            </w:r>
          </w:p>
        </w:tc>
      </w:tr>
      <w:tr w14:paraId="6E2286AD">
        <w:tblPrEx>
          <w:tblCellMar>
            <w:top w:w="0" w:type="dxa"/>
            <w:left w:w="0" w:type="dxa"/>
            <w:bottom w:w="0" w:type="dxa"/>
            <w:right w:w="0" w:type="dxa"/>
          </w:tblCellMar>
        </w:tblPrEx>
        <w:trPr>
          <w:tblCellSpacing w:w="0" w:type="dxa"/>
        </w:trPr>
        <w:tc>
          <w:tcPr>
            <w:tcW w:w="0" w:type="auto"/>
            <w:vAlign w:val="center"/>
          </w:tcPr>
          <w:p w14:paraId="212E9352">
            <w:r>
              <w:rPr>
                <w:rStyle w:val="5"/>
                <w:rFonts w:hint="eastAsia"/>
              </w:rPr>
              <w:t>登记证持有人：</w:t>
            </w:r>
            <w:r>
              <w:rPr>
                <w:rFonts w:hint="eastAsia"/>
              </w:rPr>
              <w:t>海南正业中农高科股份有限公司</w:t>
            </w:r>
          </w:p>
        </w:tc>
      </w:tr>
      <w:tr w14:paraId="2FD0E5F1">
        <w:tblPrEx>
          <w:tblCellMar>
            <w:top w:w="0" w:type="dxa"/>
            <w:left w:w="0" w:type="dxa"/>
            <w:bottom w:w="0" w:type="dxa"/>
            <w:right w:w="0" w:type="dxa"/>
          </w:tblCellMar>
        </w:tblPrEx>
        <w:trPr>
          <w:tblCellSpacing w:w="0" w:type="dxa"/>
        </w:trPr>
        <w:tc>
          <w:tcPr>
            <w:tcW w:w="0" w:type="auto"/>
            <w:vAlign w:val="center"/>
          </w:tcPr>
          <w:p w14:paraId="4D7CB263">
            <w:r>
              <w:rPr>
                <w:rStyle w:val="5"/>
                <w:rFonts w:hint="eastAsia"/>
              </w:rPr>
              <w:t>农药名称：</w:t>
            </w:r>
            <w:r>
              <w:rPr>
                <w:rFonts w:hint="eastAsia"/>
              </w:rPr>
              <w:t>高效氯氟氰菊酯</w:t>
            </w:r>
          </w:p>
        </w:tc>
      </w:tr>
      <w:tr w14:paraId="2B73B023">
        <w:tblPrEx>
          <w:tblCellMar>
            <w:top w:w="0" w:type="dxa"/>
            <w:left w:w="0" w:type="dxa"/>
            <w:bottom w:w="0" w:type="dxa"/>
            <w:right w:w="0" w:type="dxa"/>
          </w:tblCellMar>
        </w:tblPrEx>
        <w:trPr>
          <w:tblCellSpacing w:w="0" w:type="dxa"/>
        </w:trPr>
        <w:tc>
          <w:tcPr>
            <w:tcW w:w="0" w:type="auto"/>
            <w:vAlign w:val="center"/>
          </w:tcPr>
          <w:p w14:paraId="50619CA0">
            <w:r>
              <w:rPr>
                <w:rStyle w:val="5"/>
                <w:rFonts w:hint="eastAsia"/>
              </w:rPr>
              <w:t>剂型：</w:t>
            </w:r>
            <w:r>
              <w:rPr>
                <w:rFonts w:hint="eastAsia"/>
              </w:rPr>
              <w:t>乳油</w:t>
            </w:r>
          </w:p>
        </w:tc>
      </w:tr>
      <w:tr w14:paraId="5436765C">
        <w:tblPrEx>
          <w:tblCellMar>
            <w:top w:w="0" w:type="dxa"/>
            <w:left w:w="0" w:type="dxa"/>
            <w:bottom w:w="0" w:type="dxa"/>
            <w:right w:w="0" w:type="dxa"/>
          </w:tblCellMar>
        </w:tblPrEx>
        <w:trPr>
          <w:tblCellSpacing w:w="0" w:type="dxa"/>
        </w:trPr>
        <w:tc>
          <w:tcPr>
            <w:tcW w:w="0" w:type="auto"/>
            <w:vAlign w:val="center"/>
          </w:tcPr>
          <w:p w14:paraId="4902FCBE">
            <w:r>
              <w:rPr>
                <w:rStyle w:val="5"/>
                <w:rFonts w:hint="eastAsia"/>
              </w:rPr>
              <w:t>毒性及其标识：</w:t>
            </w:r>
            <w:r>
              <w:rPr>
                <w:rFonts w:hint="eastAsia"/>
              </w:rPr>
              <w:t xml:space="preserve"> </w:t>
            </w:r>
            <w:r>
              <w:drawing>
                <wp:inline distT="0" distB="0" distL="0" distR="0">
                  <wp:extent cx="476250" cy="323850"/>
                  <wp:effectExtent l="0" t="0" r="0" b="0"/>
                  <wp:docPr id="30" name="图片 30"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http://172.16.1.30:8080/static/images/queryimg/dx/dx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t xml:space="preserve">中等毒 </w:t>
            </w:r>
          </w:p>
        </w:tc>
      </w:tr>
      <w:tr w14:paraId="45B4474F">
        <w:tblPrEx>
          <w:tblCellMar>
            <w:top w:w="0" w:type="dxa"/>
            <w:left w:w="0" w:type="dxa"/>
            <w:bottom w:w="0" w:type="dxa"/>
            <w:right w:w="0" w:type="dxa"/>
          </w:tblCellMar>
        </w:tblPrEx>
        <w:trPr>
          <w:tblCellSpacing w:w="0" w:type="dxa"/>
        </w:trPr>
        <w:tc>
          <w:tcPr>
            <w:tcW w:w="0" w:type="auto"/>
            <w:vAlign w:val="center"/>
          </w:tcPr>
          <w:p w14:paraId="48F5488B">
            <w:r>
              <w:rPr>
                <w:rStyle w:val="5"/>
                <w:rFonts w:hint="eastAsia"/>
              </w:rPr>
              <w:t>总有效成分含量：</w:t>
            </w:r>
            <w:r>
              <w:rPr>
                <w:rFonts w:hint="eastAsia"/>
              </w:rPr>
              <w:t>2.5%</w:t>
            </w:r>
          </w:p>
        </w:tc>
      </w:tr>
      <w:tr w14:paraId="1E31B8C6">
        <w:tblPrEx>
          <w:tblCellMar>
            <w:top w:w="0" w:type="dxa"/>
            <w:left w:w="0" w:type="dxa"/>
            <w:bottom w:w="0" w:type="dxa"/>
            <w:right w:w="0" w:type="dxa"/>
          </w:tblCellMar>
        </w:tblPrEx>
        <w:trPr>
          <w:tblCellSpacing w:w="0" w:type="dxa"/>
        </w:trPr>
        <w:tc>
          <w:tcPr>
            <w:tcW w:w="0" w:type="auto"/>
            <w:vAlign w:val="center"/>
          </w:tcPr>
          <w:p w14:paraId="6608F81F">
            <w:r>
              <w:rPr>
                <w:rFonts w:hint="eastAsia"/>
              </w:rPr>
              <w:t xml:space="preserve">有效成分及其含量： </w:t>
            </w:r>
          </w:p>
          <w:p w14:paraId="611BC7A9">
            <w:r>
              <w:rPr>
                <w:rFonts w:hint="eastAsia"/>
              </w:rPr>
              <w:t xml:space="preserve">    高效氯氟氰菊酯2.5%    </w:t>
            </w:r>
          </w:p>
        </w:tc>
      </w:tr>
      <w:tr w14:paraId="36068BB7">
        <w:tblPrEx>
          <w:tblCellMar>
            <w:top w:w="0" w:type="dxa"/>
            <w:left w:w="0" w:type="dxa"/>
            <w:bottom w:w="0" w:type="dxa"/>
            <w:right w:w="0" w:type="dxa"/>
          </w:tblCellMar>
        </w:tblPrEx>
        <w:trPr>
          <w:tblCellSpacing w:w="0" w:type="dxa"/>
        </w:trPr>
        <w:tc>
          <w:tcPr>
            <w:tcW w:w="0" w:type="auto"/>
            <w:vAlign w:val="center"/>
          </w:tcPr>
          <w:p w14:paraId="53FB6AFA">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452F81C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ED1EC68">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77239C07">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498FBE8">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AAC6E85">
                  <w:r>
                    <w:rPr>
                      <w:rStyle w:val="6"/>
                      <w:rFonts w:hint="eastAsia"/>
                    </w:rPr>
                    <w:t>施用方式</w:t>
                  </w:r>
                </w:p>
              </w:tc>
            </w:tr>
            <w:tr w14:paraId="79E083F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ECE19E7">
                  <w:r>
                    <w:rPr>
                      <w:rStyle w:val="6"/>
                      <w:rFonts w:hint="eastAsia"/>
                    </w:rPr>
                    <w:t>棉花</w:t>
                  </w:r>
                </w:p>
              </w:tc>
              <w:tc>
                <w:tcPr>
                  <w:tcW w:w="0" w:type="auto"/>
                  <w:tcBorders>
                    <w:top w:val="outset" w:color="auto" w:sz="6" w:space="0"/>
                    <w:left w:val="outset" w:color="auto" w:sz="6" w:space="0"/>
                    <w:bottom w:val="outset" w:color="auto" w:sz="6" w:space="0"/>
                    <w:right w:val="outset" w:color="auto" w:sz="6" w:space="0"/>
                  </w:tcBorders>
                  <w:vAlign w:val="center"/>
                </w:tcPr>
                <w:p w14:paraId="0F5ED240">
                  <w:r>
                    <w:rPr>
                      <w:rStyle w:val="6"/>
                      <w:rFonts w:hint="eastAsia"/>
                    </w:rPr>
                    <w:t>棉铃虫</w:t>
                  </w:r>
                </w:p>
              </w:tc>
              <w:tc>
                <w:tcPr>
                  <w:tcW w:w="0" w:type="auto"/>
                  <w:tcBorders>
                    <w:top w:val="outset" w:color="auto" w:sz="6" w:space="0"/>
                    <w:left w:val="outset" w:color="auto" w:sz="6" w:space="0"/>
                    <w:bottom w:val="outset" w:color="auto" w:sz="6" w:space="0"/>
                    <w:right w:val="outset" w:color="auto" w:sz="6" w:space="0"/>
                  </w:tcBorders>
                  <w:vAlign w:val="center"/>
                </w:tcPr>
                <w:p w14:paraId="201AF9F0">
                  <w:r>
                    <w:rPr>
                      <w:rStyle w:val="6"/>
                      <w:rFonts w:hint="eastAsia"/>
                    </w:rPr>
                    <w:t>50-70毫升/亩</w:t>
                  </w:r>
                </w:p>
              </w:tc>
              <w:tc>
                <w:tcPr>
                  <w:tcW w:w="0" w:type="auto"/>
                  <w:tcBorders>
                    <w:top w:val="outset" w:color="auto" w:sz="6" w:space="0"/>
                    <w:left w:val="outset" w:color="auto" w:sz="6" w:space="0"/>
                    <w:bottom w:val="outset" w:color="auto" w:sz="6" w:space="0"/>
                    <w:right w:val="outset" w:color="auto" w:sz="6" w:space="0"/>
                  </w:tcBorders>
                  <w:vAlign w:val="center"/>
                </w:tcPr>
                <w:p w14:paraId="380A07E8">
                  <w:r>
                    <w:rPr>
                      <w:rStyle w:val="6"/>
                      <w:rFonts w:hint="eastAsia"/>
                    </w:rPr>
                    <w:t>喷雾</w:t>
                  </w:r>
                </w:p>
              </w:tc>
            </w:tr>
          </w:tbl>
          <w:p w14:paraId="171444A0"/>
        </w:tc>
      </w:tr>
      <w:tr w14:paraId="4FB729CE">
        <w:tblPrEx>
          <w:tblCellMar>
            <w:top w:w="0" w:type="dxa"/>
            <w:left w:w="0" w:type="dxa"/>
            <w:bottom w:w="0" w:type="dxa"/>
            <w:right w:w="0" w:type="dxa"/>
          </w:tblCellMar>
        </w:tblPrEx>
        <w:trPr>
          <w:tblCellSpacing w:w="0" w:type="dxa"/>
        </w:trPr>
        <w:tc>
          <w:tcPr>
            <w:tcW w:w="0" w:type="auto"/>
            <w:vAlign w:val="center"/>
          </w:tcPr>
          <w:p w14:paraId="231BA39E">
            <w:r>
              <w:rPr>
                <w:rStyle w:val="5"/>
                <w:rFonts w:hint="eastAsia"/>
              </w:rPr>
              <w:t>使用技术要求:</w:t>
            </w:r>
            <w:r>
              <w:rPr>
                <w:rFonts w:hint="eastAsia"/>
              </w:rPr>
              <w:br w:type="textWrapping"/>
            </w:r>
            <w:r>
              <w:rPr>
                <w:rStyle w:val="6"/>
                <w:rFonts w:hint="eastAsia"/>
              </w:rPr>
              <w:t>1.防治棉花棉铃虫应掌握在卵孵化盛期至低龄幼虫期施药，亩用制剂量兑水40-60千克均匀喷雾。2.大风天或预计1小时内降雨，请勿施药。3.本品在棉花上的安全间隔期为21天，每季作物最多使用3次。</w:t>
            </w:r>
          </w:p>
        </w:tc>
      </w:tr>
      <w:tr w14:paraId="4BA8E49D">
        <w:tblPrEx>
          <w:tblCellMar>
            <w:top w:w="0" w:type="dxa"/>
            <w:left w:w="0" w:type="dxa"/>
            <w:bottom w:w="0" w:type="dxa"/>
            <w:right w:w="0" w:type="dxa"/>
          </w:tblCellMar>
        </w:tblPrEx>
        <w:trPr>
          <w:tblCellSpacing w:w="0" w:type="dxa"/>
        </w:trPr>
        <w:tc>
          <w:tcPr>
            <w:tcW w:w="0" w:type="auto"/>
            <w:vAlign w:val="center"/>
          </w:tcPr>
          <w:p w14:paraId="27AC2C51">
            <w:r>
              <w:rPr>
                <w:rStyle w:val="5"/>
                <w:rFonts w:hint="eastAsia"/>
              </w:rPr>
              <w:t>产品性能:</w:t>
            </w:r>
            <w:r>
              <w:rPr>
                <w:rFonts w:hint="eastAsia"/>
              </w:rPr>
              <w:br w:type="textWrapping"/>
            </w:r>
            <w:r>
              <w:rPr>
                <w:rStyle w:val="6"/>
                <w:rFonts w:hint="eastAsia"/>
              </w:rPr>
              <w:t>本品是含三个氟离子的拟除虫菊酯类杀虫剂。防治棉花棉铃虫有较好的效果。</w:t>
            </w:r>
          </w:p>
        </w:tc>
      </w:tr>
      <w:tr w14:paraId="7D0E5733">
        <w:tblPrEx>
          <w:tblCellMar>
            <w:top w:w="0" w:type="dxa"/>
            <w:left w:w="0" w:type="dxa"/>
            <w:bottom w:w="0" w:type="dxa"/>
            <w:right w:w="0" w:type="dxa"/>
          </w:tblCellMar>
        </w:tblPrEx>
        <w:trPr>
          <w:tblCellSpacing w:w="0" w:type="dxa"/>
        </w:trPr>
        <w:tc>
          <w:tcPr>
            <w:tcW w:w="0" w:type="auto"/>
            <w:vAlign w:val="center"/>
          </w:tcPr>
          <w:p w14:paraId="564B9561">
            <w:r>
              <w:rPr>
                <w:rStyle w:val="5"/>
                <w:rFonts w:hint="eastAsia"/>
              </w:rPr>
              <w:t>注意事项：</w:t>
            </w:r>
            <w:r>
              <w:rPr>
                <w:rFonts w:hint="eastAsia"/>
              </w:rPr>
              <w:br w:type="textWrapping"/>
            </w:r>
            <w:r>
              <w:rPr>
                <w:rStyle w:val="6"/>
                <w:rFonts w:hint="eastAsia"/>
              </w:rPr>
              <w:t>1.本品不能与碱性物质混用，以免分解；2.本品对蜜蜂、鱼类等水生生物、家蚕有毒，施药期间应避免对周围蜂群的影响，开花植物花期、蚕室和桑园附近禁用。远离水产养殖区施药，禁止在河塘等水体中清洗施药器具；3.使用本品时应穿戴防护服、手套、胶皮手套等以防中毒；避免药液直接接触皮肤和吸入药液。施药期间不可进食、饮水。施药后及时清洗受污皮肤和施药器械。4.孕妇及哺乳期妇女禁止接触。5.建议与其他作用机制不同的杀虫剂轮换使用。6.用过的容器应妥善处理，不可随意丢弃，也不可做他用。</w:t>
            </w:r>
          </w:p>
        </w:tc>
      </w:tr>
      <w:tr w14:paraId="5129EC7C">
        <w:tblPrEx>
          <w:tblCellMar>
            <w:top w:w="0" w:type="dxa"/>
            <w:left w:w="0" w:type="dxa"/>
            <w:bottom w:w="0" w:type="dxa"/>
            <w:right w:w="0" w:type="dxa"/>
          </w:tblCellMar>
        </w:tblPrEx>
        <w:trPr>
          <w:tblCellSpacing w:w="0" w:type="dxa"/>
        </w:trPr>
        <w:tc>
          <w:tcPr>
            <w:tcW w:w="0" w:type="auto"/>
            <w:vAlign w:val="center"/>
          </w:tcPr>
          <w:p w14:paraId="1BB1F935">
            <w:r>
              <w:rPr>
                <w:rStyle w:val="5"/>
                <w:rFonts w:hint="eastAsia"/>
              </w:rPr>
              <w:t>中毒急救措施：</w:t>
            </w:r>
            <w:r>
              <w:rPr>
                <w:rFonts w:hint="eastAsia"/>
              </w:rPr>
              <w:br w:type="textWrapping"/>
            </w:r>
            <w:r>
              <w:rPr>
                <w:rStyle w:val="6"/>
                <w:rFonts w:hint="eastAsia"/>
              </w:rPr>
              <w:t>本品属神经毒剂，接触部位皮肤感到刺痛，尤其在口、鼻周围，但无红斑。接触量大时会引起头痛、头晕、恶心、呕吐、双手颤抖，全身抽搐或惊厥、昏迷、休克。急救治疗：不慎吸入，应将病人移至空气流通处。本品无特殊解毒剂，大量吞服时可洗胃，不能催吐。</w:t>
            </w:r>
          </w:p>
        </w:tc>
      </w:tr>
      <w:tr w14:paraId="05FB1170">
        <w:tblPrEx>
          <w:tblCellMar>
            <w:top w:w="0" w:type="dxa"/>
            <w:left w:w="0" w:type="dxa"/>
            <w:bottom w:w="0" w:type="dxa"/>
            <w:right w:w="0" w:type="dxa"/>
          </w:tblCellMar>
        </w:tblPrEx>
        <w:trPr>
          <w:tblCellSpacing w:w="0" w:type="dxa"/>
        </w:trPr>
        <w:tc>
          <w:tcPr>
            <w:tcW w:w="0" w:type="auto"/>
            <w:vAlign w:val="center"/>
          </w:tcPr>
          <w:p w14:paraId="30BD367C">
            <w:r>
              <w:rPr>
                <w:rStyle w:val="5"/>
                <w:rFonts w:hint="eastAsia"/>
              </w:rPr>
              <w:t>储存和运输方法：</w:t>
            </w:r>
            <w:r>
              <w:rPr>
                <w:rFonts w:hint="eastAsia"/>
              </w:rPr>
              <w:br w:type="textWrapping"/>
            </w:r>
            <w:r>
              <w:rPr>
                <w:rStyle w:val="6"/>
                <w:rFonts w:hint="eastAsia"/>
              </w:rPr>
              <w:t>本品应贮存在干燥、阴凉、通风、防雨处，远离火源或热源。置于儿童触及不到之处，并加锁保存。勿与食品、饮料、饲料、粮食等其他商品同贮同运。</w:t>
            </w:r>
          </w:p>
        </w:tc>
      </w:tr>
      <w:tr w14:paraId="64732171">
        <w:tblPrEx>
          <w:tblCellMar>
            <w:top w:w="0" w:type="dxa"/>
            <w:left w:w="0" w:type="dxa"/>
            <w:bottom w:w="0" w:type="dxa"/>
            <w:right w:w="0" w:type="dxa"/>
          </w:tblCellMar>
        </w:tblPrEx>
        <w:trPr>
          <w:tblCellSpacing w:w="0" w:type="dxa"/>
        </w:trPr>
        <w:tc>
          <w:tcPr>
            <w:tcW w:w="0" w:type="auto"/>
            <w:vAlign w:val="center"/>
          </w:tcPr>
          <w:p w14:paraId="4FDCFA53">
            <w:r>
              <w:rPr>
                <w:rStyle w:val="5"/>
                <w:rFonts w:hint="eastAsia"/>
              </w:rPr>
              <w:t>质量保证期：</w:t>
            </w:r>
            <w:r>
              <w:rPr>
                <w:rStyle w:val="6"/>
                <w:rFonts w:hint="eastAsia"/>
              </w:rPr>
              <w:t>2年</w:t>
            </w:r>
          </w:p>
        </w:tc>
      </w:tr>
      <w:tr w14:paraId="00B68C13">
        <w:tblPrEx>
          <w:tblCellMar>
            <w:top w:w="0" w:type="dxa"/>
            <w:left w:w="0" w:type="dxa"/>
            <w:bottom w:w="0" w:type="dxa"/>
            <w:right w:w="0" w:type="dxa"/>
          </w:tblCellMar>
        </w:tblPrEx>
        <w:trPr>
          <w:tblCellSpacing w:w="0" w:type="dxa"/>
        </w:trPr>
        <w:tc>
          <w:tcPr>
            <w:tcW w:w="0" w:type="auto"/>
            <w:vAlign w:val="center"/>
          </w:tcPr>
          <w:p w14:paraId="43C8FD45">
            <w:r>
              <w:rPr>
                <w:rStyle w:val="5"/>
                <w:rFonts w:hint="eastAsia"/>
              </w:rPr>
              <w:t>备注：</w:t>
            </w:r>
          </w:p>
        </w:tc>
      </w:tr>
    </w:tbl>
    <w:p w14:paraId="661CAACF">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6CB96D74">
        <w:tblPrEx>
          <w:tblCellMar>
            <w:top w:w="0" w:type="dxa"/>
            <w:left w:w="0" w:type="dxa"/>
            <w:bottom w:w="0" w:type="dxa"/>
            <w:right w:w="0" w:type="dxa"/>
          </w:tblCellMar>
        </w:tblPrEx>
        <w:trPr>
          <w:tblCellSpacing w:w="0" w:type="dxa"/>
        </w:trPr>
        <w:tc>
          <w:tcPr>
            <w:tcW w:w="0" w:type="auto"/>
            <w:vAlign w:val="center"/>
          </w:tcPr>
          <w:p w14:paraId="3731BDE0">
            <w:r>
              <w:rPr>
                <w:rStyle w:val="5"/>
                <w:rFonts w:hint="eastAsia"/>
              </w:rPr>
              <w:t>登记证号：</w:t>
            </w:r>
            <w:r>
              <w:rPr>
                <w:rFonts w:hint="eastAsia"/>
              </w:rPr>
              <w:t>PD20096280</w:t>
            </w:r>
          </w:p>
        </w:tc>
      </w:tr>
      <w:tr w14:paraId="55699F63">
        <w:tblPrEx>
          <w:tblCellMar>
            <w:top w:w="0" w:type="dxa"/>
            <w:left w:w="0" w:type="dxa"/>
            <w:bottom w:w="0" w:type="dxa"/>
            <w:right w:w="0" w:type="dxa"/>
          </w:tblCellMar>
        </w:tblPrEx>
        <w:trPr>
          <w:tblCellSpacing w:w="0" w:type="dxa"/>
        </w:trPr>
        <w:tc>
          <w:tcPr>
            <w:tcW w:w="0" w:type="auto"/>
            <w:vAlign w:val="center"/>
          </w:tcPr>
          <w:p w14:paraId="008C95F4">
            <w:r>
              <w:rPr>
                <w:rStyle w:val="5"/>
                <w:rFonts w:hint="eastAsia"/>
              </w:rPr>
              <w:t>登记证持有人：</w:t>
            </w:r>
            <w:r>
              <w:rPr>
                <w:rFonts w:hint="eastAsia"/>
              </w:rPr>
              <w:t>四川润尔科技有限公司</w:t>
            </w:r>
          </w:p>
        </w:tc>
      </w:tr>
      <w:tr w14:paraId="2B58CA17">
        <w:tblPrEx>
          <w:tblCellMar>
            <w:top w:w="0" w:type="dxa"/>
            <w:left w:w="0" w:type="dxa"/>
            <w:bottom w:w="0" w:type="dxa"/>
            <w:right w:w="0" w:type="dxa"/>
          </w:tblCellMar>
        </w:tblPrEx>
        <w:trPr>
          <w:tblCellSpacing w:w="0" w:type="dxa"/>
        </w:trPr>
        <w:tc>
          <w:tcPr>
            <w:tcW w:w="0" w:type="auto"/>
            <w:vAlign w:val="center"/>
          </w:tcPr>
          <w:p w14:paraId="60D38934">
            <w:r>
              <w:rPr>
                <w:rStyle w:val="5"/>
                <w:rFonts w:hint="eastAsia"/>
              </w:rPr>
              <w:t>农药名称：</w:t>
            </w:r>
            <w:r>
              <w:rPr>
                <w:rFonts w:hint="eastAsia"/>
              </w:rPr>
              <w:t>甲霜·锰锌</w:t>
            </w:r>
          </w:p>
        </w:tc>
      </w:tr>
      <w:tr w14:paraId="7A06B830">
        <w:tblPrEx>
          <w:tblCellMar>
            <w:top w:w="0" w:type="dxa"/>
            <w:left w:w="0" w:type="dxa"/>
            <w:bottom w:w="0" w:type="dxa"/>
            <w:right w:w="0" w:type="dxa"/>
          </w:tblCellMar>
        </w:tblPrEx>
        <w:trPr>
          <w:tblCellSpacing w:w="0" w:type="dxa"/>
        </w:trPr>
        <w:tc>
          <w:tcPr>
            <w:tcW w:w="0" w:type="auto"/>
            <w:vAlign w:val="center"/>
          </w:tcPr>
          <w:p w14:paraId="09163198">
            <w:r>
              <w:rPr>
                <w:rStyle w:val="5"/>
                <w:rFonts w:hint="eastAsia"/>
              </w:rPr>
              <w:t>剂型：</w:t>
            </w:r>
            <w:r>
              <w:rPr>
                <w:rFonts w:hint="eastAsia"/>
              </w:rPr>
              <w:t>可湿性粉剂</w:t>
            </w:r>
          </w:p>
        </w:tc>
      </w:tr>
      <w:tr w14:paraId="365BC13F">
        <w:tblPrEx>
          <w:tblCellMar>
            <w:top w:w="0" w:type="dxa"/>
            <w:left w:w="0" w:type="dxa"/>
            <w:bottom w:w="0" w:type="dxa"/>
            <w:right w:w="0" w:type="dxa"/>
          </w:tblCellMar>
        </w:tblPrEx>
        <w:trPr>
          <w:tblCellSpacing w:w="0" w:type="dxa"/>
        </w:trPr>
        <w:tc>
          <w:tcPr>
            <w:tcW w:w="0" w:type="auto"/>
            <w:vAlign w:val="center"/>
          </w:tcPr>
          <w:p w14:paraId="6DDC9B0E">
            <w:r>
              <w:rPr>
                <w:rStyle w:val="5"/>
                <w:rFonts w:hint="eastAsia"/>
              </w:rPr>
              <w:t>毒性及其标识：</w:t>
            </w:r>
            <w:r>
              <w:rPr>
                <w:rFonts w:hint="eastAsia"/>
              </w:rPr>
              <w:t xml:space="preserve"> </w:t>
            </w:r>
            <w:r>
              <w:drawing>
                <wp:inline distT="0" distB="0" distL="0" distR="0">
                  <wp:extent cx="476250" cy="323850"/>
                  <wp:effectExtent l="0" t="0" r="0" b="0"/>
                  <wp:docPr id="31" name="图片 3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2C89BF81">
        <w:tblPrEx>
          <w:tblCellMar>
            <w:top w:w="0" w:type="dxa"/>
            <w:left w:w="0" w:type="dxa"/>
            <w:bottom w:w="0" w:type="dxa"/>
            <w:right w:w="0" w:type="dxa"/>
          </w:tblCellMar>
        </w:tblPrEx>
        <w:trPr>
          <w:tblCellSpacing w:w="0" w:type="dxa"/>
        </w:trPr>
        <w:tc>
          <w:tcPr>
            <w:tcW w:w="0" w:type="auto"/>
            <w:vAlign w:val="center"/>
          </w:tcPr>
          <w:p w14:paraId="1C0431EF">
            <w:r>
              <w:rPr>
                <w:rStyle w:val="5"/>
                <w:rFonts w:hint="eastAsia"/>
              </w:rPr>
              <w:t>总有效成分含量：</w:t>
            </w:r>
            <w:r>
              <w:rPr>
                <w:rFonts w:hint="eastAsia"/>
              </w:rPr>
              <w:t>58%</w:t>
            </w:r>
          </w:p>
        </w:tc>
      </w:tr>
      <w:tr w14:paraId="0F9DD434">
        <w:tblPrEx>
          <w:tblCellMar>
            <w:top w:w="0" w:type="dxa"/>
            <w:left w:w="0" w:type="dxa"/>
            <w:bottom w:w="0" w:type="dxa"/>
            <w:right w:w="0" w:type="dxa"/>
          </w:tblCellMar>
        </w:tblPrEx>
        <w:trPr>
          <w:tblCellSpacing w:w="0" w:type="dxa"/>
        </w:trPr>
        <w:tc>
          <w:tcPr>
            <w:tcW w:w="0" w:type="auto"/>
            <w:vAlign w:val="center"/>
          </w:tcPr>
          <w:p w14:paraId="55277A05">
            <w:r>
              <w:rPr>
                <w:rFonts w:hint="eastAsia"/>
              </w:rPr>
              <w:t xml:space="preserve">有效成分及其含量： </w:t>
            </w:r>
          </w:p>
          <w:p w14:paraId="44B967AA">
            <w:r>
              <w:rPr>
                <w:rFonts w:hint="eastAsia"/>
              </w:rPr>
              <w:t xml:space="preserve">    代森锰锌48%    甲霜灵10%    </w:t>
            </w:r>
          </w:p>
        </w:tc>
      </w:tr>
      <w:tr w14:paraId="495D62E0">
        <w:tblPrEx>
          <w:tblCellMar>
            <w:top w:w="0" w:type="dxa"/>
            <w:left w:w="0" w:type="dxa"/>
            <w:bottom w:w="0" w:type="dxa"/>
            <w:right w:w="0" w:type="dxa"/>
          </w:tblCellMar>
        </w:tblPrEx>
        <w:trPr>
          <w:tblCellSpacing w:w="0" w:type="dxa"/>
        </w:trPr>
        <w:tc>
          <w:tcPr>
            <w:tcW w:w="0" w:type="auto"/>
            <w:vAlign w:val="center"/>
          </w:tcPr>
          <w:p w14:paraId="1DB3E8A4">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795B21D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24FE5AC">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5187712">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4A72247">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74A4CA72">
                  <w:r>
                    <w:rPr>
                      <w:rStyle w:val="6"/>
                      <w:rFonts w:hint="eastAsia"/>
                    </w:rPr>
                    <w:t>施用方式</w:t>
                  </w:r>
                </w:p>
              </w:tc>
            </w:tr>
            <w:tr w14:paraId="7DC92A5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4A4121E">
                  <w:r>
                    <w:rPr>
                      <w:rStyle w:val="6"/>
                      <w:rFonts w:hint="eastAsia"/>
                    </w:rPr>
                    <w:t>葡萄</w:t>
                  </w:r>
                </w:p>
              </w:tc>
              <w:tc>
                <w:tcPr>
                  <w:tcW w:w="0" w:type="auto"/>
                  <w:tcBorders>
                    <w:top w:val="outset" w:color="auto" w:sz="6" w:space="0"/>
                    <w:left w:val="outset" w:color="auto" w:sz="6" w:space="0"/>
                    <w:bottom w:val="outset" w:color="auto" w:sz="6" w:space="0"/>
                    <w:right w:val="outset" w:color="auto" w:sz="6" w:space="0"/>
                  </w:tcBorders>
                  <w:vAlign w:val="center"/>
                </w:tcPr>
                <w:p w14:paraId="16ECE463">
                  <w:r>
                    <w:rPr>
                      <w:rStyle w:val="6"/>
                      <w:rFonts w:hint="eastAsia"/>
                    </w:rPr>
                    <w:t>霜霉病</w:t>
                  </w:r>
                </w:p>
              </w:tc>
              <w:tc>
                <w:tcPr>
                  <w:tcW w:w="0" w:type="auto"/>
                  <w:tcBorders>
                    <w:top w:val="outset" w:color="auto" w:sz="6" w:space="0"/>
                    <w:left w:val="outset" w:color="auto" w:sz="6" w:space="0"/>
                    <w:bottom w:val="outset" w:color="auto" w:sz="6" w:space="0"/>
                    <w:right w:val="outset" w:color="auto" w:sz="6" w:space="0"/>
                  </w:tcBorders>
                  <w:vAlign w:val="center"/>
                </w:tcPr>
                <w:p w14:paraId="0E45CD6D">
                  <w:r>
                    <w:rPr>
                      <w:rStyle w:val="6"/>
                      <w:rFonts w:hint="eastAsia"/>
                    </w:rPr>
                    <w:t>167-188克/亩</w:t>
                  </w:r>
                </w:p>
              </w:tc>
              <w:tc>
                <w:tcPr>
                  <w:tcW w:w="0" w:type="auto"/>
                  <w:tcBorders>
                    <w:top w:val="outset" w:color="auto" w:sz="6" w:space="0"/>
                    <w:left w:val="outset" w:color="auto" w:sz="6" w:space="0"/>
                    <w:bottom w:val="outset" w:color="auto" w:sz="6" w:space="0"/>
                    <w:right w:val="outset" w:color="auto" w:sz="6" w:space="0"/>
                  </w:tcBorders>
                  <w:vAlign w:val="center"/>
                </w:tcPr>
                <w:p w14:paraId="237703AC">
                  <w:r>
                    <w:rPr>
                      <w:rStyle w:val="6"/>
                      <w:rFonts w:hint="eastAsia"/>
                    </w:rPr>
                    <w:t>喷雾</w:t>
                  </w:r>
                </w:p>
              </w:tc>
            </w:tr>
            <w:tr w14:paraId="1E8CA0D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396855C">
                  <w:r>
                    <w:rPr>
                      <w:rStyle w:val="6"/>
                      <w:rFonts w:hint="eastAsia"/>
                    </w:rPr>
                    <w:t>烟草</w:t>
                  </w:r>
                </w:p>
              </w:tc>
              <w:tc>
                <w:tcPr>
                  <w:tcW w:w="0" w:type="auto"/>
                  <w:tcBorders>
                    <w:top w:val="outset" w:color="auto" w:sz="6" w:space="0"/>
                    <w:left w:val="outset" w:color="auto" w:sz="6" w:space="0"/>
                    <w:bottom w:val="outset" w:color="auto" w:sz="6" w:space="0"/>
                    <w:right w:val="outset" w:color="auto" w:sz="6" w:space="0"/>
                  </w:tcBorders>
                  <w:vAlign w:val="center"/>
                </w:tcPr>
                <w:p w14:paraId="0CCFAA4D">
                  <w:r>
                    <w:rPr>
                      <w:rStyle w:val="6"/>
                      <w:rFonts w:hint="eastAsia"/>
                    </w:rPr>
                    <w:t>黑胫病</w:t>
                  </w:r>
                </w:p>
              </w:tc>
              <w:tc>
                <w:tcPr>
                  <w:tcW w:w="0" w:type="auto"/>
                  <w:tcBorders>
                    <w:top w:val="outset" w:color="auto" w:sz="6" w:space="0"/>
                    <w:left w:val="outset" w:color="auto" w:sz="6" w:space="0"/>
                    <w:bottom w:val="outset" w:color="auto" w:sz="6" w:space="0"/>
                    <w:right w:val="outset" w:color="auto" w:sz="6" w:space="0"/>
                  </w:tcBorders>
                  <w:vAlign w:val="center"/>
                </w:tcPr>
                <w:p w14:paraId="62DB83A2">
                  <w:r>
                    <w:rPr>
                      <w:rStyle w:val="6"/>
                      <w:rFonts w:hint="eastAsia"/>
                    </w:rPr>
                    <w:t>80-120克/亩</w:t>
                  </w:r>
                </w:p>
              </w:tc>
              <w:tc>
                <w:tcPr>
                  <w:tcW w:w="0" w:type="auto"/>
                  <w:tcBorders>
                    <w:top w:val="outset" w:color="auto" w:sz="6" w:space="0"/>
                    <w:left w:val="outset" w:color="auto" w:sz="6" w:space="0"/>
                    <w:bottom w:val="outset" w:color="auto" w:sz="6" w:space="0"/>
                    <w:right w:val="outset" w:color="auto" w:sz="6" w:space="0"/>
                  </w:tcBorders>
                  <w:vAlign w:val="center"/>
                </w:tcPr>
                <w:p w14:paraId="4B1FBF25">
                  <w:r>
                    <w:rPr>
                      <w:rStyle w:val="6"/>
                      <w:rFonts w:hint="eastAsia"/>
                    </w:rPr>
                    <w:t>喷雾</w:t>
                  </w:r>
                </w:p>
              </w:tc>
            </w:tr>
            <w:tr w14:paraId="53FED5D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AE64429">
                  <w:r>
                    <w:rPr>
                      <w:rStyle w:val="6"/>
                      <w:rFonts w:hint="eastAsia"/>
                    </w:rPr>
                    <w:t>马铃薯</w:t>
                  </w:r>
                </w:p>
              </w:tc>
              <w:tc>
                <w:tcPr>
                  <w:tcW w:w="0" w:type="auto"/>
                  <w:tcBorders>
                    <w:top w:val="outset" w:color="auto" w:sz="6" w:space="0"/>
                    <w:left w:val="outset" w:color="auto" w:sz="6" w:space="0"/>
                    <w:bottom w:val="outset" w:color="auto" w:sz="6" w:space="0"/>
                    <w:right w:val="outset" w:color="auto" w:sz="6" w:space="0"/>
                  </w:tcBorders>
                  <w:vAlign w:val="center"/>
                </w:tcPr>
                <w:p w14:paraId="14B59DB3">
                  <w:r>
                    <w:rPr>
                      <w:rStyle w:val="6"/>
                      <w:rFonts w:hint="eastAsia"/>
                    </w:rPr>
                    <w:t>晚疫病</w:t>
                  </w:r>
                </w:p>
              </w:tc>
              <w:tc>
                <w:tcPr>
                  <w:tcW w:w="0" w:type="auto"/>
                  <w:tcBorders>
                    <w:top w:val="outset" w:color="auto" w:sz="6" w:space="0"/>
                    <w:left w:val="outset" w:color="auto" w:sz="6" w:space="0"/>
                    <w:bottom w:val="outset" w:color="auto" w:sz="6" w:space="0"/>
                    <w:right w:val="outset" w:color="auto" w:sz="6" w:space="0"/>
                  </w:tcBorders>
                  <w:vAlign w:val="center"/>
                </w:tcPr>
                <w:p w14:paraId="71036AE4">
                  <w:r>
                    <w:rPr>
                      <w:rStyle w:val="6"/>
                      <w:rFonts w:hint="eastAsia"/>
                    </w:rPr>
                    <w:t>120-140克/亩</w:t>
                  </w:r>
                </w:p>
              </w:tc>
              <w:tc>
                <w:tcPr>
                  <w:tcW w:w="0" w:type="auto"/>
                  <w:tcBorders>
                    <w:top w:val="outset" w:color="auto" w:sz="6" w:space="0"/>
                    <w:left w:val="outset" w:color="auto" w:sz="6" w:space="0"/>
                    <w:bottom w:val="outset" w:color="auto" w:sz="6" w:space="0"/>
                    <w:right w:val="outset" w:color="auto" w:sz="6" w:space="0"/>
                  </w:tcBorders>
                  <w:vAlign w:val="center"/>
                </w:tcPr>
                <w:p w14:paraId="6F641803">
                  <w:r>
                    <w:rPr>
                      <w:rStyle w:val="6"/>
                      <w:rFonts w:hint="eastAsia"/>
                    </w:rPr>
                    <w:t>喷雾</w:t>
                  </w:r>
                </w:p>
              </w:tc>
            </w:tr>
          </w:tbl>
          <w:p w14:paraId="160BD114"/>
        </w:tc>
      </w:tr>
      <w:tr w14:paraId="1DBB29DD">
        <w:tblPrEx>
          <w:tblCellMar>
            <w:top w:w="0" w:type="dxa"/>
            <w:left w:w="0" w:type="dxa"/>
            <w:bottom w:w="0" w:type="dxa"/>
            <w:right w:w="0" w:type="dxa"/>
          </w:tblCellMar>
        </w:tblPrEx>
        <w:trPr>
          <w:tblCellSpacing w:w="0" w:type="dxa"/>
        </w:trPr>
        <w:tc>
          <w:tcPr>
            <w:tcW w:w="0" w:type="auto"/>
            <w:vAlign w:val="center"/>
          </w:tcPr>
          <w:p w14:paraId="55F5A171">
            <w:r>
              <w:rPr>
                <w:rStyle w:val="5"/>
                <w:rFonts w:hint="eastAsia"/>
              </w:rPr>
              <w:t>使用技术要求:</w:t>
            </w:r>
            <w:r>
              <w:rPr>
                <w:rFonts w:hint="eastAsia"/>
              </w:rPr>
              <w:br w:type="textWrapping"/>
            </w:r>
            <w:r>
              <w:rPr>
                <w:rStyle w:val="6"/>
                <w:rFonts w:hint="eastAsia"/>
              </w:rPr>
              <w:t>具体用法：先加少量水将本品调成糊状，再用水稀释至所需浓度，从发病初期开始喷第一次药，葡萄、烟草可连喷1-2次，两次用药间隔10-15天；马铃薯可连喷2-3次，每次间隔7-10天。大风天请勿施药。本品在葡萄和烟草上的安全间隔期为21天，每季最多使用2次；在马铃薯上的安全间隔期7天，每季最多使用3次。</w:t>
            </w:r>
          </w:p>
        </w:tc>
      </w:tr>
      <w:tr w14:paraId="436A67FA">
        <w:tblPrEx>
          <w:tblCellMar>
            <w:top w:w="0" w:type="dxa"/>
            <w:left w:w="0" w:type="dxa"/>
            <w:bottom w:w="0" w:type="dxa"/>
            <w:right w:w="0" w:type="dxa"/>
          </w:tblCellMar>
        </w:tblPrEx>
        <w:trPr>
          <w:tblCellSpacing w:w="0" w:type="dxa"/>
        </w:trPr>
        <w:tc>
          <w:tcPr>
            <w:tcW w:w="0" w:type="auto"/>
            <w:vAlign w:val="center"/>
          </w:tcPr>
          <w:p w14:paraId="1309A74D">
            <w:r>
              <w:rPr>
                <w:rStyle w:val="5"/>
                <w:rFonts w:hint="eastAsia"/>
              </w:rPr>
              <w:t>产品性能:</w:t>
            </w:r>
            <w:r>
              <w:rPr>
                <w:rFonts w:hint="eastAsia"/>
              </w:rPr>
              <w:br w:type="textWrapping"/>
            </w:r>
            <w:r>
              <w:rPr>
                <w:rStyle w:val="6"/>
                <w:rFonts w:hint="eastAsia"/>
              </w:rPr>
              <w:t>本品由甲霜灵和代森锰锌合理复配而成，是既具有保护作用,又具有治疗作用的低毒杀菌剂。其中，甲霜灵是一种具有保护、治疗作用的内吸性杀菌剂，可被植物的根、茎、叶吸收，并随植物体内水分运转而转移到植物的各个器官;代森锰锌是保护性杀菌剂，其作用机理主要是抑制菌体内丙酮酸的氧化，二者复配后对霜霉病、黑胫病、晚疫病等病害防效较好。</w:t>
            </w:r>
          </w:p>
        </w:tc>
      </w:tr>
      <w:tr w14:paraId="645CB645">
        <w:tblPrEx>
          <w:tblCellMar>
            <w:top w:w="0" w:type="dxa"/>
            <w:left w:w="0" w:type="dxa"/>
            <w:bottom w:w="0" w:type="dxa"/>
            <w:right w:w="0" w:type="dxa"/>
          </w:tblCellMar>
        </w:tblPrEx>
        <w:trPr>
          <w:tblCellSpacing w:w="0" w:type="dxa"/>
        </w:trPr>
        <w:tc>
          <w:tcPr>
            <w:tcW w:w="0" w:type="auto"/>
            <w:vAlign w:val="center"/>
          </w:tcPr>
          <w:p w14:paraId="6C268074">
            <w:r>
              <w:rPr>
                <w:rStyle w:val="5"/>
                <w:rFonts w:hint="eastAsia"/>
              </w:rPr>
              <w:t>注意事项：</w:t>
            </w:r>
            <w:r>
              <w:rPr>
                <w:rFonts w:hint="eastAsia"/>
              </w:rPr>
              <w:br w:type="textWrapping"/>
            </w:r>
            <w:r>
              <w:rPr>
                <w:rStyle w:val="6"/>
                <w:rFonts w:hint="eastAsia"/>
              </w:rPr>
              <w:t>1、本品不可与呈碱性的农药等物质混合使用。2、建议与其他作用机制不同的杀菌剂轮换使用，以延缓抗性产生。3、远离水产养殖区施药，禁止在河塘等水体中清洗施药器具4、使用本品时应穿戴防护服和手套，避免吸入药液。施药期间不可吃东西和饮水。施药后应及时洗手和洗脸。5、孕妇及哺乳期妇女禁止接触本品。6、用过的包装物及未用完的药液不能随意丢弃，也不能做他用，应交当地农业部门或环保部门指定的单位进行回收处理。</w:t>
            </w:r>
          </w:p>
        </w:tc>
      </w:tr>
      <w:tr w14:paraId="66659FC8">
        <w:tblPrEx>
          <w:tblCellMar>
            <w:top w:w="0" w:type="dxa"/>
            <w:left w:w="0" w:type="dxa"/>
            <w:bottom w:w="0" w:type="dxa"/>
            <w:right w:w="0" w:type="dxa"/>
          </w:tblCellMar>
        </w:tblPrEx>
        <w:trPr>
          <w:tblCellSpacing w:w="0" w:type="dxa"/>
        </w:trPr>
        <w:tc>
          <w:tcPr>
            <w:tcW w:w="0" w:type="auto"/>
            <w:vAlign w:val="center"/>
          </w:tcPr>
          <w:p w14:paraId="19C09C4A">
            <w:r>
              <w:rPr>
                <w:rStyle w:val="5"/>
                <w:rFonts w:hint="eastAsia"/>
              </w:rPr>
              <w:t>中毒急救措施：</w:t>
            </w:r>
            <w:r>
              <w:rPr>
                <w:rFonts w:hint="eastAsia"/>
              </w:rPr>
              <w:br w:type="textWrapping"/>
            </w:r>
            <w:r>
              <w:rPr>
                <w:rStyle w:val="6"/>
                <w:rFonts w:hint="eastAsia"/>
              </w:rPr>
              <w:t>误服本品会引起恶心，呕吐等。不慎吸入，应将病人移至空气流通处。不慎接触皮肤或溅入眼睛，应用大量清水冲洗至少15分钟。误服则应立即携此标签将病人送医院，对症治疗。</w:t>
            </w:r>
          </w:p>
        </w:tc>
      </w:tr>
      <w:tr w14:paraId="11B141DD">
        <w:tblPrEx>
          <w:tblCellMar>
            <w:top w:w="0" w:type="dxa"/>
            <w:left w:w="0" w:type="dxa"/>
            <w:bottom w:w="0" w:type="dxa"/>
            <w:right w:w="0" w:type="dxa"/>
          </w:tblCellMar>
        </w:tblPrEx>
        <w:trPr>
          <w:tblCellSpacing w:w="0" w:type="dxa"/>
        </w:trPr>
        <w:tc>
          <w:tcPr>
            <w:tcW w:w="0" w:type="auto"/>
            <w:vAlign w:val="center"/>
          </w:tcPr>
          <w:p w14:paraId="69B05263">
            <w:r>
              <w:rPr>
                <w:rStyle w:val="5"/>
                <w:rFonts w:hint="eastAsia"/>
              </w:rPr>
              <w:t>储存和运输方法：</w:t>
            </w:r>
            <w:r>
              <w:rPr>
                <w:rFonts w:hint="eastAsia"/>
              </w:rPr>
              <w:br w:type="textWrapping"/>
            </w:r>
            <w:r>
              <w:rPr>
                <w:rStyle w:val="6"/>
                <w:rFonts w:hint="eastAsia"/>
              </w:rPr>
              <w:t>本品应贮存在干燥、阴凉、通风、防雨处，远离火源或热源。置于儿童触及不到之处，并加锁。勿与食品、饮料、饲料、粮食等其他商品同贮同运。</w:t>
            </w:r>
          </w:p>
        </w:tc>
      </w:tr>
      <w:tr w14:paraId="587F0FF2">
        <w:tblPrEx>
          <w:tblCellMar>
            <w:top w:w="0" w:type="dxa"/>
            <w:left w:w="0" w:type="dxa"/>
            <w:bottom w:w="0" w:type="dxa"/>
            <w:right w:w="0" w:type="dxa"/>
          </w:tblCellMar>
        </w:tblPrEx>
        <w:trPr>
          <w:tblCellSpacing w:w="0" w:type="dxa"/>
        </w:trPr>
        <w:tc>
          <w:tcPr>
            <w:tcW w:w="0" w:type="auto"/>
            <w:vAlign w:val="center"/>
          </w:tcPr>
          <w:p w14:paraId="4A7E37E0">
            <w:r>
              <w:rPr>
                <w:rStyle w:val="5"/>
                <w:rFonts w:hint="eastAsia"/>
              </w:rPr>
              <w:t>质量保证期：</w:t>
            </w:r>
            <w:r>
              <w:rPr>
                <w:rStyle w:val="6"/>
                <w:rFonts w:hint="eastAsia"/>
              </w:rPr>
              <w:t>2年</w:t>
            </w:r>
          </w:p>
        </w:tc>
      </w:tr>
      <w:tr w14:paraId="1A6DD8EB">
        <w:tblPrEx>
          <w:tblCellMar>
            <w:top w:w="0" w:type="dxa"/>
            <w:left w:w="0" w:type="dxa"/>
            <w:bottom w:w="0" w:type="dxa"/>
            <w:right w:w="0" w:type="dxa"/>
          </w:tblCellMar>
        </w:tblPrEx>
        <w:trPr>
          <w:tblCellSpacing w:w="0" w:type="dxa"/>
        </w:trPr>
        <w:tc>
          <w:tcPr>
            <w:tcW w:w="0" w:type="auto"/>
            <w:vAlign w:val="center"/>
          </w:tcPr>
          <w:p w14:paraId="7FC7D983">
            <w:r>
              <w:rPr>
                <w:rStyle w:val="5"/>
                <w:rFonts w:hint="eastAsia"/>
              </w:rPr>
              <w:t>备注：</w:t>
            </w:r>
          </w:p>
        </w:tc>
      </w:tr>
    </w:tbl>
    <w:p w14:paraId="1E5AA688">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0FCAB2EF">
        <w:tblPrEx>
          <w:tblCellMar>
            <w:top w:w="0" w:type="dxa"/>
            <w:left w:w="0" w:type="dxa"/>
            <w:bottom w:w="0" w:type="dxa"/>
            <w:right w:w="0" w:type="dxa"/>
          </w:tblCellMar>
        </w:tblPrEx>
        <w:trPr>
          <w:tblCellSpacing w:w="0" w:type="dxa"/>
        </w:trPr>
        <w:tc>
          <w:tcPr>
            <w:tcW w:w="0" w:type="auto"/>
            <w:vAlign w:val="center"/>
          </w:tcPr>
          <w:p w14:paraId="47E384C4">
            <w:r>
              <w:rPr>
                <w:rStyle w:val="5"/>
                <w:rFonts w:hint="eastAsia"/>
              </w:rPr>
              <w:t>登记证号：</w:t>
            </w:r>
            <w:r>
              <w:rPr>
                <w:rFonts w:hint="eastAsia"/>
              </w:rPr>
              <w:t>PD20083813</w:t>
            </w:r>
          </w:p>
        </w:tc>
      </w:tr>
      <w:tr w14:paraId="53AFBDC7">
        <w:tblPrEx>
          <w:tblCellMar>
            <w:top w:w="0" w:type="dxa"/>
            <w:left w:w="0" w:type="dxa"/>
            <w:bottom w:w="0" w:type="dxa"/>
            <w:right w:w="0" w:type="dxa"/>
          </w:tblCellMar>
        </w:tblPrEx>
        <w:trPr>
          <w:tblCellSpacing w:w="0" w:type="dxa"/>
        </w:trPr>
        <w:tc>
          <w:tcPr>
            <w:tcW w:w="0" w:type="auto"/>
            <w:vAlign w:val="center"/>
          </w:tcPr>
          <w:p w14:paraId="6F3E224B">
            <w:r>
              <w:rPr>
                <w:rStyle w:val="5"/>
                <w:rFonts w:hint="eastAsia"/>
              </w:rPr>
              <w:t>登记证持有人：</w:t>
            </w:r>
            <w:r>
              <w:rPr>
                <w:rFonts w:hint="eastAsia"/>
              </w:rPr>
              <w:t>四川润尔科技有限公司</w:t>
            </w:r>
          </w:p>
        </w:tc>
      </w:tr>
      <w:tr w14:paraId="22610CBD">
        <w:tblPrEx>
          <w:tblCellMar>
            <w:top w:w="0" w:type="dxa"/>
            <w:left w:w="0" w:type="dxa"/>
            <w:bottom w:w="0" w:type="dxa"/>
            <w:right w:w="0" w:type="dxa"/>
          </w:tblCellMar>
        </w:tblPrEx>
        <w:trPr>
          <w:tblCellSpacing w:w="0" w:type="dxa"/>
        </w:trPr>
        <w:tc>
          <w:tcPr>
            <w:tcW w:w="0" w:type="auto"/>
            <w:vAlign w:val="center"/>
          </w:tcPr>
          <w:p w14:paraId="7F75B675">
            <w:r>
              <w:rPr>
                <w:rStyle w:val="5"/>
                <w:rFonts w:hint="eastAsia"/>
              </w:rPr>
              <w:t>农药名称：</w:t>
            </w:r>
            <w:r>
              <w:rPr>
                <w:rFonts w:hint="eastAsia"/>
              </w:rPr>
              <w:t>乙烯利</w:t>
            </w:r>
          </w:p>
        </w:tc>
      </w:tr>
      <w:tr w14:paraId="6405707B">
        <w:tblPrEx>
          <w:tblCellMar>
            <w:top w:w="0" w:type="dxa"/>
            <w:left w:w="0" w:type="dxa"/>
            <w:bottom w:w="0" w:type="dxa"/>
            <w:right w:w="0" w:type="dxa"/>
          </w:tblCellMar>
        </w:tblPrEx>
        <w:trPr>
          <w:tblCellSpacing w:w="0" w:type="dxa"/>
        </w:trPr>
        <w:tc>
          <w:tcPr>
            <w:tcW w:w="0" w:type="auto"/>
            <w:vAlign w:val="center"/>
          </w:tcPr>
          <w:p w14:paraId="176CADBC">
            <w:r>
              <w:rPr>
                <w:rStyle w:val="5"/>
                <w:rFonts w:hint="eastAsia"/>
              </w:rPr>
              <w:t>剂型：</w:t>
            </w:r>
            <w:r>
              <w:rPr>
                <w:rFonts w:hint="eastAsia"/>
              </w:rPr>
              <w:t>可溶粉剂</w:t>
            </w:r>
          </w:p>
        </w:tc>
      </w:tr>
      <w:tr w14:paraId="140D4EAB">
        <w:tblPrEx>
          <w:tblCellMar>
            <w:top w:w="0" w:type="dxa"/>
            <w:left w:w="0" w:type="dxa"/>
            <w:bottom w:w="0" w:type="dxa"/>
            <w:right w:w="0" w:type="dxa"/>
          </w:tblCellMar>
        </w:tblPrEx>
        <w:trPr>
          <w:tblCellSpacing w:w="0" w:type="dxa"/>
        </w:trPr>
        <w:tc>
          <w:tcPr>
            <w:tcW w:w="0" w:type="auto"/>
            <w:vAlign w:val="center"/>
          </w:tcPr>
          <w:p w14:paraId="1778A095">
            <w:r>
              <w:rPr>
                <w:rStyle w:val="5"/>
                <w:rFonts w:hint="eastAsia"/>
              </w:rPr>
              <w:t>毒性及其标识：</w:t>
            </w:r>
            <w:r>
              <w:rPr>
                <w:rFonts w:hint="eastAsia"/>
              </w:rPr>
              <w:t xml:space="preserve"> </w:t>
            </w:r>
            <w:r>
              <w:drawing>
                <wp:inline distT="0" distB="0" distL="0" distR="0">
                  <wp:extent cx="476250" cy="323850"/>
                  <wp:effectExtent l="0" t="0" r="0" b="0"/>
                  <wp:docPr id="32" name="图片 3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557A6A8B">
        <w:tblPrEx>
          <w:tblCellMar>
            <w:top w:w="0" w:type="dxa"/>
            <w:left w:w="0" w:type="dxa"/>
            <w:bottom w:w="0" w:type="dxa"/>
            <w:right w:w="0" w:type="dxa"/>
          </w:tblCellMar>
        </w:tblPrEx>
        <w:trPr>
          <w:tblCellSpacing w:w="0" w:type="dxa"/>
        </w:trPr>
        <w:tc>
          <w:tcPr>
            <w:tcW w:w="0" w:type="auto"/>
            <w:vAlign w:val="center"/>
          </w:tcPr>
          <w:p w14:paraId="348C0C7F">
            <w:r>
              <w:rPr>
                <w:rStyle w:val="5"/>
                <w:rFonts w:hint="eastAsia"/>
              </w:rPr>
              <w:t>总有效成分含量：</w:t>
            </w:r>
            <w:r>
              <w:rPr>
                <w:rFonts w:hint="eastAsia"/>
              </w:rPr>
              <w:t>10%</w:t>
            </w:r>
          </w:p>
        </w:tc>
      </w:tr>
      <w:tr w14:paraId="7C7DCB1B">
        <w:tblPrEx>
          <w:tblCellMar>
            <w:top w:w="0" w:type="dxa"/>
            <w:left w:w="0" w:type="dxa"/>
            <w:bottom w:w="0" w:type="dxa"/>
            <w:right w:w="0" w:type="dxa"/>
          </w:tblCellMar>
        </w:tblPrEx>
        <w:trPr>
          <w:tblCellSpacing w:w="0" w:type="dxa"/>
        </w:trPr>
        <w:tc>
          <w:tcPr>
            <w:tcW w:w="0" w:type="auto"/>
            <w:vAlign w:val="center"/>
          </w:tcPr>
          <w:p w14:paraId="345786D3">
            <w:r>
              <w:rPr>
                <w:rFonts w:hint="eastAsia"/>
              </w:rPr>
              <w:t xml:space="preserve">有效成分及其含量： </w:t>
            </w:r>
          </w:p>
          <w:p w14:paraId="3CC8D36A">
            <w:r>
              <w:rPr>
                <w:rFonts w:hint="eastAsia"/>
              </w:rPr>
              <w:t xml:space="preserve">    乙烯利10%    </w:t>
            </w:r>
          </w:p>
        </w:tc>
      </w:tr>
      <w:tr w14:paraId="1D469506">
        <w:tblPrEx>
          <w:tblCellMar>
            <w:top w:w="0" w:type="dxa"/>
            <w:left w:w="0" w:type="dxa"/>
            <w:bottom w:w="0" w:type="dxa"/>
            <w:right w:w="0" w:type="dxa"/>
          </w:tblCellMar>
        </w:tblPrEx>
        <w:trPr>
          <w:tblCellSpacing w:w="0" w:type="dxa"/>
        </w:trPr>
        <w:tc>
          <w:tcPr>
            <w:tcW w:w="0" w:type="auto"/>
            <w:vAlign w:val="center"/>
          </w:tcPr>
          <w:p w14:paraId="43489ED3">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165B9E6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EEE74F4">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63470617">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E27E296">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FA5E40C">
                  <w:r>
                    <w:rPr>
                      <w:rStyle w:val="6"/>
                      <w:rFonts w:hint="eastAsia"/>
                    </w:rPr>
                    <w:t>施用方式</w:t>
                  </w:r>
                </w:p>
              </w:tc>
            </w:tr>
            <w:tr w14:paraId="2600F5A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BC10557">
                  <w:r>
                    <w:rPr>
                      <w:rStyle w:val="6"/>
                      <w:rFonts w:hint="eastAsia"/>
                    </w:rPr>
                    <w:t>番茄</w:t>
                  </w:r>
                </w:p>
              </w:tc>
              <w:tc>
                <w:tcPr>
                  <w:tcW w:w="0" w:type="auto"/>
                  <w:tcBorders>
                    <w:top w:val="outset" w:color="auto" w:sz="6" w:space="0"/>
                    <w:left w:val="outset" w:color="auto" w:sz="6" w:space="0"/>
                    <w:bottom w:val="outset" w:color="auto" w:sz="6" w:space="0"/>
                    <w:right w:val="outset" w:color="auto" w:sz="6" w:space="0"/>
                  </w:tcBorders>
                  <w:vAlign w:val="center"/>
                </w:tcPr>
                <w:p w14:paraId="24D9D29B">
                  <w:r>
                    <w:rPr>
                      <w:rStyle w:val="6"/>
                      <w:rFonts w:hint="eastAsia"/>
                    </w:rPr>
                    <w:t>催熟</w:t>
                  </w:r>
                </w:p>
              </w:tc>
              <w:tc>
                <w:tcPr>
                  <w:tcW w:w="0" w:type="auto"/>
                  <w:tcBorders>
                    <w:top w:val="outset" w:color="auto" w:sz="6" w:space="0"/>
                    <w:left w:val="outset" w:color="auto" w:sz="6" w:space="0"/>
                    <w:bottom w:val="outset" w:color="auto" w:sz="6" w:space="0"/>
                    <w:right w:val="outset" w:color="auto" w:sz="6" w:space="0"/>
                  </w:tcBorders>
                  <w:vAlign w:val="center"/>
                </w:tcPr>
                <w:p w14:paraId="7989261B">
                  <w:r>
                    <w:rPr>
                      <w:rStyle w:val="6"/>
                      <w:rFonts w:hint="eastAsia"/>
                    </w:rPr>
                    <w:t>200-300倍液</w:t>
                  </w:r>
                </w:p>
              </w:tc>
              <w:tc>
                <w:tcPr>
                  <w:tcW w:w="0" w:type="auto"/>
                  <w:tcBorders>
                    <w:top w:val="outset" w:color="auto" w:sz="6" w:space="0"/>
                    <w:left w:val="outset" w:color="auto" w:sz="6" w:space="0"/>
                    <w:bottom w:val="outset" w:color="auto" w:sz="6" w:space="0"/>
                    <w:right w:val="outset" w:color="auto" w:sz="6" w:space="0"/>
                  </w:tcBorders>
                  <w:vAlign w:val="center"/>
                </w:tcPr>
                <w:p w14:paraId="52ECAFC6">
                  <w:r>
                    <w:rPr>
                      <w:rStyle w:val="6"/>
                      <w:rFonts w:hint="eastAsia"/>
                    </w:rPr>
                    <w:t>喷雾</w:t>
                  </w:r>
                </w:p>
              </w:tc>
            </w:tr>
          </w:tbl>
          <w:p w14:paraId="153F3A48"/>
        </w:tc>
      </w:tr>
      <w:tr w14:paraId="70DC4D56">
        <w:tblPrEx>
          <w:tblCellMar>
            <w:top w:w="0" w:type="dxa"/>
            <w:left w:w="0" w:type="dxa"/>
            <w:bottom w:w="0" w:type="dxa"/>
            <w:right w:w="0" w:type="dxa"/>
          </w:tblCellMar>
        </w:tblPrEx>
        <w:trPr>
          <w:tblCellSpacing w:w="0" w:type="dxa"/>
        </w:trPr>
        <w:tc>
          <w:tcPr>
            <w:tcW w:w="0" w:type="auto"/>
            <w:vAlign w:val="center"/>
          </w:tcPr>
          <w:p w14:paraId="7C848711">
            <w:r>
              <w:rPr>
                <w:rStyle w:val="5"/>
                <w:rFonts w:hint="eastAsia"/>
              </w:rPr>
              <w:t>使用技术要求:</w:t>
            </w:r>
            <w:r>
              <w:rPr>
                <w:rFonts w:hint="eastAsia"/>
              </w:rPr>
              <w:br w:type="textWrapping"/>
            </w:r>
            <w:r>
              <w:rPr>
                <w:rStyle w:val="6"/>
                <w:rFonts w:hint="eastAsia"/>
              </w:rPr>
              <w:t>将本品稀释200-300倍液，即每1克制剂兑水200克-300克。当植株上的番茄果实转色后（发白显黄），用手动小喷雾器均匀喷转色果果面，注意不喷到枝叶上。在番茄上使用本品时，施药量最高为200倍液，每季最多施用1次，安全间隔期为3天。</w:t>
            </w:r>
          </w:p>
        </w:tc>
      </w:tr>
      <w:tr w14:paraId="41160DBA">
        <w:tblPrEx>
          <w:tblCellMar>
            <w:top w:w="0" w:type="dxa"/>
            <w:left w:w="0" w:type="dxa"/>
            <w:bottom w:w="0" w:type="dxa"/>
            <w:right w:w="0" w:type="dxa"/>
          </w:tblCellMar>
        </w:tblPrEx>
        <w:trPr>
          <w:tblCellSpacing w:w="0" w:type="dxa"/>
        </w:trPr>
        <w:tc>
          <w:tcPr>
            <w:tcW w:w="0" w:type="auto"/>
            <w:vAlign w:val="center"/>
          </w:tcPr>
          <w:p w14:paraId="19899970">
            <w:r>
              <w:rPr>
                <w:rStyle w:val="5"/>
                <w:rFonts w:hint="eastAsia"/>
              </w:rPr>
              <w:t>产品性能:</w:t>
            </w:r>
            <w:r>
              <w:rPr>
                <w:rFonts w:hint="eastAsia"/>
              </w:rPr>
              <w:br w:type="textWrapping"/>
            </w:r>
            <w:r>
              <w:rPr>
                <w:rStyle w:val="6"/>
                <w:rFonts w:hint="eastAsia"/>
              </w:rPr>
              <w:t>本品是促进成熟的植物生长调节剂。在酸介质中十分稳定，而在pH4以上，则分解释放出乙稀。当乙烯利进入植物体内传导到起作用的部位后，便释放出乙烯，能起内源激素乙稀所起的生理功能，在番茄上使用，能促进番茄果实早熟、着色，提前显出成熟色泽和风味，早上市，提高经济价值。</w:t>
            </w:r>
          </w:p>
        </w:tc>
      </w:tr>
      <w:tr w14:paraId="1E5307BC">
        <w:tblPrEx>
          <w:tblCellMar>
            <w:top w:w="0" w:type="dxa"/>
            <w:left w:w="0" w:type="dxa"/>
            <w:bottom w:w="0" w:type="dxa"/>
            <w:right w:w="0" w:type="dxa"/>
          </w:tblCellMar>
        </w:tblPrEx>
        <w:trPr>
          <w:tblCellSpacing w:w="0" w:type="dxa"/>
        </w:trPr>
        <w:tc>
          <w:tcPr>
            <w:tcW w:w="0" w:type="auto"/>
            <w:vAlign w:val="center"/>
          </w:tcPr>
          <w:p w14:paraId="5B1FE03D">
            <w:r>
              <w:rPr>
                <w:rStyle w:val="5"/>
                <w:rFonts w:hint="eastAsia"/>
              </w:rPr>
              <w:t>注意事项：</w:t>
            </w:r>
            <w:r>
              <w:rPr>
                <w:rFonts w:hint="eastAsia"/>
              </w:rPr>
              <w:br w:type="textWrapping"/>
            </w:r>
            <w:r>
              <w:rPr>
                <w:rStyle w:val="6"/>
                <w:rFonts w:hint="eastAsia"/>
              </w:rPr>
              <w:t>1、先用少量水溶化后再兑水稀释。2、气温20-30℃使用效果更好，气温超过30℃，兑水量应增大0.5-1倍。使用效果与浓度、品种、气温、成熟度有关。3、药液应随配随用，不能与碱性农药混用，不用金属容器盛药。4、留种田禁用。5、使用本品时应穿戴防护服、口罩和手套等防护用具，避免吸入药液；施药期间不可吃东西、喝水和吸烟等；施药后应及时洗手和洗脸等；6、禁止在河塘等水域内清洗施药器具或将清洗施药器具的废水倒入河流、池塘等水源。7、孕妇及哺乳期妇女避免接触此药。8、用过的容器应妥善处理，不可作他用，也不可随意丢弃。</w:t>
            </w:r>
          </w:p>
        </w:tc>
      </w:tr>
      <w:tr w14:paraId="26EB57D8">
        <w:tblPrEx>
          <w:tblCellMar>
            <w:top w:w="0" w:type="dxa"/>
            <w:left w:w="0" w:type="dxa"/>
            <w:bottom w:w="0" w:type="dxa"/>
            <w:right w:w="0" w:type="dxa"/>
          </w:tblCellMar>
        </w:tblPrEx>
        <w:trPr>
          <w:tblCellSpacing w:w="0" w:type="dxa"/>
        </w:trPr>
        <w:tc>
          <w:tcPr>
            <w:tcW w:w="0" w:type="auto"/>
            <w:vAlign w:val="center"/>
          </w:tcPr>
          <w:p w14:paraId="13849721">
            <w:r>
              <w:rPr>
                <w:rStyle w:val="5"/>
                <w:rFonts w:hint="eastAsia"/>
              </w:rPr>
              <w:t>中毒急救措施：</w:t>
            </w:r>
            <w:r>
              <w:rPr>
                <w:rFonts w:hint="eastAsia"/>
              </w:rPr>
              <w:br w:type="textWrapping"/>
            </w:r>
            <w:r>
              <w:rPr>
                <w:rStyle w:val="6"/>
                <w:rFonts w:hint="eastAsia"/>
              </w:rPr>
              <w:t>1、本品对皮肤、粘膜、眼睛有强烈的刺激作用，如不慎接触皮肤，立即就用大量清水冲洗，若溅入眼睛，应用大量清水冲洗至少15分钟，必要时就医。 2、如误服中毒，对症治疗，不能引吐。</w:t>
            </w:r>
          </w:p>
        </w:tc>
      </w:tr>
      <w:tr w14:paraId="66E5C470">
        <w:tblPrEx>
          <w:tblCellMar>
            <w:top w:w="0" w:type="dxa"/>
            <w:left w:w="0" w:type="dxa"/>
            <w:bottom w:w="0" w:type="dxa"/>
            <w:right w:w="0" w:type="dxa"/>
          </w:tblCellMar>
        </w:tblPrEx>
        <w:trPr>
          <w:tblCellSpacing w:w="0" w:type="dxa"/>
        </w:trPr>
        <w:tc>
          <w:tcPr>
            <w:tcW w:w="0" w:type="auto"/>
            <w:vAlign w:val="center"/>
          </w:tcPr>
          <w:p w14:paraId="1C018899">
            <w:r>
              <w:rPr>
                <w:rStyle w:val="5"/>
                <w:rFonts w:hint="eastAsia"/>
              </w:rPr>
              <w:t>储存和运输方法：</w:t>
            </w:r>
            <w:r>
              <w:rPr>
                <w:rFonts w:hint="eastAsia"/>
              </w:rPr>
              <w:br w:type="textWrapping"/>
            </w:r>
            <w:r>
              <w:rPr>
                <w:rStyle w:val="6"/>
                <w:rFonts w:hint="eastAsia"/>
              </w:rPr>
              <w:t>1、贮存过程中勿与碱金属的盐类接触。 2、本品应贮存在干燥、阴凉、通风处，远离火源或热源。置于儿童触及不到之处，并加锁。不与食物、饮料、种子及饲料、肥料同贮同运。</w:t>
            </w:r>
          </w:p>
        </w:tc>
      </w:tr>
      <w:tr w14:paraId="0DF661B4">
        <w:tblPrEx>
          <w:tblCellMar>
            <w:top w:w="0" w:type="dxa"/>
            <w:left w:w="0" w:type="dxa"/>
            <w:bottom w:w="0" w:type="dxa"/>
            <w:right w:w="0" w:type="dxa"/>
          </w:tblCellMar>
        </w:tblPrEx>
        <w:trPr>
          <w:tblCellSpacing w:w="0" w:type="dxa"/>
        </w:trPr>
        <w:tc>
          <w:tcPr>
            <w:tcW w:w="0" w:type="auto"/>
            <w:vAlign w:val="center"/>
          </w:tcPr>
          <w:p w14:paraId="1803A0F8">
            <w:r>
              <w:rPr>
                <w:rStyle w:val="5"/>
                <w:rFonts w:hint="eastAsia"/>
              </w:rPr>
              <w:t>质量保证期：</w:t>
            </w:r>
            <w:r>
              <w:rPr>
                <w:rStyle w:val="6"/>
                <w:rFonts w:hint="eastAsia"/>
              </w:rPr>
              <w:t>2年</w:t>
            </w:r>
          </w:p>
        </w:tc>
      </w:tr>
      <w:tr w14:paraId="43924ED1">
        <w:tblPrEx>
          <w:tblCellMar>
            <w:top w:w="0" w:type="dxa"/>
            <w:left w:w="0" w:type="dxa"/>
            <w:bottom w:w="0" w:type="dxa"/>
            <w:right w:w="0" w:type="dxa"/>
          </w:tblCellMar>
        </w:tblPrEx>
        <w:trPr>
          <w:tblCellSpacing w:w="0" w:type="dxa"/>
        </w:trPr>
        <w:tc>
          <w:tcPr>
            <w:tcW w:w="0" w:type="auto"/>
            <w:vAlign w:val="center"/>
          </w:tcPr>
          <w:p w14:paraId="75BFAFFD">
            <w:r>
              <w:rPr>
                <w:rStyle w:val="5"/>
                <w:rFonts w:hint="eastAsia"/>
              </w:rPr>
              <w:t>备注：</w:t>
            </w:r>
          </w:p>
        </w:tc>
      </w:tr>
    </w:tbl>
    <w:p w14:paraId="0C6FA2D2">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39995BBA">
        <w:tblPrEx>
          <w:tblCellMar>
            <w:top w:w="0" w:type="dxa"/>
            <w:left w:w="0" w:type="dxa"/>
            <w:bottom w:w="0" w:type="dxa"/>
            <w:right w:w="0" w:type="dxa"/>
          </w:tblCellMar>
        </w:tblPrEx>
        <w:trPr>
          <w:tblCellSpacing w:w="0" w:type="dxa"/>
        </w:trPr>
        <w:tc>
          <w:tcPr>
            <w:tcW w:w="0" w:type="auto"/>
            <w:vAlign w:val="center"/>
          </w:tcPr>
          <w:p w14:paraId="7551CCE0">
            <w:r>
              <w:rPr>
                <w:rStyle w:val="5"/>
                <w:rFonts w:hint="eastAsia"/>
              </w:rPr>
              <w:t>登记证号：</w:t>
            </w:r>
            <w:r>
              <w:rPr>
                <w:rFonts w:hint="eastAsia"/>
              </w:rPr>
              <w:t>PD20131727</w:t>
            </w:r>
          </w:p>
        </w:tc>
      </w:tr>
      <w:tr w14:paraId="6E0627C4">
        <w:tblPrEx>
          <w:tblCellMar>
            <w:top w:w="0" w:type="dxa"/>
            <w:left w:w="0" w:type="dxa"/>
            <w:bottom w:w="0" w:type="dxa"/>
            <w:right w:w="0" w:type="dxa"/>
          </w:tblCellMar>
        </w:tblPrEx>
        <w:trPr>
          <w:tblCellSpacing w:w="0" w:type="dxa"/>
        </w:trPr>
        <w:tc>
          <w:tcPr>
            <w:tcW w:w="0" w:type="auto"/>
            <w:vAlign w:val="center"/>
          </w:tcPr>
          <w:p w14:paraId="2C20E0CB">
            <w:r>
              <w:rPr>
                <w:rStyle w:val="5"/>
                <w:rFonts w:hint="eastAsia"/>
              </w:rPr>
              <w:t>登记证持有人：</w:t>
            </w:r>
            <w:r>
              <w:rPr>
                <w:rFonts w:hint="eastAsia"/>
              </w:rPr>
              <w:t>四川润尔科技有限公司</w:t>
            </w:r>
          </w:p>
        </w:tc>
      </w:tr>
      <w:tr w14:paraId="434ACDF9">
        <w:tblPrEx>
          <w:tblCellMar>
            <w:top w:w="0" w:type="dxa"/>
            <w:left w:w="0" w:type="dxa"/>
            <w:bottom w:w="0" w:type="dxa"/>
            <w:right w:w="0" w:type="dxa"/>
          </w:tblCellMar>
        </w:tblPrEx>
        <w:trPr>
          <w:tblCellSpacing w:w="0" w:type="dxa"/>
        </w:trPr>
        <w:tc>
          <w:tcPr>
            <w:tcW w:w="0" w:type="auto"/>
            <w:vAlign w:val="center"/>
          </w:tcPr>
          <w:p w14:paraId="5A449B76">
            <w:r>
              <w:rPr>
                <w:rStyle w:val="5"/>
                <w:rFonts w:hint="eastAsia"/>
              </w:rPr>
              <w:t>农药名称：</w:t>
            </w:r>
            <w:r>
              <w:rPr>
                <w:rFonts w:hint="eastAsia"/>
              </w:rPr>
              <w:t>杀虫单</w:t>
            </w:r>
          </w:p>
        </w:tc>
      </w:tr>
      <w:tr w14:paraId="78701F4E">
        <w:tblPrEx>
          <w:tblCellMar>
            <w:top w:w="0" w:type="dxa"/>
            <w:left w:w="0" w:type="dxa"/>
            <w:bottom w:w="0" w:type="dxa"/>
            <w:right w:w="0" w:type="dxa"/>
          </w:tblCellMar>
        </w:tblPrEx>
        <w:trPr>
          <w:tblCellSpacing w:w="0" w:type="dxa"/>
        </w:trPr>
        <w:tc>
          <w:tcPr>
            <w:tcW w:w="0" w:type="auto"/>
            <w:vAlign w:val="center"/>
          </w:tcPr>
          <w:p w14:paraId="63659E90">
            <w:r>
              <w:rPr>
                <w:rStyle w:val="5"/>
                <w:rFonts w:hint="eastAsia"/>
              </w:rPr>
              <w:t>剂型：</w:t>
            </w:r>
            <w:r>
              <w:rPr>
                <w:rFonts w:hint="eastAsia"/>
              </w:rPr>
              <w:t>可溶粉剂</w:t>
            </w:r>
          </w:p>
        </w:tc>
      </w:tr>
      <w:tr w14:paraId="09222D46">
        <w:tblPrEx>
          <w:tblCellMar>
            <w:top w:w="0" w:type="dxa"/>
            <w:left w:w="0" w:type="dxa"/>
            <w:bottom w:w="0" w:type="dxa"/>
            <w:right w:w="0" w:type="dxa"/>
          </w:tblCellMar>
        </w:tblPrEx>
        <w:trPr>
          <w:tblCellSpacing w:w="0" w:type="dxa"/>
        </w:trPr>
        <w:tc>
          <w:tcPr>
            <w:tcW w:w="0" w:type="auto"/>
            <w:vAlign w:val="center"/>
          </w:tcPr>
          <w:p w14:paraId="724A3C97">
            <w:r>
              <w:rPr>
                <w:rStyle w:val="5"/>
                <w:rFonts w:hint="eastAsia"/>
              </w:rPr>
              <w:t>毒性及其标识：</w:t>
            </w:r>
            <w:r>
              <w:rPr>
                <w:rFonts w:hint="eastAsia"/>
              </w:rPr>
              <w:t xml:space="preserve"> </w:t>
            </w:r>
            <w:r>
              <w:drawing>
                <wp:inline distT="0" distB="0" distL="0" distR="0">
                  <wp:extent cx="476250" cy="323850"/>
                  <wp:effectExtent l="0" t="0" r="0" b="0"/>
                  <wp:docPr id="33" name="图片 33"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http://172.16.1.30:8080/static/images/queryimg/dx/dx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t xml:space="preserve">中等毒 </w:t>
            </w:r>
          </w:p>
        </w:tc>
      </w:tr>
      <w:tr w14:paraId="31512BB6">
        <w:tblPrEx>
          <w:tblCellMar>
            <w:top w:w="0" w:type="dxa"/>
            <w:left w:w="0" w:type="dxa"/>
            <w:bottom w:w="0" w:type="dxa"/>
            <w:right w:w="0" w:type="dxa"/>
          </w:tblCellMar>
        </w:tblPrEx>
        <w:trPr>
          <w:tblCellSpacing w:w="0" w:type="dxa"/>
        </w:trPr>
        <w:tc>
          <w:tcPr>
            <w:tcW w:w="0" w:type="auto"/>
            <w:vAlign w:val="center"/>
          </w:tcPr>
          <w:p w14:paraId="4BABBCA9">
            <w:r>
              <w:rPr>
                <w:rStyle w:val="5"/>
                <w:rFonts w:hint="eastAsia"/>
              </w:rPr>
              <w:t>总有效成分含量：</w:t>
            </w:r>
            <w:r>
              <w:rPr>
                <w:rFonts w:hint="eastAsia"/>
              </w:rPr>
              <w:t>90%</w:t>
            </w:r>
          </w:p>
        </w:tc>
      </w:tr>
      <w:tr w14:paraId="17A837B3">
        <w:tblPrEx>
          <w:tblCellMar>
            <w:top w:w="0" w:type="dxa"/>
            <w:left w:w="0" w:type="dxa"/>
            <w:bottom w:w="0" w:type="dxa"/>
            <w:right w:w="0" w:type="dxa"/>
          </w:tblCellMar>
        </w:tblPrEx>
        <w:trPr>
          <w:tblCellSpacing w:w="0" w:type="dxa"/>
        </w:trPr>
        <w:tc>
          <w:tcPr>
            <w:tcW w:w="0" w:type="auto"/>
            <w:vAlign w:val="center"/>
          </w:tcPr>
          <w:p w14:paraId="599B0409">
            <w:r>
              <w:rPr>
                <w:rFonts w:hint="eastAsia"/>
              </w:rPr>
              <w:t xml:space="preserve">有效成分及其含量： </w:t>
            </w:r>
          </w:p>
          <w:p w14:paraId="74CC068E">
            <w:r>
              <w:rPr>
                <w:rFonts w:hint="eastAsia"/>
              </w:rPr>
              <w:t xml:space="preserve">    杀虫单90%    </w:t>
            </w:r>
          </w:p>
        </w:tc>
      </w:tr>
      <w:tr w14:paraId="03321C2C">
        <w:tblPrEx>
          <w:tblCellMar>
            <w:top w:w="0" w:type="dxa"/>
            <w:left w:w="0" w:type="dxa"/>
            <w:bottom w:w="0" w:type="dxa"/>
            <w:right w:w="0" w:type="dxa"/>
          </w:tblCellMar>
        </w:tblPrEx>
        <w:trPr>
          <w:tblCellSpacing w:w="0" w:type="dxa"/>
        </w:trPr>
        <w:tc>
          <w:tcPr>
            <w:tcW w:w="0" w:type="auto"/>
            <w:vAlign w:val="center"/>
          </w:tcPr>
          <w:p w14:paraId="6A71050D">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4C550C5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8EA7975">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65E62A7B">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5F7144E8">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6F43187">
                  <w:r>
                    <w:rPr>
                      <w:rStyle w:val="6"/>
                      <w:rFonts w:hint="eastAsia"/>
                    </w:rPr>
                    <w:t>施用方式</w:t>
                  </w:r>
                </w:p>
              </w:tc>
            </w:tr>
            <w:tr w14:paraId="091E2A5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A5CB45D">
                  <w:r>
                    <w:rPr>
                      <w:rStyle w:val="6"/>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2E5C8843">
                  <w:r>
                    <w:rPr>
                      <w:rStyle w:val="6"/>
                      <w:rFonts w:hint="eastAsia"/>
                    </w:rPr>
                    <w:t>二化螟</w:t>
                  </w:r>
                </w:p>
              </w:tc>
              <w:tc>
                <w:tcPr>
                  <w:tcW w:w="0" w:type="auto"/>
                  <w:tcBorders>
                    <w:top w:val="outset" w:color="auto" w:sz="6" w:space="0"/>
                    <w:left w:val="outset" w:color="auto" w:sz="6" w:space="0"/>
                    <w:bottom w:val="outset" w:color="auto" w:sz="6" w:space="0"/>
                    <w:right w:val="outset" w:color="auto" w:sz="6" w:space="0"/>
                  </w:tcBorders>
                  <w:vAlign w:val="center"/>
                </w:tcPr>
                <w:p w14:paraId="5A7F0572">
                  <w:r>
                    <w:rPr>
                      <w:rStyle w:val="6"/>
                      <w:rFonts w:hint="eastAsia"/>
                    </w:rPr>
                    <w:t>60-80克/亩</w:t>
                  </w:r>
                </w:p>
              </w:tc>
              <w:tc>
                <w:tcPr>
                  <w:tcW w:w="0" w:type="auto"/>
                  <w:tcBorders>
                    <w:top w:val="outset" w:color="auto" w:sz="6" w:space="0"/>
                    <w:left w:val="outset" w:color="auto" w:sz="6" w:space="0"/>
                    <w:bottom w:val="outset" w:color="auto" w:sz="6" w:space="0"/>
                    <w:right w:val="outset" w:color="auto" w:sz="6" w:space="0"/>
                  </w:tcBorders>
                  <w:vAlign w:val="center"/>
                </w:tcPr>
                <w:p w14:paraId="1A1D5C0B">
                  <w:r>
                    <w:rPr>
                      <w:rStyle w:val="6"/>
                      <w:rFonts w:hint="eastAsia"/>
                    </w:rPr>
                    <w:t>喷雾</w:t>
                  </w:r>
                </w:p>
              </w:tc>
            </w:tr>
          </w:tbl>
          <w:p w14:paraId="7AF0DD5D"/>
        </w:tc>
      </w:tr>
      <w:tr w14:paraId="481F0DBC">
        <w:tblPrEx>
          <w:tblCellMar>
            <w:top w:w="0" w:type="dxa"/>
            <w:left w:w="0" w:type="dxa"/>
            <w:bottom w:w="0" w:type="dxa"/>
            <w:right w:w="0" w:type="dxa"/>
          </w:tblCellMar>
        </w:tblPrEx>
        <w:trPr>
          <w:tblCellSpacing w:w="0" w:type="dxa"/>
        </w:trPr>
        <w:tc>
          <w:tcPr>
            <w:tcW w:w="0" w:type="auto"/>
            <w:vAlign w:val="center"/>
          </w:tcPr>
          <w:p w14:paraId="0F9E74C7">
            <w:r>
              <w:rPr>
                <w:rStyle w:val="5"/>
                <w:rFonts w:hint="eastAsia"/>
              </w:rPr>
              <w:t>使用技术要求:</w:t>
            </w:r>
            <w:r>
              <w:rPr>
                <w:rFonts w:hint="eastAsia"/>
              </w:rPr>
              <w:br w:type="textWrapping"/>
            </w:r>
            <w:r>
              <w:rPr>
                <w:rStyle w:val="6"/>
                <w:rFonts w:hint="eastAsia"/>
              </w:rPr>
              <w:t>1、防治水稻二化螟，要在卵孵化高峰期至枯鞘盛期，兑水喷雾；遇二化螟大发生年份可增加用药次数，于卵孵化始盛期用第一次药，间隔7天用第二次药。 2、喷雾要求周到均匀，注意在风力一级以下的阴天或晴天下午喷施。避免雨天施药，以免影响药效。药后保持浅水，避免串、漫灌和灌深水。3、在水稻上的安全间隔期为21天，每季作物最多使用2次。</w:t>
            </w:r>
          </w:p>
        </w:tc>
      </w:tr>
      <w:tr w14:paraId="744C319C">
        <w:tblPrEx>
          <w:tblCellMar>
            <w:top w:w="0" w:type="dxa"/>
            <w:left w:w="0" w:type="dxa"/>
            <w:bottom w:w="0" w:type="dxa"/>
            <w:right w:w="0" w:type="dxa"/>
          </w:tblCellMar>
        </w:tblPrEx>
        <w:trPr>
          <w:tblCellSpacing w:w="0" w:type="dxa"/>
        </w:trPr>
        <w:tc>
          <w:tcPr>
            <w:tcW w:w="0" w:type="auto"/>
            <w:vAlign w:val="center"/>
          </w:tcPr>
          <w:p w14:paraId="76382885">
            <w:r>
              <w:rPr>
                <w:rStyle w:val="5"/>
                <w:rFonts w:hint="eastAsia"/>
              </w:rPr>
              <w:t>产品性能:</w:t>
            </w:r>
            <w:r>
              <w:rPr>
                <w:rFonts w:hint="eastAsia"/>
              </w:rPr>
              <w:br w:type="textWrapping"/>
            </w:r>
            <w:r>
              <w:rPr>
                <w:rStyle w:val="6"/>
                <w:rFonts w:hint="eastAsia"/>
              </w:rPr>
              <w:t>本品是人工合成的沙蚕毒素的类似物，为乙酰胆碱抑制剂，进入昆虫体内迅速转化为沙蚕素或二氢沙蚕素。具有较强的触杀、胃毒和内吸传导作用，主要用于防治水稻上二化螟。</w:t>
            </w:r>
          </w:p>
        </w:tc>
      </w:tr>
      <w:tr w14:paraId="7C4E412E">
        <w:tblPrEx>
          <w:tblCellMar>
            <w:top w:w="0" w:type="dxa"/>
            <w:left w:w="0" w:type="dxa"/>
            <w:bottom w:w="0" w:type="dxa"/>
            <w:right w:w="0" w:type="dxa"/>
          </w:tblCellMar>
        </w:tblPrEx>
        <w:trPr>
          <w:tblCellSpacing w:w="0" w:type="dxa"/>
        </w:trPr>
        <w:tc>
          <w:tcPr>
            <w:tcW w:w="0" w:type="auto"/>
            <w:vAlign w:val="center"/>
          </w:tcPr>
          <w:p w14:paraId="0400FECF">
            <w:r>
              <w:rPr>
                <w:rStyle w:val="5"/>
                <w:rFonts w:hint="eastAsia"/>
              </w:rPr>
              <w:t>注意事项：</w:t>
            </w:r>
            <w:r>
              <w:rPr>
                <w:rFonts w:hint="eastAsia"/>
              </w:rPr>
              <w:br w:type="textWrapping"/>
            </w:r>
            <w:r>
              <w:rPr>
                <w:rStyle w:val="6"/>
                <w:rFonts w:hint="eastAsia"/>
              </w:rPr>
              <w:t>1、本品对蚕有毒，在蚕区或种桑地使用应谨慎。赤眼蜂等天敌放飞区域禁用。2、本品对棉花、烟草易产生药害，大豆、四季豆、马铃薯也较敏感，使用时应注意,避免药液飘移到上述作物上。3、使用时应穿长衣长裤、靴子，戴帽子、护目镜、口罩、手套等防护用具；施药期间不可吃东西、饮水、吸烟等；施药后应及时洗手、洗脸并洗涤施药时穿着的衣物。4、远离水产养殖区、河塘等水体施药，虾蟹套养稻田禁用，施药后的田水不得直接排入水体。剩余药液及洗涤器械的水不可污染池塘、水渠等水源。禁止在河塘等水体中清洗施药器具。5、用过的容器和废弃物应妥善处理，不可做他用，也不可随意丢弃。6、孕妇及哺乳期妇女禁止接触。</w:t>
            </w:r>
          </w:p>
        </w:tc>
      </w:tr>
      <w:tr w14:paraId="64348029">
        <w:tblPrEx>
          <w:tblCellMar>
            <w:top w:w="0" w:type="dxa"/>
            <w:left w:w="0" w:type="dxa"/>
            <w:bottom w:w="0" w:type="dxa"/>
            <w:right w:w="0" w:type="dxa"/>
          </w:tblCellMar>
        </w:tblPrEx>
        <w:trPr>
          <w:tblCellSpacing w:w="0" w:type="dxa"/>
        </w:trPr>
        <w:tc>
          <w:tcPr>
            <w:tcW w:w="0" w:type="auto"/>
            <w:vAlign w:val="center"/>
          </w:tcPr>
          <w:p w14:paraId="7B6F7F48">
            <w:r>
              <w:rPr>
                <w:rStyle w:val="5"/>
                <w:rFonts w:hint="eastAsia"/>
              </w:rPr>
              <w:t>中毒急救措施：</w:t>
            </w:r>
            <w:r>
              <w:rPr>
                <w:rFonts w:hint="eastAsia"/>
              </w:rPr>
              <w:br w:type="textWrapping"/>
            </w:r>
            <w:r>
              <w:rPr>
                <w:rStyle w:val="6"/>
                <w:rFonts w:hint="eastAsia"/>
              </w:rPr>
              <w:t>使用中或使用后感觉不适，应立即停止工作，采取急救措施。喷洒触及眼睛及皮肤，须用大量清水冲洗15分钟以上，并请医生治疗，误服本品立即引吐，并建议注射阿托品解毒。不慎吸入，应将病人移至空气流通处。</w:t>
            </w:r>
          </w:p>
        </w:tc>
      </w:tr>
      <w:tr w14:paraId="56DDD3D7">
        <w:tblPrEx>
          <w:tblCellMar>
            <w:top w:w="0" w:type="dxa"/>
            <w:left w:w="0" w:type="dxa"/>
            <w:bottom w:w="0" w:type="dxa"/>
            <w:right w:w="0" w:type="dxa"/>
          </w:tblCellMar>
        </w:tblPrEx>
        <w:trPr>
          <w:tblCellSpacing w:w="0" w:type="dxa"/>
        </w:trPr>
        <w:tc>
          <w:tcPr>
            <w:tcW w:w="0" w:type="auto"/>
            <w:vAlign w:val="center"/>
          </w:tcPr>
          <w:p w14:paraId="7AD964BB">
            <w:r>
              <w:rPr>
                <w:rStyle w:val="5"/>
                <w:rFonts w:hint="eastAsia"/>
              </w:rPr>
              <w:t>储存和运输方法：</w:t>
            </w:r>
            <w:r>
              <w:rPr>
                <w:rFonts w:hint="eastAsia"/>
              </w:rPr>
              <w:br w:type="textWrapping"/>
            </w:r>
            <w:r>
              <w:rPr>
                <w:rStyle w:val="6"/>
                <w:rFonts w:hint="eastAsia"/>
              </w:rPr>
              <w:t>1、本品易吸潮，应储存在阴凉、干燥、通风处。远离热源和火源。 2、置于儿童触及不到的地方，并加锁，不能与食品、饮料、粮食、饲料等同贮同运。</w:t>
            </w:r>
          </w:p>
        </w:tc>
      </w:tr>
      <w:tr w14:paraId="02457D9F">
        <w:tblPrEx>
          <w:tblCellMar>
            <w:top w:w="0" w:type="dxa"/>
            <w:left w:w="0" w:type="dxa"/>
            <w:bottom w:w="0" w:type="dxa"/>
            <w:right w:w="0" w:type="dxa"/>
          </w:tblCellMar>
        </w:tblPrEx>
        <w:trPr>
          <w:tblCellSpacing w:w="0" w:type="dxa"/>
        </w:trPr>
        <w:tc>
          <w:tcPr>
            <w:tcW w:w="0" w:type="auto"/>
            <w:vAlign w:val="center"/>
          </w:tcPr>
          <w:p w14:paraId="71B8B587">
            <w:r>
              <w:rPr>
                <w:rStyle w:val="5"/>
                <w:rFonts w:hint="eastAsia"/>
              </w:rPr>
              <w:t>质量保证期：</w:t>
            </w:r>
            <w:r>
              <w:rPr>
                <w:rStyle w:val="6"/>
                <w:rFonts w:hint="eastAsia"/>
              </w:rPr>
              <w:t>2年</w:t>
            </w:r>
          </w:p>
        </w:tc>
      </w:tr>
      <w:tr w14:paraId="1000FCF4">
        <w:tblPrEx>
          <w:tblCellMar>
            <w:top w:w="0" w:type="dxa"/>
            <w:left w:w="0" w:type="dxa"/>
            <w:bottom w:w="0" w:type="dxa"/>
            <w:right w:w="0" w:type="dxa"/>
          </w:tblCellMar>
        </w:tblPrEx>
        <w:trPr>
          <w:tblCellSpacing w:w="0" w:type="dxa"/>
        </w:trPr>
        <w:tc>
          <w:tcPr>
            <w:tcW w:w="0" w:type="auto"/>
            <w:vAlign w:val="center"/>
          </w:tcPr>
          <w:p w14:paraId="2979A8C1">
            <w:r>
              <w:rPr>
                <w:rStyle w:val="5"/>
                <w:rFonts w:hint="eastAsia"/>
              </w:rPr>
              <w:t>备注：</w:t>
            </w:r>
          </w:p>
        </w:tc>
      </w:tr>
    </w:tbl>
    <w:p w14:paraId="146AED76">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37BA7486">
        <w:tblPrEx>
          <w:tblCellMar>
            <w:top w:w="0" w:type="dxa"/>
            <w:left w:w="0" w:type="dxa"/>
            <w:bottom w:w="0" w:type="dxa"/>
            <w:right w:w="0" w:type="dxa"/>
          </w:tblCellMar>
        </w:tblPrEx>
        <w:trPr>
          <w:tblCellSpacing w:w="0" w:type="dxa"/>
        </w:trPr>
        <w:tc>
          <w:tcPr>
            <w:tcW w:w="0" w:type="auto"/>
            <w:vAlign w:val="center"/>
          </w:tcPr>
          <w:p w14:paraId="7EF62AA3">
            <w:r>
              <w:rPr>
                <w:rStyle w:val="5"/>
                <w:rFonts w:hint="eastAsia"/>
              </w:rPr>
              <w:t>登记证号：</w:t>
            </w:r>
            <w:r>
              <w:rPr>
                <w:rFonts w:hint="eastAsia"/>
              </w:rPr>
              <w:t>PD20170464</w:t>
            </w:r>
          </w:p>
        </w:tc>
      </w:tr>
      <w:tr w14:paraId="704BC3CE">
        <w:tblPrEx>
          <w:tblCellMar>
            <w:top w:w="0" w:type="dxa"/>
            <w:left w:w="0" w:type="dxa"/>
            <w:bottom w:w="0" w:type="dxa"/>
            <w:right w:w="0" w:type="dxa"/>
          </w:tblCellMar>
        </w:tblPrEx>
        <w:trPr>
          <w:tblCellSpacing w:w="0" w:type="dxa"/>
        </w:trPr>
        <w:tc>
          <w:tcPr>
            <w:tcW w:w="0" w:type="auto"/>
            <w:vAlign w:val="center"/>
          </w:tcPr>
          <w:p w14:paraId="63596D4E">
            <w:r>
              <w:rPr>
                <w:rStyle w:val="5"/>
                <w:rFonts w:hint="eastAsia"/>
              </w:rPr>
              <w:t>登记证持有人：</w:t>
            </w:r>
            <w:r>
              <w:rPr>
                <w:rFonts w:hint="eastAsia"/>
              </w:rPr>
              <w:t>四川润尔科技有限公司</w:t>
            </w:r>
          </w:p>
        </w:tc>
      </w:tr>
      <w:tr w14:paraId="2688C007">
        <w:tblPrEx>
          <w:tblCellMar>
            <w:top w:w="0" w:type="dxa"/>
            <w:left w:w="0" w:type="dxa"/>
            <w:bottom w:w="0" w:type="dxa"/>
            <w:right w:w="0" w:type="dxa"/>
          </w:tblCellMar>
        </w:tblPrEx>
        <w:trPr>
          <w:tblCellSpacing w:w="0" w:type="dxa"/>
        </w:trPr>
        <w:tc>
          <w:tcPr>
            <w:tcW w:w="0" w:type="auto"/>
            <w:vAlign w:val="center"/>
          </w:tcPr>
          <w:p w14:paraId="7567AA6C">
            <w:r>
              <w:rPr>
                <w:rStyle w:val="5"/>
                <w:rFonts w:hint="eastAsia"/>
              </w:rPr>
              <w:t>农药名称：</w:t>
            </w:r>
            <w:r>
              <w:rPr>
                <w:rFonts w:hint="eastAsia"/>
              </w:rPr>
              <w:t>草铵膦</w:t>
            </w:r>
          </w:p>
        </w:tc>
      </w:tr>
      <w:tr w14:paraId="54D33406">
        <w:tblPrEx>
          <w:tblCellMar>
            <w:top w:w="0" w:type="dxa"/>
            <w:left w:w="0" w:type="dxa"/>
            <w:bottom w:w="0" w:type="dxa"/>
            <w:right w:w="0" w:type="dxa"/>
          </w:tblCellMar>
        </w:tblPrEx>
        <w:trPr>
          <w:tblCellSpacing w:w="0" w:type="dxa"/>
        </w:trPr>
        <w:tc>
          <w:tcPr>
            <w:tcW w:w="0" w:type="auto"/>
            <w:vAlign w:val="center"/>
          </w:tcPr>
          <w:p w14:paraId="6C1D397F">
            <w:r>
              <w:rPr>
                <w:rStyle w:val="5"/>
                <w:rFonts w:hint="eastAsia"/>
              </w:rPr>
              <w:t>剂型：</w:t>
            </w:r>
            <w:r>
              <w:rPr>
                <w:rFonts w:hint="eastAsia"/>
              </w:rPr>
              <w:t>水剂</w:t>
            </w:r>
          </w:p>
        </w:tc>
      </w:tr>
      <w:tr w14:paraId="77288A40">
        <w:tblPrEx>
          <w:tblCellMar>
            <w:top w:w="0" w:type="dxa"/>
            <w:left w:w="0" w:type="dxa"/>
            <w:bottom w:w="0" w:type="dxa"/>
            <w:right w:w="0" w:type="dxa"/>
          </w:tblCellMar>
        </w:tblPrEx>
        <w:trPr>
          <w:tblCellSpacing w:w="0" w:type="dxa"/>
        </w:trPr>
        <w:tc>
          <w:tcPr>
            <w:tcW w:w="0" w:type="auto"/>
            <w:vAlign w:val="center"/>
          </w:tcPr>
          <w:p w14:paraId="29BCC2FE">
            <w:r>
              <w:rPr>
                <w:rStyle w:val="5"/>
                <w:rFonts w:hint="eastAsia"/>
              </w:rPr>
              <w:t>毒性及其标识：</w:t>
            </w:r>
            <w:r>
              <w:rPr>
                <w:rFonts w:hint="eastAsia"/>
              </w:rPr>
              <w:t xml:space="preserve"> </w:t>
            </w:r>
            <w:r>
              <w:drawing>
                <wp:inline distT="0" distB="0" distL="0" distR="0">
                  <wp:extent cx="476250" cy="323850"/>
                  <wp:effectExtent l="0" t="0" r="0" b="0"/>
                  <wp:docPr id="34" name="图片 3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641E7B15">
        <w:tblPrEx>
          <w:tblCellMar>
            <w:top w:w="0" w:type="dxa"/>
            <w:left w:w="0" w:type="dxa"/>
            <w:bottom w:w="0" w:type="dxa"/>
            <w:right w:w="0" w:type="dxa"/>
          </w:tblCellMar>
        </w:tblPrEx>
        <w:trPr>
          <w:tblCellSpacing w:w="0" w:type="dxa"/>
        </w:trPr>
        <w:tc>
          <w:tcPr>
            <w:tcW w:w="0" w:type="auto"/>
            <w:vAlign w:val="center"/>
          </w:tcPr>
          <w:p w14:paraId="6F1A501B">
            <w:r>
              <w:rPr>
                <w:rStyle w:val="5"/>
                <w:rFonts w:hint="eastAsia"/>
              </w:rPr>
              <w:t>总有效成分含量：</w:t>
            </w:r>
            <w:r>
              <w:rPr>
                <w:rFonts w:hint="eastAsia"/>
              </w:rPr>
              <w:t>200克/升</w:t>
            </w:r>
          </w:p>
        </w:tc>
      </w:tr>
      <w:tr w14:paraId="5E3BAC71">
        <w:tblPrEx>
          <w:tblCellMar>
            <w:top w:w="0" w:type="dxa"/>
            <w:left w:w="0" w:type="dxa"/>
            <w:bottom w:w="0" w:type="dxa"/>
            <w:right w:w="0" w:type="dxa"/>
          </w:tblCellMar>
        </w:tblPrEx>
        <w:trPr>
          <w:tblCellSpacing w:w="0" w:type="dxa"/>
        </w:trPr>
        <w:tc>
          <w:tcPr>
            <w:tcW w:w="0" w:type="auto"/>
            <w:vAlign w:val="center"/>
          </w:tcPr>
          <w:p w14:paraId="39F33021">
            <w:r>
              <w:rPr>
                <w:rFonts w:hint="eastAsia"/>
              </w:rPr>
              <w:t xml:space="preserve">有效成分及其含量： </w:t>
            </w:r>
          </w:p>
          <w:p w14:paraId="2765C9BB">
            <w:r>
              <w:rPr>
                <w:rFonts w:hint="eastAsia"/>
              </w:rPr>
              <w:t xml:space="preserve">    草铵膦200克/升    </w:t>
            </w:r>
          </w:p>
        </w:tc>
      </w:tr>
      <w:tr w14:paraId="1BA85E61">
        <w:tblPrEx>
          <w:tblCellMar>
            <w:top w:w="0" w:type="dxa"/>
            <w:left w:w="0" w:type="dxa"/>
            <w:bottom w:w="0" w:type="dxa"/>
            <w:right w:w="0" w:type="dxa"/>
          </w:tblCellMar>
        </w:tblPrEx>
        <w:trPr>
          <w:tblCellSpacing w:w="0" w:type="dxa"/>
        </w:trPr>
        <w:tc>
          <w:tcPr>
            <w:tcW w:w="0" w:type="auto"/>
            <w:vAlign w:val="center"/>
          </w:tcPr>
          <w:p w14:paraId="2DA76A6F">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055E2B6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C4E735D">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FD882A2">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0CFA7CC">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16A4FE8">
                  <w:r>
                    <w:rPr>
                      <w:rStyle w:val="6"/>
                      <w:rFonts w:hint="eastAsia"/>
                    </w:rPr>
                    <w:t>施用方式</w:t>
                  </w:r>
                </w:p>
              </w:tc>
            </w:tr>
            <w:tr w14:paraId="0420BD6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15A39F5">
                  <w:r>
                    <w:rPr>
                      <w:rStyle w:val="6"/>
                      <w:rFonts w:hint="eastAsia"/>
                    </w:rPr>
                    <w:t>柑橘园</w:t>
                  </w:r>
                </w:p>
              </w:tc>
              <w:tc>
                <w:tcPr>
                  <w:tcW w:w="0" w:type="auto"/>
                  <w:tcBorders>
                    <w:top w:val="outset" w:color="auto" w:sz="6" w:space="0"/>
                    <w:left w:val="outset" w:color="auto" w:sz="6" w:space="0"/>
                    <w:bottom w:val="outset" w:color="auto" w:sz="6" w:space="0"/>
                    <w:right w:val="outset" w:color="auto" w:sz="6" w:space="0"/>
                  </w:tcBorders>
                  <w:vAlign w:val="center"/>
                </w:tcPr>
                <w:p w14:paraId="2BD00C4E">
                  <w:r>
                    <w:rPr>
                      <w:rStyle w:val="6"/>
                      <w:rFonts w:hint="eastAsia"/>
                    </w:rPr>
                    <w:t>杂草</w:t>
                  </w:r>
                </w:p>
              </w:tc>
              <w:tc>
                <w:tcPr>
                  <w:tcW w:w="0" w:type="auto"/>
                  <w:tcBorders>
                    <w:top w:val="outset" w:color="auto" w:sz="6" w:space="0"/>
                    <w:left w:val="outset" w:color="auto" w:sz="6" w:space="0"/>
                    <w:bottom w:val="outset" w:color="auto" w:sz="6" w:space="0"/>
                    <w:right w:val="outset" w:color="auto" w:sz="6" w:space="0"/>
                  </w:tcBorders>
                  <w:vAlign w:val="center"/>
                </w:tcPr>
                <w:p w14:paraId="69BB7BE8">
                  <w:r>
                    <w:rPr>
                      <w:rStyle w:val="6"/>
                      <w:rFonts w:hint="eastAsia"/>
                    </w:rPr>
                    <w:t>350-583.3毫升/亩</w:t>
                  </w:r>
                </w:p>
              </w:tc>
              <w:tc>
                <w:tcPr>
                  <w:tcW w:w="0" w:type="auto"/>
                  <w:tcBorders>
                    <w:top w:val="outset" w:color="auto" w:sz="6" w:space="0"/>
                    <w:left w:val="outset" w:color="auto" w:sz="6" w:space="0"/>
                    <w:bottom w:val="outset" w:color="auto" w:sz="6" w:space="0"/>
                    <w:right w:val="outset" w:color="auto" w:sz="6" w:space="0"/>
                  </w:tcBorders>
                  <w:vAlign w:val="center"/>
                </w:tcPr>
                <w:p w14:paraId="324E64EB">
                  <w:r>
                    <w:rPr>
                      <w:rStyle w:val="6"/>
                      <w:rFonts w:hint="eastAsia"/>
                    </w:rPr>
                    <w:t>定向茎叶喷雾</w:t>
                  </w:r>
                </w:p>
              </w:tc>
            </w:tr>
            <w:tr w14:paraId="03B7492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7E5C120">
                  <w:r>
                    <w:rPr>
                      <w:rStyle w:val="6"/>
                      <w:rFonts w:hint="eastAsia"/>
                    </w:rPr>
                    <w:t>非耕地</w:t>
                  </w:r>
                </w:p>
              </w:tc>
              <w:tc>
                <w:tcPr>
                  <w:tcW w:w="0" w:type="auto"/>
                  <w:tcBorders>
                    <w:top w:val="outset" w:color="auto" w:sz="6" w:space="0"/>
                    <w:left w:val="outset" w:color="auto" w:sz="6" w:space="0"/>
                    <w:bottom w:val="outset" w:color="auto" w:sz="6" w:space="0"/>
                    <w:right w:val="outset" w:color="auto" w:sz="6" w:space="0"/>
                  </w:tcBorders>
                  <w:vAlign w:val="center"/>
                </w:tcPr>
                <w:p w14:paraId="6FC0CE2A">
                  <w:r>
                    <w:rPr>
                      <w:rStyle w:val="6"/>
                      <w:rFonts w:hint="eastAsia"/>
                    </w:rPr>
                    <w:t>杂草</w:t>
                  </w:r>
                </w:p>
              </w:tc>
              <w:tc>
                <w:tcPr>
                  <w:tcW w:w="0" w:type="auto"/>
                  <w:tcBorders>
                    <w:top w:val="outset" w:color="auto" w:sz="6" w:space="0"/>
                    <w:left w:val="outset" w:color="auto" w:sz="6" w:space="0"/>
                    <w:bottom w:val="outset" w:color="auto" w:sz="6" w:space="0"/>
                    <w:right w:val="outset" w:color="auto" w:sz="6" w:space="0"/>
                  </w:tcBorders>
                  <w:vAlign w:val="center"/>
                </w:tcPr>
                <w:p w14:paraId="77DA9FD1">
                  <w:r>
                    <w:rPr>
                      <w:rStyle w:val="6"/>
                      <w:rFonts w:hint="eastAsia"/>
                    </w:rPr>
                    <w:t>350-583.3毫升/亩</w:t>
                  </w:r>
                </w:p>
              </w:tc>
              <w:tc>
                <w:tcPr>
                  <w:tcW w:w="0" w:type="auto"/>
                  <w:tcBorders>
                    <w:top w:val="outset" w:color="auto" w:sz="6" w:space="0"/>
                    <w:left w:val="outset" w:color="auto" w:sz="6" w:space="0"/>
                    <w:bottom w:val="outset" w:color="auto" w:sz="6" w:space="0"/>
                    <w:right w:val="outset" w:color="auto" w:sz="6" w:space="0"/>
                  </w:tcBorders>
                  <w:vAlign w:val="center"/>
                </w:tcPr>
                <w:p w14:paraId="0365EB21">
                  <w:r>
                    <w:rPr>
                      <w:rStyle w:val="6"/>
                      <w:rFonts w:hint="eastAsia"/>
                    </w:rPr>
                    <w:t>茎叶喷雾</w:t>
                  </w:r>
                </w:p>
              </w:tc>
            </w:tr>
          </w:tbl>
          <w:p w14:paraId="04EF1A6A"/>
        </w:tc>
      </w:tr>
      <w:tr w14:paraId="083AABF4">
        <w:tblPrEx>
          <w:tblCellMar>
            <w:top w:w="0" w:type="dxa"/>
            <w:left w:w="0" w:type="dxa"/>
            <w:bottom w:w="0" w:type="dxa"/>
            <w:right w:w="0" w:type="dxa"/>
          </w:tblCellMar>
        </w:tblPrEx>
        <w:trPr>
          <w:tblCellSpacing w:w="0" w:type="dxa"/>
        </w:trPr>
        <w:tc>
          <w:tcPr>
            <w:tcW w:w="0" w:type="auto"/>
            <w:vAlign w:val="center"/>
          </w:tcPr>
          <w:p w14:paraId="08C08EAD">
            <w:r>
              <w:rPr>
                <w:rStyle w:val="5"/>
                <w:rFonts w:hint="eastAsia"/>
              </w:rPr>
              <w:t>使用技术要求:</w:t>
            </w:r>
            <w:r>
              <w:rPr>
                <w:rFonts w:hint="eastAsia"/>
              </w:rPr>
              <w:br w:type="textWrapping"/>
            </w:r>
            <w:r>
              <w:rPr>
                <w:rStyle w:val="6"/>
                <w:rFonts w:hint="eastAsia"/>
              </w:rPr>
              <w:t>本品应于杂草生长旺盛期进行茎叶喷雾，避免药液飘移。预计6小时内降雨，请勿施药。每季最多使用1次。</w:t>
            </w:r>
          </w:p>
        </w:tc>
      </w:tr>
      <w:tr w14:paraId="4ED86FAE">
        <w:tblPrEx>
          <w:tblCellMar>
            <w:top w:w="0" w:type="dxa"/>
            <w:left w:w="0" w:type="dxa"/>
            <w:bottom w:w="0" w:type="dxa"/>
            <w:right w:w="0" w:type="dxa"/>
          </w:tblCellMar>
        </w:tblPrEx>
        <w:trPr>
          <w:tblCellSpacing w:w="0" w:type="dxa"/>
        </w:trPr>
        <w:tc>
          <w:tcPr>
            <w:tcW w:w="0" w:type="auto"/>
            <w:vAlign w:val="center"/>
          </w:tcPr>
          <w:p w14:paraId="36A31091">
            <w:r>
              <w:rPr>
                <w:rStyle w:val="5"/>
                <w:rFonts w:hint="eastAsia"/>
              </w:rPr>
              <w:t>产品性能:</w:t>
            </w:r>
            <w:r>
              <w:rPr>
                <w:rFonts w:hint="eastAsia"/>
              </w:rPr>
              <w:br w:type="textWrapping"/>
            </w:r>
            <w:r>
              <w:rPr>
                <w:rStyle w:val="6"/>
                <w:rFonts w:hint="eastAsia"/>
              </w:rPr>
              <w:t>本品是一种内吸兼触杀型非选择性除草剂，药液接触土壤后快速分解，无土壤活性。可使生长过程中的杂草茎叶枯死，对柑橘园和非耕地杂草等均有较好防效。</w:t>
            </w:r>
          </w:p>
        </w:tc>
      </w:tr>
      <w:tr w14:paraId="56B6ECDD">
        <w:tblPrEx>
          <w:tblCellMar>
            <w:top w:w="0" w:type="dxa"/>
            <w:left w:w="0" w:type="dxa"/>
            <w:bottom w:w="0" w:type="dxa"/>
            <w:right w:w="0" w:type="dxa"/>
          </w:tblCellMar>
        </w:tblPrEx>
        <w:trPr>
          <w:tblCellSpacing w:w="0" w:type="dxa"/>
        </w:trPr>
        <w:tc>
          <w:tcPr>
            <w:tcW w:w="0" w:type="auto"/>
            <w:vAlign w:val="center"/>
          </w:tcPr>
          <w:p w14:paraId="3A0118FC">
            <w:r>
              <w:rPr>
                <w:rStyle w:val="5"/>
                <w:rFonts w:hint="eastAsia"/>
              </w:rPr>
              <w:t>注意事项：</w:t>
            </w:r>
            <w:r>
              <w:rPr>
                <w:rFonts w:hint="eastAsia"/>
              </w:rPr>
              <w:br w:type="textWrapping"/>
            </w:r>
            <w:r>
              <w:rPr>
                <w:rStyle w:val="6"/>
                <w:rFonts w:hint="eastAsia"/>
              </w:rPr>
              <w:t>1、本品遇土钝化，配置药液时应使用清水，禁止使用浑浊的河水或沟渠水配药。 2、使用前请务必仔细阅读此标签，并严格按照标签说明使用。 3、本品对蜜蜂、鱼类等水生生物、家蚕有毒，施药期间应避免对周围蜂群的影响、蜜蜂作物花期、蚕室和桑园附近禁用。远离水产养殖区施药，禁止在河塘等水体中清洗施药器具。 4、使用本品时应穿戴防护服、口罩和手套等，避免吸入药液。施药期间不可吃东西和饮水等。施药后，彻底清洗器械，并立即用肥皂洗手和洗脸。 5、用过的容器应妥善处理，不可做他用，也不可随意丢弃。 6、避免孕妇及哺乳期的妇女接触本品。</w:t>
            </w:r>
          </w:p>
        </w:tc>
      </w:tr>
      <w:tr w14:paraId="33512296">
        <w:tblPrEx>
          <w:tblCellMar>
            <w:top w:w="0" w:type="dxa"/>
            <w:left w:w="0" w:type="dxa"/>
            <w:bottom w:w="0" w:type="dxa"/>
            <w:right w:w="0" w:type="dxa"/>
          </w:tblCellMar>
        </w:tblPrEx>
        <w:trPr>
          <w:tblCellSpacing w:w="0" w:type="dxa"/>
        </w:trPr>
        <w:tc>
          <w:tcPr>
            <w:tcW w:w="0" w:type="auto"/>
            <w:vAlign w:val="center"/>
          </w:tcPr>
          <w:p w14:paraId="00C3555D">
            <w:r>
              <w:rPr>
                <w:rStyle w:val="5"/>
                <w:rFonts w:hint="eastAsia"/>
              </w:rPr>
              <w:t>中毒急救措施：</w:t>
            </w:r>
            <w:r>
              <w:rPr>
                <w:rFonts w:hint="eastAsia"/>
              </w:rPr>
              <w:br w:type="textWrapping"/>
            </w:r>
            <w:r>
              <w:rPr>
                <w:rStyle w:val="6"/>
                <w:rFonts w:hint="eastAsia"/>
              </w:rPr>
              <w:t>中毒症状：本品对皮肤、眼睛无刺激作用。不慎误服：用清水将嘴清洗干净，不要自行引吐，携此标签送医诊治。医生洗胃时，应注意保护气管和食管。不慎吸入：应将病人移至空气流通处。不慎眼睛溅入或接触皮肤：用大量清水冲洗至少15分钟。</w:t>
            </w:r>
          </w:p>
        </w:tc>
      </w:tr>
      <w:tr w14:paraId="225B6E0B">
        <w:tblPrEx>
          <w:tblCellMar>
            <w:top w:w="0" w:type="dxa"/>
            <w:left w:w="0" w:type="dxa"/>
            <w:bottom w:w="0" w:type="dxa"/>
            <w:right w:w="0" w:type="dxa"/>
          </w:tblCellMar>
        </w:tblPrEx>
        <w:trPr>
          <w:tblCellSpacing w:w="0" w:type="dxa"/>
        </w:trPr>
        <w:tc>
          <w:tcPr>
            <w:tcW w:w="0" w:type="auto"/>
            <w:vAlign w:val="center"/>
          </w:tcPr>
          <w:p w14:paraId="60D71076">
            <w:r>
              <w:rPr>
                <w:rStyle w:val="5"/>
                <w:rFonts w:hint="eastAsia"/>
              </w:rPr>
              <w:t>储存和运输方法：</w:t>
            </w:r>
            <w:r>
              <w:rPr>
                <w:rFonts w:hint="eastAsia"/>
              </w:rPr>
              <w:br w:type="textWrapping"/>
            </w:r>
            <w:r>
              <w:rPr>
                <w:rStyle w:val="6"/>
                <w:rFonts w:hint="eastAsia"/>
              </w:rPr>
              <w:t>本品应贮存于干燥、阴凉、通风、防雨处，远离火源或热源。置于儿童触及不到之处，应加锁保存。不能与食品、饮料、种子、粮食、饲料等同贮同运。装卸时，注意轻拿轻放，禁止说笑打闹、吃、喝、抽烟；运输时要防潮防晒。</w:t>
            </w:r>
          </w:p>
        </w:tc>
      </w:tr>
      <w:tr w14:paraId="76CCC97C">
        <w:tblPrEx>
          <w:tblCellMar>
            <w:top w:w="0" w:type="dxa"/>
            <w:left w:w="0" w:type="dxa"/>
            <w:bottom w:w="0" w:type="dxa"/>
            <w:right w:w="0" w:type="dxa"/>
          </w:tblCellMar>
        </w:tblPrEx>
        <w:trPr>
          <w:tblCellSpacing w:w="0" w:type="dxa"/>
        </w:trPr>
        <w:tc>
          <w:tcPr>
            <w:tcW w:w="0" w:type="auto"/>
            <w:vAlign w:val="center"/>
          </w:tcPr>
          <w:p w14:paraId="7106FE91">
            <w:r>
              <w:rPr>
                <w:rStyle w:val="5"/>
                <w:rFonts w:hint="eastAsia"/>
              </w:rPr>
              <w:t>质量保证期：</w:t>
            </w:r>
            <w:r>
              <w:rPr>
                <w:rStyle w:val="6"/>
                <w:rFonts w:hint="eastAsia"/>
              </w:rPr>
              <w:t>2年</w:t>
            </w:r>
          </w:p>
        </w:tc>
      </w:tr>
      <w:tr w14:paraId="0FE7E6ED">
        <w:tblPrEx>
          <w:tblCellMar>
            <w:top w:w="0" w:type="dxa"/>
            <w:left w:w="0" w:type="dxa"/>
            <w:bottom w:w="0" w:type="dxa"/>
            <w:right w:w="0" w:type="dxa"/>
          </w:tblCellMar>
        </w:tblPrEx>
        <w:trPr>
          <w:tblCellSpacing w:w="0" w:type="dxa"/>
        </w:trPr>
        <w:tc>
          <w:tcPr>
            <w:tcW w:w="0" w:type="auto"/>
            <w:vAlign w:val="center"/>
          </w:tcPr>
          <w:p w14:paraId="261AD714">
            <w:r>
              <w:rPr>
                <w:rStyle w:val="5"/>
                <w:rFonts w:hint="eastAsia"/>
              </w:rPr>
              <w:t>备注：</w:t>
            </w:r>
          </w:p>
        </w:tc>
      </w:tr>
    </w:tbl>
    <w:p w14:paraId="258F1F19">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6CB08723">
        <w:tblPrEx>
          <w:tblCellMar>
            <w:top w:w="0" w:type="dxa"/>
            <w:left w:w="0" w:type="dxa"/>
            <w:bottom w:w="0" w:type="dxa"/>
            <w:right w:w="0" w:type="dxa"/>
          </w:tblCellMar>
        </w:tblPrEx>
        <w:trPr>
          <w:tblCellSpacing w:w="0" w:type="dxa"/>
        </w:trPr>
        <w:tc>
          <w:tcPr>
            <w:tcW w:w="0" w:type="auto"/>
            <w:vAlign w:val="center"/>
          </w:tcPr>
          <w:p w14:paraId="5BA24F35">
            <w:r>
              <w:rPr>
                <w:rStyle w:val="5"/>
                <w:rFonts w:hint="eastAsia"/>
              </w:rPr>
              <w:t>登记证号：</w:t>
            </w:r>
            <w:r>
              <w:rPr>
                <w:rFonts w:hint="eastAsia"/>
              </w:rPr>
              <w:t>PD20140255</w:t>
            </w:r>
          </w:p>
        </w:tc>
      </w:tr>
      <w:tr w14:paraId="65F6CE78">
        <w:tblPrEx>
          <w:tblCellMar>
            <w:top w:w="0" w:type="dxa"/>
            <w:left w:w="0" w:type="dxa"/>
            <w:bottom w:w="0" w:type="dxa"/>
            <w:right w:w="0" w:type="dxa"/>
          </w:tblCellMar>
        </w:tblPrEx>
        <w:trPr>
          <w:tblCellSpacing w:w="0" w:type="dxa"/>
        </w:trPr>
        <w:tc>
          <w:tcPr>
            <w:tcW w:w="0" w:type="auto"/>
            <w:vAlign w:val="center"/>
          </w:tcPr>
          <w:p w14:paraId="64210E25">
            <w:r>
              <w:rPr>
                <w:rStyle w:val="5"/>
                <w:rFonts w:hint="eastAsia"/>
              </w:rPr>
              <w:t>登记证持有人：</w:t>
            </w:r>
            <w:r>
              <w:rPr>
                <w:rFonts w:hint="eastAsia"/>
              </w:rPr>
              <w:t>黑龙江省大庆志飞生物化工有限公司</w:t>
            </w:r>
          </w:p>
        </w:tc>
      </w:tr>
      <w:tr w14:paraId="68E61D0F">
        <w:tblPrEx>
          <w:tblCellMar>
            <w:top w:w="0" w:type="dxa"/>
            <w:left w:w="0" w:type="dxa"/>
            <w:bottom w:w="0" w:type="dxa"/>
            <w:right w:w="0" w:type="dxa"/>
          </w:tblCellMar>
        </w:tblPrEx>
        <w:trPr>
          <w:tblCellSpacing w:w="0" w:type="dxa"/>
        </w:trPr>
        <w:tc>
          <w:tcPr>
            <w:tcW w:w="0" w:type="auto"/>
            <w:vAlign w:val="center"/>
          </w:tcPr>
          <w:p w14:paraId="7F8081FF">
            <w:r>
              <w:rPr>
                <w:rStyle w:val="5"/>
                <w:rFonts w:hint="eastAsia"/>
              </w:rPr>
              <w:t>农药名称：</w:t>
            </w:r>
            <w:r>
              <w:rPr>
                <w:rFonts w:hint="eastAsia"/>
              </w:rPr>
              <w:t>阿维菌素</w:t>
            </w:r>
          </w:p>
        </w:tc>
      </w:tr>
      <w:tr w14:paraId="2838FB6F">
        <w:tblPrEx>
          <w:tblCellMar>
            <w:top w:w="0" w:type="dxa"/>
            <w:left w:w="0" w:type="dxa"/>
            <w:bottom w:w="0" w:type="dxa"/>
            <w:right w:w="0" w:type="dxa"/>
          </w:tblCellMar>
        </w:tblPrEx>
        <w:trPr>
          <w:tblCellSpacing w:w="0" w:type="dxa"/>
        </w:trPr>
        <w:tc>
          <w:tcPr>
            <w:tcW w:w="0" w:type="auto"/>
            <w:vAlign w:val="center"/>
          </w:tcPr>
          <w:p w14:paraId="55B1F2B6">
            <w:r>
              <w:rPr>
                <w:rStyle w:val="5"/>
                <w:rFonts w:hint="eastAsia"/>
              </w:rPr>
              <w:t>剂型：</w:t>
            </w:r>
            <w:r>
              <w:rPr>
                <w:rFonts w:hint="eastAsia"/>
              </w:rPr>
              <w:t>乳油</w:t>
            </w:r>
          </w:p>
        </w:tc>
      </w:tr>
      <w:tr w14:paraId="3DFD4D5A">
        <w:tblPrEx>
          <w:tblCellMar>
            <w:top w:w="0" w:type="dxa"/>
            <w:left w:w="0" w:type="dxa"/>
            <w:bottom w:w="0" w:type="dxa"/>
            <w:right w:w="0" w:type="dxa"/>
          </w:tblCellMar>
        </w:tblPrEx>
        <w:trPr>
          <w:tblCellSpacing w:w="0" w:type="dxa"/>
        </w:trPr>
        <w:tc>
          <w:tcPr>
            <w:tcW w:w="0" w:type="auto"/>
            <w:vAlign w:val="center"/>
          </w:tcPr>
          <w:p w14:paraId="60C34A9F">
            <w:r>
              <w:rPr>
                <w:rStyle w:val="5"/>
                <w:rFonts w:hint="eastAsia"/>
              </w:rPr>
              <w:t>毒性及其标识：</w:t>
            </w:r>
            <w:r>
              <w:rPr>
                <w:rFonts w:hint="eastAsia"/>
              </w:rPr>
              <w:t xml:space="preserve"> </w:t>
            </w:r>
            <w:r>
              <w:rPr>
                <w:rFonts w:hint="eastAsia"/>
              </w:rPr>
              <w:br w:type="textWrapping"/>
            </w:r>
            <w:r>
              <w:rPr>
                <w:rFonts w:hint="eastAsia"/>
              </w:rPr>
              <w:t xml:space="preserve">(原药高毒) </w:t>
            </w:r>
          </w:p>
        </w:tc>
      </w:tr>
      <w:tr w14:paraId="74133F53">
        <w:tblPrEx>
          <w:tblCellMar>
            <w:top w:w="0" w:type="dxa"/>
            <w:left w:w="0" w:type="dxa"/>
            <w:bottom w:w="0" w:type="dxa"/>
            <w:right w:w="0" w:type="dxa"/>
          </w:tblCellMar>
        </w:tblPrEx>
        <w:trPr>
          <w:tblCellSpacing w:w="0" w:type="dxa"/>
        </w:trPr>
        <w:tc>
          <w:tcPr>
            <w:tcW w:w="0" w:type="auto"/>
            <w:vAlign w:val="center"/>
          </w:tcPr>
          <w:p w14:paraId="03FA61D4">
            <w:r>
              <w:rPr>
                <w:rStyle w:val="5"/>
                <w:rFonts w:hint="eastAsia"/>
              </w:rPr>
              <w:t>总有效成分含量：</w:t>
            </w:r>
            <w:r>
              <w:rPr>
                <w:rFonts w:hint="eastAsia"/>
              </w:rPr>
              <w:t>1.8%</w:t>
            </w:r>
          </w:p>
        </w:tc>
      </w:tr>
      <w:tr w14:paraId="71ED4015">
        <w:tblPrEx>
          <w:tblCellMar>
            <w:top w:w="0" w:type="dxa"/>
            <w:left w:w="0" w:type="dxa"/>
            <w:bottom w:w="0" w:type="dxa"/>
            <w:right w:w="0" w:type="dxa"/>
          </w:tblCellMar>
        </w:tblPrEx>
        <w:trPr>
          <w:tblCellSpacing w:w="0" w:type="dxa"/>
        </w:trPr>
        <w:tc>
          <w:tcPr>
            <w:tcW w:w="0" w:type="auto"/>
            <w:vAlign w:val="center"/>
          </w:tcPr>
          <w:p w14:paraId="4345087A">
            <w:r>
              <w:rPr>
                <w:rFonts w:hint="eastAsia"/>
              </w:rPr>
              <w:t xml:space="preserve">有效成分及其含量： </w:t>
            </w:r>
          </w:p>
          <w:p w14:paraId="7001285B">
            <w:r>
              <w:rPr>
                <w:rFonts w:hint="eastAsia"/>
              </w:rPr>
              <w:t xml:space="preserve">    阿维菌素1.8%    </w:t>
            </w:r>
          </w:p>
        </w:tc>
      </w:tr>
      <w:tr w14:paraId="28C90E52">
        <w:tblPrEx>
          <w:tblCellMar>
            <w:top w:w="0" w:type="dxa"/>
            <w:left w:w="0" w:type="dxa"/>
            <w:bottom w:w="0" w:type="dxa"/>
            <w:right w:w="0" w:type="dxa"/>
          </w:tblCellMar>
        </w:tblPrEx>
        <w:trPr>
          <w:tblCellSpacing w:w="0" w:type="dxa"/>
        </w:trPr>
        <w:tc>
          <w:tcPr>
            <w:tcW w:w="0" w:type="auto"/>
            <w:vAlign w:val="center"/>
          </w:tcPr>
          <w:p w14:paraId="6E889196">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48FFB75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393EDA3">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B3EC385">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F74734E">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6DC69407">
                  <w:r>
                    <w:rPr>
                      <w:rStyle w:val="6"/>
                      <w:rFonts w:hint="eastAsia"/>
                    </w:rPr>
                    <w:t>施用方式</w:t>
                  </w:r>
                </w:p>
              </w:tc>
            </w:tr>
            <w:tr w14:paraId="09186F5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E2D6247">
                  <w:r>
                    <w:rPr>
                      <w:rStyle w:val="6"/>
                      <w:rFonts w:hint="eastAsia"/>
                    </w:rPr>
                    <w:t>梨树</w:t>
                  </w:r>
                </w:p>
              </w:tc>
              <w:tc>
                <w:tcPr>
                  <w:tcW w:w="0" w:type="auto"/>
                  <w:tcBorders>
                    <w:top w:val="outset" w:color="auto" w:sz="6" w:space="0"/>
                    <w:left w:val="outset" w:color="auto" w:sz="6" w:space="0"/>
                    <w:bottom w:val="outset" w:color="auto" w:sz="6" w:space="0"/>
                    <w:right w:val="outset" w:color="auto" w:sz="6" w:space="0"/>
                  </w:tcBorders>
                  <w:vAlign w:val="center"/>
                </w:tcPr>
                <w:p w14:paraId="657FFB47">
                  <w:r>
                    <w:rPr>
                      <w:rStyle w:val="6"/>
                      <w:rFonts w:hint="eastAsia"/>
                    </w:rPr>
                    <w:t>梨木虱</w:t>
                  </w:r>
                </w:p>
              </w:tc>
              <w:tc>
                <w:tcPr>
                  <w:tcW w:w="0" w:type="auto"/>
                  <w:tcBorders>
                    <w:top w:val="outset" w:color="auto" w:sz="6" w:space="0"/>
                    <w:left w:val="outset" w:color="auto" w:sz="6" w:space="0"/>
                    <w:bottom w:val="outset" w:color="auto" w:sz="6" w:space="0"/>
                    <w:right w:val="outset" w:color="auto" w:sz="6" w:space="0"/>
                  </w:tcBorders>
                  <w:vAlign w:val="center"/>
                </w:tcPr>
                <w:p w14:paraId="0B73BB46">
                  <w:r>
                    <w:rPr>
                      <w:rStyle w:val="6"/>
                      <w:rFonts w:hint="eastAsia"/>
                    </w:rPr>
                    <w:t>4000-8000倍液</w:t>
                  </w:r>
                </w:p>
              </w:tc>
              <w:tc>
                <w:tcPr>
                  <w:tcW w:w="0" w:type="auto"/>
                  <w:tcBorders>
                    <w:top w:val="outset" w:color="auto" w:sz="6" w:space="0"/>
                    <w:left w:val="outset" w:color="auto" w:sz="6" w:space="0"/>
                    <w:bottom w:val="outset" w:color="auto" w:sz="6" w:space="0"/>
                    <w:right w:val="outset" w:color="auto" w:sz="6" w:space="0"/>
                  </w:tcBorders>
                  <w:vAlign w:val="center"/>
                </w:tcPr>
                <w:p w14:paraId="69FAE31F">
                  <w:r>
                    <w:rPr>
                      <w:rStyle w:val="6"/>
                      <w:rFonts w:hint="eastAsia"/>
                    </w:rPr>
                    <w:t>喷雾</w:t>
                  </w:r>
                </w:p>
              </w:tc>
            </w:tr>
          </w:tbl>
          <w:p w14:paraId="6249DD31"/>
        </w:tc>
      </w:tr>
      <w:tr w14:paraId="0A5E544E">
        <w:tblPrEx>
          <w:tblCellMar>
            <w:top w:w="0" w:type="dxa"/>
            <w:left w:w="0" w:type="dxa"/>
            <w:bottom w:w="0" w:type="dxa"/>
            <w:right w:w="0" w:type="dxa"/>
          </w:tblCellMar>
        </w:tblPrEx>
        <w:trPr>
          <w:tblCellSpacing w:w="0" w:type="dxa"/>
        </w:trPr>
        <w:tc>
          <w:tcPr>
            <w:tcW w:w="0" w:type="auto"/>
            <w:vAlign w:val="center"/>
          </w:tcPr>
          <w:p w14:paraId="4C146D0A">
            <w:r>
              <w:rPr>
                <w:rStyle w:val="5"/>
                <w:rFonts w:hint="eastAsia"/>
              </w:rPr>
              <w:t>使用技术要求:</w:t>
            </w:r>
            <w:r>
              <w:rPr>
                <w:rFonts w:hint="eastAsia"/>
              </w:rPr>
              <w:br w:type="textWrapping"/>
            </w:r>
            <w:r>
              <w:rPr>
                <w:rStyle w:val="6"/>
                <w:rFonts w:hint="eastAsia"/>
              </w:rPr>
              <w:t>1.本品应用于梨木虱子若虫发生高峰期施药，注意均匀喷雾。 2.大风天或预计1小时内降雨，请勿施药。 3.本品在梨树上使用的安全间隔期为21天，每季最多使用2次。</w:t>
            </w:r>
          </w:p>
        </w:tc>
      </w:tr>
      <w:tr w14:paraId="6F94E259">
        <w:tblPrEx>
          <w:tblCellMar>
            <w:top w:w="0" w:type="dxa"/>
            <w:left w:w="0" w:type="dxa"/>
            <w:bottom w:w="0" w:type="dxa"/>
            <w:right w:w="0" w:type="dxa"/>
          </w:tblCellMar>
        </w:tblPrEx>
        <w:trPr>
          <w:tblCellSpacing w:w="0" w:type="dxa"/>
        </w:trPr>
        <w:tc>
          <w:tcPr>
            <w:tcW w:w="0" w:type="auto"/>
            <w:vAlign w:val="center"/>
          </w:tcPr>
          <w:p w14:paraId="56623A6D">
            <w:r>
              <w:rPr>
                <w:rStyle w:val="5"/>
                <w:rFonts w:hint="eastAsia"/>
              </w:rPr>
              <w:t>产品性能:</w:t>
            </w:r>
            <w:r>
              <w:rPr>
                <w:rFonts w:hint="eastAsia"/>
              </w:rPr>
              <w:br w:type="textWrapping"/>
            </w:r>
            <w:r>
              <w:rPr>
                <w:rStyle w:val="6"/>
                <w:rFonts w:hint="eastAsia"/>
              </w:rPr>
              <w:t>本品为生物源类杀虫剂，具有胃毒和触杀双重功能，害虫接触或取食后立即出现麻痹症状、拒食不动，2-4天后达到死亡高峰。</w:t>
            </w:r>
          </w:p>
        </w:tc>
      </w:tr>
      <w:tr w14:paraId="703795FA">
        <w:tblPrEx>
          <w:tblCellMar>
            <w:top w:w="0" w:type="dxa"/>
            <w:left w:w="0" w:type="dxa"/>
            <w:bottom w:w="0" w:type="dxa"/>
            <w:right w:w="0" w:type="dxa"/>
          </w:tblCellMar>
        </w:tblPrEx>
        <w:trPr>
          <w:tblCellSpacing w:w="0" w:type="dxa"/>
        </w:trPr>
        <w:tc>
          <w:tcPr>
            <w:tcW w:w="0" w:type="auto"/>
            <w:vAlign w:val="center"/>
          </w:tcPr>
          <w:p w14:paraId="692B07A6">
            <w:r>
              <w:rPr>
                <w:rStyle w:val="5"/>
                <w:rFonts w:hint="eastAsia"/>
              </w:rPr>
              <w:t>注意事项：</w:t>
            </w:r>
            <w:r>
              <w:rPr>
                <w:rFonts w:hint="eastAsia"/>
              </w:rPr>
              <w:br w:type="textWrapping"/>
            </w:r>
            <w:r>
              <w:rPr>
                <w:rStyle w:val="6"/>
                <w:rFonts w:hint="eastAsia"/>
              </w:rPr>
              <w:t>1.本品对蜜蜂、鱼类等水生生物、家蚕有毒，施药期间应避免对周围蜂群的影响；开花作物花期、蚕室和桑园附近禁用。远离水产养殖区施药，禁止在河塘等水体中清洗施药器具。 赤眼蜂等天敌放飞区禁用。 2.本品不可与呈碱性的农药等物质混合使用。 3.使用本品时应穿戴防护服和手套，避免吸入药液。施药期间不可吃东西和饮水。施药后应及时洗手和洗脸。 4.避免孕妇及哺乳期妇女接触。 5.建议与其它作用机制不同的杀虫剂轮换使用。 6.用过的容器应妥善处理，不可做他用，也不可随意丢弃。</w:t>
            </w:r>
          </w:p>
        </w:tc>
      </w:tr>
      <w:tr w14:paraId="7ED7CACC">
        <w:tblPrEx>
          <w:tblCellMar>
            <w:top w:w="0" w:type="dxa"/>
            <w:left w:w="0" w:type="dxa"/>
            <w:bottom w:w="0" w:type="dxa"/>
            <w:right w:w="0" w:type="dxa"/>
          </w:tblCellMar>
        </w:tblPrEx>
        <w:trPr>
          <w:tblCellSpacing w:w="0" w:type="dxa"/>
        </w:trPr>
        <w:tc>
          <w:tcPr>
            <w:tcW w:w="0" w:type="auto"/>
            <w:vAlign w:val="center"/>
          </w:tcPr>
          <w:p w14:paraId="11266EE3">
            <w:r>
              <w:rPr>
                <w:rStyle w:val="5"/>
                <w:rFonts w:hint="eastAsia"/>
              </w:rPr>
              <w:t>中毒急救措施：</w:t>
            </w:r>
            <w:r>
              <w:rPr>
                <w:rFonts w:hint="eastAsia"/>
              </w:rPr>
              <w:br w:type="textWrapping"/>
            </w:r>
            <w:r>
              <w:rPr>
                <w:rStyle w:val="6"/>
                <w:rFonts w:hint="eastAsia"/>
              </w:rPr>
              <w:t>中毒症状：瞳孔放大，行动失调，肌肉颤抖，严重时导致呕吐。误服，立即携带标签去医院进行对症治疗。中毒治疗时，服用麻黄素或吐根碱糖浆，勿给昏迷患者催吐或灌任何东西，勿给患者服用巴比妥，丙戊酸等。 吸入喷洒雾滴，将病人移到空气新鲜地方，如病人 呼吸困难， 最好进行人工呼吸，并立即送医院诊治。 误入眼睛，立即用大量清水洗至15分钟，并请医生诊治。 皮肤接触，脱去溅及衣物，立即用肥皂和大量清水冲洗。</w:t>
            </w:r>
          </w:p>
        </w:tc>
      </w:tr>
      <w:tr w14:paraId="3AA5CAE4">
        <w:tblPrEx>
          <w:tblCellMar>
            <w:top w:w="0" w:type="dxa"/>
            <w:left w:w="0" w:type="dxa"/>
            <w:bottom w:w="0" w:type="dxa"/>
            <w:right w:w="0" w:type="dxa"/>
          </w:tblCellMar>
        </w:tblPrEx>
        <w:trPr>
          <w:tblCellSpacing w:w="0" w:type="dxa"/>
        </w:trPr>
        <w:tc>
          <w:tcPr>
            <w:tcW w:w="0" w:type="auto"/>
            <w:vAlign w:val="center"/>
          </w:tcPr>
          <w:p w14:paraId="62E94097">
            <w:r>
              <w:rPr>
                <w:rStyle w:val="5"/>
                <w:rFonts w:hint="eastAsia"/>
              </w:rPr>
              <w:t>储存和运输方法：</w:t>
            </w:r>
            <w:r>
              <w:rPr>
                <w:rFonts w:hint="eastAsia"/>
              </w:rPr>
              <w:br w:type="textWrapping"/>
            </w:r>
            <w:r>
              <w:rPr>
                <w:rStyle w:val="6"/>
                <w:rFonts w:hint="eastAsia"/>
              </w:rPr>
              <w:t>本品应贮存在干燥、阴凉、通风、防雨处。置于儿童、无关人员触及不到之处，并加锁。勿与食品、饮料、饲料、粮食等同贮同运。</w:t>
            </w:r>
          </w:p>
        </w:tc>
      </w:tr>
      <w:tr w14:paraId="48F998DC">
        <w:tblPrEx>
          <w:tblCellMar>
            <w:top w:w="0" w:type="dxa"/>
            <w:left w:w="0" w:type="dxa"/>
            <w:bottom w:w="0" w:type="dxa"/>
            <w:right w:w="0" w:type="dxa"/>
          </w:tblCellMar>
        </w:tblPrEx>
        <w:trPr>
          <w:tblCellSpacing w:w="0" w:type="dxa"/>
        </w:trPr>
        <w:tc>
          <w:tcPr>
            <w:tcW w:w="0" w:type="auto"/>
            <w:vAlign w:val="center"/>
          </w:tcPr>
          <w:p w14:paraId="55599049">
            <w:r>
              <w:rPr>
                <w:rStyle w:val="5"/>
                <w:rFonts w:hint="eastAsia"/>
              </w:rPr>
              <w:t>质量保证期：</w:t>
            </w:r>
            <w:r>
              <w:rPr>
                <w:rStyle w:val="6"/>
                <w:rFonts w:hint="eastAsia"/>
              </w:rPr>
              <w:t>2年</w:t>
            </w:r>
          </w:p>
        </w:tc>
      </w:tr>
      <w:tr w14:paraId="0E546506">
        <w:tblPrEx>
          <w:tblCellMar>
            <w:top w:w="0" w:type="dxa"/>
            <w:left w:w="0" w:type="dxa"/>
            <w:bottom w:w="0" w:type="dxa"/>
            <w:right w:w="0" w:type="dxa"/>
          </w:tblCellMar>
        </w:tblPrEx>
        <w:trPr>
          <w:tblCellSpacing w:w="0" w:type="dxa"/>
        </w:trPr>
        <w:tc>
          <w:tcPr>
            <w:tcW w:w="0" w:type="auto"/>
            <w:vAlign w:val="center"/>
          </w:tcPr>
          <w:p w14:paraId="45AADD01">
            <w:r>
              <w:rPr>
                <w:rStyle w:val="5"/>
                <w:rFonts w:hint="eastAsia"/>
              </w:rPr>
              <w:t>备注：</w:t>
            </w:r>
          </w:p>
        </w:tc>
      </w:tr>
    </w:tbl>
    <w:p w14:paraId="14CD7010">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44702F7F">
        <w:tblPrEx>
          <w:tblCellMar>
            <w:top w:w="0" w:type="dxa"/>
            <w:left w:w="0" w:type="dxa"/>
            <w:bottom w:w="0" w:type="dxa"/>
            <w:right w:w="0" w:type="dxa"/>
          </w:tblCellMar>
        </w:tblPrEx>
        <w:trPr>
          <w:tblCellSpacing w:w="0" w:type="dxa"/>
        </w:trPr>
        <w:tc>
          <w:tcPr>
            <w:tcW w:w="0" w:type="auto"/>
            <w:vAlign w:val="center"/>
          </w:tcPr>
          <w:p w14:paraId="39ACCF67">
            <w:r>
              <w:rPr>
                <w:rStyle w:val="5"/>
                <w:rFonts w:hint="eastAsia"/>
              </w:rPr>
              <w:t>登记证号：</w:t>
            </w:r>
            <w:r>
              <w:rPr>
                <w:rFonts w:hint="eastAsia"/>
              </w:rPr>
              <w:t>PD20130869</w:t>
            </w:r>
          </w:p>
        </w:tc>
      </w:tr>
      <w:tr w14:paraId="688B8BFA">
        <w:tblPrEx>
          <w:tblCellMar>
            <w:top w:w="0" w:type="dxa"/>
            <w:left w:w="0" w:type="dxa"/>
            <w:bottom w:w="0" w:type="dxa"/>
            <w:right w:w="0" w:type="dxa"/>
          </w:tblCellMar>
        </w:tblPrEx>
        <w:trPr>
          <w:tblCellSpacing w:w="0" w:type="dxa"/>
        </w:trPr>
        <w:tc>
          <w:tcPr>
            <w:tcW w:w="0" w:type="auto"/>
            <w:vAlign w:val="center"/>
          </w:tcPr>
          <w:p w14:paraId="575D12C8">
            <w:r>
              <w:rPr>
                <w:rStyle w:val="5"/>
                <w:rFonts w:hint="eastAsia"/>
              </w:rPr>
              <w:t>登记证持有人：</w:t>
            </w:r>
            <w:r>
              <w:rPr>
                <w:rFonts w:hint="eastAsia"/>
              </w:rPr>
              <w:t>黑龙江省大庆志飞生物化工有限公司</w:t>
            </w:r>
          </w:p>
        </w:tc>
      </w:tr>
      <w:tr w14:paraId="6CF33418">
        <w:tblPrEx>
          <w:tblCellMar>
            <w:top w:w="0" w:type="dxa"/>
            <w:left w:w="0" w:type="dxa"/>
            <w:bottom w:w="0" w:type="dxa"/>
            <w:right w:w="0" w:type="dxa"/>
          </w:tblCellMar>
        </w:tblPrEx>
        <w:trPr>
          <w:tblCellSpacing w:w="0" w:type="dxa"/>
        </w:trPr>
        <w:tc>
          <w:tcPr>
            <w:tcW w:w="0" w:type="auto"/>
            <w:vAlign w:val="center"/>
          </w:tcPr>
          <w:p w14:paraId="7940254F">
            <w:r>
              <w:rPr>
                <w:rStyle w:val="5"/>
                <w:rFonts w:hint="eastAsia"/>
              </w:rPr>
              <w:t>农药名称：</w:t>
            </w:r>
            <w:r>
              <w:rPr>
                <w:rFonts w:hint="eastAsia"/>
              </w:rPr>
              <w:t>甲氨基阿维菌素苯甲酸盐</w:t>
            </w:r>
          </w:p>
        </w:tc>
      </w:tr>
      <w:tr w14:paraId="19C551AC">
        <w:tblPrEx>
          <w:tblCellMar>
            <w:top w:w="0" w:type="dxa"/>
            <w:left w:w="0" w:type="dxa"/>
            <w:bottom w:w="0" w:type="dxa"/>
            <w:right w:w="0" w:type="dxa"/>
          </w:tblCellMar>
        </w:tblPrEx>
        <w:trPr>
          <w:tblCellSpacing w:w="0" w:type="dxa"/>
        </w:trPr>
        <w:tc>
          <w:tcPr>
            <w:tcW w:w="0" w:type="auto"/>
            <w:vAlign w:val="center"/>
          </w:tcPr>
          <w:p w14:paraId="626D42A4">
            <w:r>
              <w:rPr>
                <w:rStyle w:val="5"/>
                <w:rFonts w:hint="eastAsia"/>
              </w:rPr>
              <w:t>剂型：</w:t>
            </w:r>
            <w:r>
              <w:rPr>
                <w:rFonts w:hint="eastAsia"/>
              </w:rPr>
              <w:t>微乳剂</w:t>
            </w:r>
          </w:p>
        </w:tc>
      </w:tr>
      <w:tr w14:paraId="06692754">
        <w:tblPrEx>
          <w:tblCellMar>
            <w:top w:w="0" w:type="dxa"/>
            <w:left w:w="0" w:type="dxa"/>
            <w:bottom w:w="0" w:type="dxa"/>
            <w:right w:w="0" w:type="dxa"/>
          </w:tblCellMar>
        </w:tblPrEx>
        <w:trPr>
          <w:tblCellSpacing w:w="0" w:type="dxa"/>
        </w:trPr>
        <w:tc>
          <w:tcPr>
            <w:tcW w:w="0" w:type="auto"/>
            <w:vAlign w:val="center"/>
          </w:tcPr>
          <w:p w14:paraId="63588AD1">
            <w:r>
              <w:rPr>
                <w:rStyle w:val="5"/>
                <w:rFonts w:hint="eastAsia"/>
              </w:rPr>
              <w:t>毒性及其标识：</w:t>
            </w:r>
            <w:r>
              <w:rPr>
                <w:rFonts w:hint="eastAsia"/>
              </w:rPr>
              <w:t xml:space="preserve"> </w:t>
            </w:r>
            <w:r>
              <w:drawing>
                <wp:inline distT="0" distB="0" distL="0" distR="0">
                  <wp:extent cx="476250" cy="323850"/>
                  <wp:effectExtent l="0" t="0" r="0" b="0"/>
                  <wp:docPr id="35" name="图片 3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3D9ACC60">
        <w:tblPrEx>
          <w:tblCellMar>
            <w:top w:w="0" w:type="dxa"/>
            <w:left w:w="0" w:type="dxa"/>
            <w:bottom w:w="0" w:type="dxa"/>
            <w:right w:w="0" w:type="dxa"/>
          </w:tblCellMar>
        </w:tblPrEx>
        <w:trPr>
          <w:tblCellSpacing w:w="0" w:type="dxa"/>
        </w:trPr>
        <w:tc>
          <w:tcPr>
            <w:tcW w:w="0" w:type="auto"/>
            <w:vAlign w:val="center"/>
          </w:tcPr>
          <w:p w14:paraId="03E48D27">
            <w:r>
              <w:rPr>
                <w:rStyle w:val="5"/>
                <w:rFonts w:hint="eastAsia"/>
              </w:rPr>
              <w:t>总有效成分含量：</w:t>
            </w:r>
            <w:r>
              <w:rPr>
                <w:rFonts w:hint="eastAsia"/>
              </w:rPr>
              <w:t>2%</w:t>
            </w:r>
          </w:p>
        </w:tc>
      </w:tr>
      <w:tr w14:paraId="45BCF867">
        <w:tblPrEx>
          <w:tblCellMar>
            <w:top w:w="0" w:type="dxa"/>
            <w:left w:w="0" w:type="dxa"/>
            <w:bottom w:w="0" w:type="dxa"/>
            <w:right w:w="0" w:type="dxa"/>
          </w:tblCellMar>
        </w:tblPrEx>
        <w:trPr>
          <w:tblCellSpacing w:w="0" w:type="dxa"/>
        </w:trPr>
        <w:tc>
          <w:tcPr>
            <w:tcW w:w="0" w:type="auto"/>
            <w:vAlign w:val="center"/>
          </w:tcPr>
          <w:p w14:paraId="200D4553">
            <w:r>
              <w:rPr>
                <w:rFonts w:hint="eastAsia"/>
              </w:rPr>
              <w:t xml:space="preserve">有效成分及其含量： </w:t>
            </w:r>
          </w:p>
          <w:p w14:paraId="4AEC01D5">
            <w:r>
              <w:rPr>
                <w:rFonts w:hint="eastAsia"/>
              </w:rPr>
              <w:t xml:space="preserve">    甲氨基阿维菌素2%    </w:t>
            </w:r>
          </w:p>
        </w:tc>
      </w:tr>
      <w:tr w14:paraId="7EB9BBBF">
        <w:tblPrEx>
          <w:tblCellMar>
            <w:top w:w="0" w:type="dxa"/>
            <w:left w:w="0" w:type="dxa"/>
            <w:bottom w:w="0" w:type="dxa"/>
            <w:right w:w="0" w:type="dxa"/>
          </w:tblCellMar>
        </w:tblPrEx>
        <w:trPr>
          <w:tblCellSpacing w:w="0" w:type="dxa"/>
        </w:trPr>
        <w:tc>
          <w:tcPr>
            <w:tcW w:w="0" w:type="auto"/>
            <w:vAlign w:val="center"/>
          </w:tcPr>
          <w:p w14:paraId="357B81FF">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26F3122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6279766">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76D4AB03">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9E7FA38">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08A157DD">
                  <w:r>
                    <w:rPr>
                      <w:rStyle w:val="6"/>
                      <w:rFonts w:hint="eastAsia"/>
                    </w:rPr>
                    <w:t>施用方式</w:t>
                  </w:r>
                </w:p>
              </w:tc>
            </w:tr>
            <w:tr w14:paraId="14B949F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D986CE0">
                  <w:r>
                    <w:rPr>
                      <w:rStyle w:val="6"/>
                      <w:rFonts w:hint="eastAsia"/>
                    </w:rPr>
                    <w:t>甘蓝</w:t>
                  </w:r>
                </w:p>
              </w:tc>
              <w:tc>
                <w:tcPr>
                  <w:tcW w:w="0" w:type="auto"/>
                  <w:tcBorders>
                    <w:top w:val="outset" w:color="auto" w:sz="6" w:space="0"/>
                    <w:left w:val="outset" w:color="auto" w:sz="6" w:space="0"/>
                    <w:bottom w:val="outset" w:color="auto" w:sz="6" w:space="0"/>
                    <w:right w:val="outset" w:color="auto" w:sz="6" w:space="0"/>
                  </w:tcBorders>
                  <w:vAlign w:val="center"/>
                </w:tcPr>
                <w:p w14:paraId="15612D1C">
                  <w:r>
                    <w:rPr>
                      <w:rStyle w:val="6"/>
                      <w:rFonts w:hint="eastAsia"/>
                    </w:rPr>
                    <w:t>甜菜夜蛾</w:t>
                  </w:r>
                </w:p>
              </w:tc>
              <w:tc>
                <w:tcPr>
                  <w:tcW w:w="0" w:type="auto"/>
                  <w:tcBorders>
                    <w:top w:val="outset" w:color="auto" w:sz="6" w:space="0"/>
                    <w:left w:val="outset" w:color="auto" w:sz="6" w:space="0"/>
                    <w:bottom w:val="outset" w:color="auto" w:sz="6" w:space="0"/>
                    <w:right w:val="outset" w:color="auto" w:sz="6" w:space="0"/>
                  </w:tcBorders>
                  <w:vAlign w:val="center"/>
                </w:tcPr>
                <w:p w14:paraId="1A06C21A">
                  <w:r>
                    <w:rPr>
                      <w:rStyle w:val="6"/>
                      <w:rFonts w:hint="eastAsia"/>
                    </w:rPr>
                    <w:t>8-11毫升/亩</w:t>
                  </w:r>
                </w:p>
              </w:tc>
              <w:tc>
                <w:tcPr>
                  <w:tcW w:w="0" w:type="auto"/>
                  <w:tcBorders>
                    <w:top w:val="outset" w:color="auto" w:sz="6" w:space="0"/>
                    <w:left w:val="outset" w:color="auto" w:sz="6" w:space="0"/>
                    <w:bottom w:val="outset" w:color="auto" w:sz="6" w:space="0"/>
                    <w:right w:val="outset" w:color="auto" w:sz="6" w:space="0"/>
                  </w:tcBorders>
                  <w:vAlign w:val="center"/>
                </w:tcPr>
                <w:p w14:paraId="4835C01B">
                  <w:r>
                    <w:rPr>
                      <w:rStyle w:val="6"/>
                      <w:rFonts w:hint="eastAsia"/>
                    </w:rPr>
                    <w:t>喷雾</w:t>
                  </w:r>
                </w:p>
              </w:tc>
            </w:tr>
            <w:tr w14:paraId="309A52E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3D928DD">
                  <w:r>
                    <w:rPr>
                      <w:rStyle w:val="6"/>
                      <w:rFonts w:hint="eastAsia"/>
                    </w:rPr>
                    <w:t>甘蓝</w:t>
                  </w:r>
                </w:p>
              </w:tc>
              <w:tc>
                <w:tcPr>
                  <w:tcW w:w="0" w:type="auto"/>
                  <w:tcBorders>
                    <w:top w:val="outset" w:color="auto" w:sz="6" w:space="0"/>
                    <w:left w:val="outset" w:color="auto" w:sz="6" w:space="0"/>
                    <w:bottom w:val="outset" w:color="auto" w:sz="6" w:space="0"/>
                    <w:right w:val="outset" w:color="auto" w:sz="6" w:space="0"/>
                  </w:tcBorders>
                  <w:vAlign w:val="center"/>
                </w:tcPr>
                <w:p w14:paraId="4283AC9B">
                  <w:r>
                    <w:rPr>
                      <w:rStyle w:val="6"/>
                      <w:rFonts w:hint="eastAsia"/>
                    </w:rPr>
                    <w:t>小菜蛾</w:t>
                  </w:r>
                </w:p>
              </w:tc>
              <w:tc>
                <w:tcPr>
                  <w:tcW w:w="0" w:type="auto"/>
                  <w:tcBorders>
                    <w:top w:val="outset" w:color="auto" w:sz="6" w:space="0"/>
                    <w:left w:val="outset" w:color="auto" w:sz="6" w:space="0"/>
                    <w:bottom w:val="outset" w:color="auto" w:sz="6" w:space="0"/>
                    <w:right w:val="outset" w:color="auto" w:sz="6" w:space="0"/>
                  </w:tcBorders>
                  <w:vAlign w:val="center"/>
                </w:tcPr>
                <w:p w14:paraId="190BB513">
                  <w:r>
                    <w:rPr>
                      <w:rStyle w:val="6"/>
                      <w:rFonts w:hint="eastAsia"/>
                    </w:rPr>
                    <w:t>6-9毫升/亩</w:t>
                  </w:r>
                </w:p>
              </w:tc>
              <w:tc>
                <w:tcPr>
                  <w:tcW w:w="0" w:type="auto"/>
                  <w:tcBorders>
                    <w:top w:val="outset" w:color="auto" w:sz="6" w:space="0"/>
                    <w:left w:val="outset" w:color="auto" w:sz="6" w:space="0"/>
                    <w:bottom w:val="outset" w:color="auto" w:sz="6" w:space="0"/>
                    <w:right w:val="outset" w:color="auto" w:sz="6" w:space="0"/>
                  </w:tcBorders>
                  <w:vAlign w:val="center"/>
                </w:tcPr>
                <w:p w14:paraId="22C72599">
                  <w:r>
                    <w:rPr>
                      <w:rStyle w:val="6"/>
                      <w:rFonts w:hint="eastAsia"/>
                    </w:rPr>
                    <w:t>喷雾</w:t>
                  </w:r>
                </w:p>
              </w:tc>
            </w:tr>
          </w:tbl>
          <w:p w14:paraId="432078DE"/>
        </w:tc>
      </w:tr>
      <w:tr w14:paraId="3F238CD3">
        <w:tblPrEx>
          <w:tblCellMar>
            <w:top w:w="0" w:type="dxa"/>
            <w:left w:w="0" w:type="dxa"/>
            <w:bottom w:w="0" w:type="dxa"/>
            <w:right w:w="0" w:type="dxa"/>
          </w:tblCellMar>
        </w:tblPrEx>
        <w:trPr>
          <w:tblCellSpacing w:w="0" w:type="dxa"/>
        </w:trPr>
        <w:tc>
          <w:tcPr>
            <w:tcW w:w="0" w:type="auto"/>
            <w:vAlign w:val="center"/>
          </w:tcPr>
          <w:p w14:paraId="3F6DEF2E">
            <w:r>
              <w:rPr>
                <w:rStyle w:val="5"/>
                <w:rFonts w:hint="eastAsia"/>
              </w:rPr>
              <w:t>使用技术要求:</w:t>
            </w:r>
            <w:r>
              <w:rPr>
                <w:rFonts w:hint="eastAsia"/>
              </w:rPr>
              <w:br w:type="textWrapping"/>
            </w:r>
            <w:r>
              <w:rPr>
                <w:rStyle w:val="6"/>
                <w:rFonts w:hint="eastAsia"/>
              </w:rPr>
              <w:t>1.本品应用小菜蛾和甜菜夜蛾低龄幼虫盛发期间施药，注意均匀喷雾。 2.大风天或预计1小时内降雨，请勿施药。 3.本品在甘蓝上使用的安全间隔期为7天，每季最多使用2次。</w:t>
            </w:r>
          </w:p>
        </w:tc>
      </w:tr>
      <w:tr w14:paraId="28DF2975">
        <w:tblPrEx>
          <w:tblCellMar>
            <w:top w:w="0" w:type="dxa"/>
            <w:left w:w="0" w:type="dxa"/>
            <w:bottom w:w="0" w:type="dxa"/>
            <w:right w:w="0" w:type="dxa"/>
          </w:tblCellMar>
        </w:tblPrEx>
        <w:trPr>
          <w:tblCellSpacing w:w="0" w:type="dxa"/>
        </w:trPr>
        <w:tc>
          <w:tcPr>
            <w:tcW w:w="0" w:type="auto"/>
            <w:vAlign w:val="center"/>
          </w:tcPr>
          <w:p w14:paraId="056E45BA">
            <w:r>
              <w:rPr>
                <w:rStyle w:val="5"/>
                <w:rFonts w:hint="eastAsia"/>
              </w:rPr>
              <w:t>产品性能:</w:t>
            </w:r>
            <w:r>
              <w:rPr>
                <w:rFonts w:hint="eastAsia"/>
              </w:rPr>
              <w:br w:type="textWrapping"/>
            </w:r>
            <w:r>
              <w:rPr>
                <w:rStyle w:val="6"/>
                <w:rFonts w:hint="eastAsia"/>
              </w:rPr>
              <w:t>本品具有胃毒和触杀作用，害虫受药后停止进食，最终达到死亡。用于防治甘蓝小菜蛾、甜菜夜蛾。</w:t>
            </w:r>
          </w:p>
        </w:tc>
      </w:tr>
      <w:tr w14:paraId="7F8487C9">
        <w:tblPrEx>
          <w:tblCellMar>
            <w:top w:w="0" w:type="dxa"/>
            <w:left w:w="0" w:type="dxa"/>
            <w:bottom w:w="0" w:type="dxa"/>
            <w:right w:w="0" w:type="dxa"/>
          </w:tblCellMar>
        </w:tblPrEx>
        <w:trPr>
          <w:tblCellSpacing w:w="0" w:type="dxa"/>
        </w:trPr>
        <w:tc>
          <w:tcPr>
            <w:tcW w:w="0" w:type="auto"/>
            <w:vAlign w:val="center"/>
          </w:tcPr>
          <w:p w14:paraId="4C060460">
            <w:r>
              <w:rPr>
                <w:rStyle w:val="5"/>
                <w:rFonts w:hint="eastAsia"/>
              </w:rPr>
              <w:t>注意事项：</w:t>
            </w:r>
            <w:r>
              <w:rPr>
                <w:rFonts w:hint="eastAsia"/>
              </w:rPr>
              <w:br w:type="textWrapping"/>
            </w:r>
            <w:r>
              <w:rPr>
                <w:rStyle w:val="6"/>
                <w:rFonts w:hint="eastAsia"/>
              </w:rPr>
              <w:t>1.本品对蜜蜂、鱼类等水生生物、家蚕有毒，施药期间应避免对周围蜂群的影响；开花作物花期、蚕室和桑园附近禁用。远离水产养殖区、河塘等水体附近施药，禁止在河塘等水体中清洗施药器具。 2.赤眼蜂等天敌放飞区禁用。 3.本品不可与呈碱性的农药等物质混合使用。 4.使用本品时应穿戴防护服和手套等，避免吸入药液。施药期间不可吃东西和饮水。施药后应及时洗手和洗脸。 5.避免孕妇及哺乳期妇女接触。6.建议与其它作用机制不同的杀虫剂轮换使用。 7.用过的容器应妥善处理，不可做他用，也不可随意丢弃。</w:t>
            </w:r>
          </w:p>
        </w:tc>
      </w:tr>
      <w:tr w14:paraId="16D79ADA">
        <w:tblPrEx>
          <w:tblCellMar>
            <w:top w:w="0" w:type="dxa"/>
            <w:left w:w="0" w:type="dxa"/>
            <w:bottom w:w="0" w:type="dxa"/>
            <w:right w:w="0" w:type="dxa"/>
          </w:tblCellMar>
        </w:tblPrEx>
        <w:trPr>
          <w:tblCellSpacing w:w="0" w:type="dxa"/>
        </w:trPr>
        <w:tc>
          <w:tcPr>
            <w:tcW w:w="0" w:type="auto"/>
            <w:vAlign w:val="center"/>
          </w:tcPr>
          <w:p w14:paraId="58CA145E">
            <w:r>
              <w:rPr>
                <w:rStyle w:val="5"/>
                <w:rFonts w:hint="eastAsia"/>
              </w:rPr>
              <w:t>中毒急救措施：</w:t>
            </w:r>
            <w:r>
              <w:rPr>
                <w:rFonts w:hint="eastAsia"/>
              </w:rPr>
              <w:br w:type="textWrapping"/>
            </w:r>
            <w:r>
              <w:rPr>
                <w:rStyle w:val="6"/>
                <w:rFonts w:hint="eastAsia"/>
              </w:rPr>
              <w:t>中毒症状：瞳孔放大，行动失调，肌肉颤抖，严重时导致呕吐。如误服，立即携带标签去医院对症治疗。中毒治疗时，用麻黄素或吐根糖浆解毒，勿给昏迷患者催吐或灌任何东西，勿给患者服用巴比妥，丙戊酸等。如吸入喷洒雾滴，立即将病人移到空气新鲜处，如病人呼吸困难，最好进行人工呼吸。 误入眼睛，立即用大量清水洗至少15分钟，并请医生诊治。皮肤接触，脱去溅及衣物，立即用肥皂和大量清水冲洗。</w:t>
            </w:r>
          </w:p>
        </w:tc>
      </w:tr>
      <w:tr w14:paraId="566AB772">
        <w:tblPrEx>
          <w:tblCellMar>
            <w:top w:w="0" w:type="dxa"/>
            <w:left w:w="0" w:type="dxa"/>
            <w:bottom w:w="0" w:type="dxa"/>
            <w:right w:w="0" w:type="dxa"/>
          </w:tblCellMar>
        </w:tblPrEx>
        <w:trPr>
          <w:tblCellSpacing w:w="0" w:type="dxa"/>
        </w:trPr>
        <w:tc>
          <w:tcPr>
            <w:tcW w:w="0" w:type="auto"/>
            <w:vAlign w:val="center"/>
          </w:tcPr>
          <w:p w14:paraId="0FD708B2">
            <w:r>
              <w:rPr>
                <w:rStyle w:val="5"/>
                <w:rFonts w:hint="eastAsia"/>
              </w:rPr>
              <w:t>储存和运输方法：</w:t>
            </w:r>
            <w:r>
              <w:rPr>
                <w:rFonts w:hint="eastAsia"/>
              </w:rPr>
              <w:br w:type="textWrapping"/>
            </w:r>
            <w:r>
              <w:rPr>
                <w:rStyle w:val="6"/>
                <w:rFonts w:hint="eastAsia"/>
              </w:rPr>
              <w:t>本品应贮存在干燥、阴凉、通风、防雨处，远离火源或热源。置于儿童、无关人员及动物触及不到之处，并加锁。勿与食品、饮料、饲料、粮食等同贮同运。</w:t>
            </w:r>
          </w:p>
        </w:tc>
      </w:tr>
      <w:tr w14:paraId="6EDD2040">
        <w:tblPrEx>
          <w:tblCellMar>
            <w:top w:w="0" w:type="dxa"/>
            <w:left w:w="0" w:type="dxa"/>
            <w:bottom w:w="0" w:type="dxa"/>
            <w:right w:w="0" w:type="dxa"/>
          </w:tblCellMar>
        </w:tblPrEx>
        <w:trPr>
          <w:tblCellSpacing w:w="0" w:type="dxa"/>
        </w:trPr>
        <w:tc>
          <w:tcPr>
            <w:tcW w:w="0" w:type="auto"/>
            <w:vAlign w:val="center"/>
          </w:tcPr>
          <w:p w14:paraId="0AE171A1">
            <w:r>
              <w:rPr>
                <w:rStyle w:val="5"/>
                <w:rFonts w:hint="eastAsia"/>
              </w:rPr>
              <w:t>质量保证期：</w:t>
            </w:r>
            <w:r>
              <w:rPr>
                <w:rStyle w:val="6"/>
                <w:rFonts w:hint="eastAsia"/>
              </w:rPr>
              <w:t>2年</w:t>
            </w:r>
          </w:p>
        </w:tc>
      </w:tr>
      <w:tr w14:paraId="1CA582F7">
        <w:tblPrEx>
          <w:tblCellMar>
            <w:top w:w="0" w:type="dxa"/>
            <w:left w:w="0" w:type="dxa"/>
            <w:bottom w:w="0" w:type="dxa"/>
            <w:right w:w="0" w:type="dxa"/>
          </w:tblCellMar>
        </w:tblPrEx>
        <w:trPr>
          <w:tblCellSpacing w:w="0" w:type="dxa"/>
        </w:trPr>
        <w:tc>
          <w:tcPr>
            <w:tcW w:w="0" w:type="auto"/>
            <w:vAlign w:val="center"/>
          </w:tcPr>
          <w:p w14:paraId="4AF5C517">
            <w:r>
              <w:rPr>
                <w:rStyle w:val="5"/>
                <w:rFonts w:hint="eastAsia"/>
              </w:rPr>
              <w:t>备注：</w:t>
            </w:r>
          </w:p>
        </w:tc>
      </w:tr>
    </w:tbl>
    <w:p w14:paraId="014DF419">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36B7CC0C">
        <w:tblPrEx>
          <w:tblCellMar>
            <w:top w:w="0" w:type="dxa"/>
            <w:left w:w="0" w:type="dxa"/>
            <w:bottom w:w="0" w:type="dxa"/>
            <w:right w:w="0" w:type="dxa"/>
          </w:tblCellMar>
        </w:tblPrEx>
        <w:trPr>
          <w:tblCellSpacing w:w="0" w:type="dxa"/>
        </w:trPr>
        <w:tc>
          <w:tcPr>
            <w:tcW w:w="0" w:type="auto"/>
            <w:vAlign w:val="center"/>
          </w:tcPr>
          <w:p w14:paraId="058A6046">
            <w:r>
              <w:rPr>
                <w:rStyle w:val="5"/>
                <w:rFonts w:hint="eastAsia"/>
              </w:rPr>
              <w:t>登记证号：</w:t>
            </w:r>
            <w:r>
              <w:rPr>
                <w:rFonts w:hint="eastAsia"/>
              </w:rPr>
              <w:t>PD20131281</w:t>
            </w:r>
          </w:p>
        </w:tc>
      </w:tr>
      <w:tr w14:paraId="7B351F51">
        <w:tblPrEx>
          <w:tblCellMar>
            <w:top w:w="0" w:type="dxa"/>
            <w:left w:w="0" w:type="dxa"/>
            <w:bottom w:w="0" w:type="dxa"/>
            <w:right w:w="0" w:type="dxa"/>
          </w:tblCellMar>
        </w:tblPrEx>
        <w:trPr>
          <w:tblCellSpacing w:w="0" w:type="dxa"/>
        </w:trPr>
        <w:tc>
          <w:tcPr>
            <w:tcW w:w="0" w:type="auto"/>
            <w:vAlign w:val="center"/>
          </w:tcPr>
          <w:p w14:paraId="75635347">
            <w:r>
              <w:rPr>
                <w:rStyle w:val="5"/>
                <w:rFonts w:hint="eastAsia"/>
              </w:rPr>
              <w:t>登记证持有人：</w:t>
            </w:r>
            <w:r>
              <w:rPr>
                <w:rFonts w:hint="eastAsia"/>
              </w:rPr>
              <w:t>江苏丰山集团股份有限公司</w:t>
            </w:r>
          </w:p>
        </w:tc>
      </w:tr>
      <w:tr w14:paraId="43E2D38D">
        <w:tblPrEx>
          <w:tblCellMar>
            <w:top w:w="0" w:type="dxa"/>
            <w:left w:w="0" w:type="dxa"/>
            <w:bottom w:w="0" w:type="dxa"/>
            <w:right w:w="0" w:type="dxa"/>
          </w:tblCellMar>
        </w:tblPrEx>
        <w:trPr>
          <w:tblCellSpacing w:w="0" w:type="dxa"/>
        </w:trPr>
        <w:tc>
          <w:tcPr>
            <w:tcW w:w="0" w:type="auto"/>
            <w:vAlign w:val="center"/>
          </w:tcPr>
          <w:p w14:paraId="4CEF2956">
            <w:r>
              <w:rPr>
                <w:rStyle w:val="5"/>
                <w:rFonts w:hint="eastAsia"/>
              </w:rPr>
              <w:t>农药名称：</w:t>
            </w:r>
            <w:r>
              <w:rPr>
                <w:rFonts w:hint="eastAsia"/>
              </w:rPr>
              <w:t>吡蚜酮</w:t>
            </w:r>
          </w:p>
        </w:tc>
      </w:tr>
      <w:tr w14:paraId="5EFD7CC6">
        <w:tblPrEx>
          <w:tblCellMar>
            <w:top w:w="0" w:type="dxa"/>
            <w:left w:w="0" w:type="dxa"/>
            <w:bottom w:w="0" w:type="dxa"/>
            <w:right w:w="0" w:type="dxa"/>
          </w:tblCellMar>
        </w:tblPrEx>
        <w:trPr>
          <w:tblCellSpacing w:w="0" w:type="dxa"/>
        </w:trPr>
        <w:tc>
          <w:tcPr>
            <w:tcW w:w="0" w:type="auto"/>
            <w:vAlign w:val="center"/>
          </w:tcPr>
          <w:p w14:paraId="3F4B8F69">
            <w:r>
              <w:rPr>
                <w:rStyle w:val="5"/>
                <w:rFonts w:hint="eastAsia"/>
              </w:rPr>
              <w:t>剂型：</w:t>
            </w:r>
            <w:r>
              <w:rPr>
                <w:rFonts w:hint="eastAsia"/>
              </w:rPr>
              <w:t>可湿性粉剂</w:t>
            </w:r>
          </w:p>
        </w:tc>
      </w:tr>
      <w:tr w14:paraId="587BE895">
        <w:tblPrEx>
          <w:tblCellMar>
            <w:top w:w="0" w:type="dxa"/>
            <w:left w:w="0" w:type="dxa"/>
            <w:bottom w:w="0" w:type="dxa"/>
            <w:right w:w="0" w:type="dxa"/>
          </w:tblCellMar>
        </w:tblPrEx>
        <w:trPr>
          <w:tblCellSpacing w:w="0" w:type="dxa"/>
        </w:trPr>
        <w:tc>
          <w:tcPr>
            <w:tcW w:w="0" w:type="auto"/>
            <w:vAlign w:val="center"/>
          </w:tcPr>
          <w:p w14:paraId="19D59909">
            <w:r>
              <w:rPr>
                <w:rStyle w:val="5"/>
                <w:rFonts w:hint="eastAsia"/>
              </w:rPr>
              <w:t>毒性及其标识：</w:t>
            </w:r>
            <w:r>
              <w:rPr>
                <w:rFonts w:hint="eastAsia"/>
              </w:rPr>
              <w:t xml:space="preserve"> </w:t>
            </w:r>
            <w:r>
              <w:drawing>
                <wp:inline distT="0" distB="0" distL="0" distR="0">
                  <wp:extent cx="476250" cy="323850"/>
                  <wp:effectExtent l="0" t="0" r="0" b="0"/>
                  <wp:docPr id="36" name="图片 3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0369E5F5">
        <w:tblPrEx>
          <w:tblCellMar>
            <w:top w:w="0" w:type="dxa"/>
            <w:left w:w="0" w:type="dxa"/>
            <w:bottom w:w="0" w:type="dxa"/>
            <w:right w:w="0" w:type="dxa"/>
          </w:tblCellMar>
        </w:tblPrEx>
        <w:trPr>
          <w:tblCellSpacing w:w="0" w:type="dxa"/>
        </w:trPr>
        <w:tc>
          <w:tcPr>
            <w:tcW w:w="0" w:type="auto"/>
            <w:vAlign w:val="center"/>
          </w:tcPr>
          <w:p w14:paraId="7FFEAB69">
            <w:r>
              <w:rPr>
                <w:rStyle w:val="5"/>
                <w:rFonts w:hint="eastAsia"/>
              </w:rPr>
              <w:t>总有效成分含量：</w:t>
            </w:r>
            <w:r>
              <w:rPr>
                <w:rFonts w:hint="eastAsia"/>
              </w:rPr>
              <w:t>25%</w:t>
            </w:r>
          </w:p>
        </w:tc>
      </w:tr>
      <w:tr w14:paraId="241209E7">
        <w:tblPrEx>
          <w:tblCellMar>
            <w:top w:w="0" w:type="dxa"/>
            <w:left w:w="0" w:type="dxa"/>
            <w:bottom w:w="0" w:type="dxa"/>
            <w:right w:w="0" w:type="dxa"/>
          </w:tblCellMar>
        </w:tblPrEx>
        <w:trPr>
          <w:tblCellSpacing w:w="0" w:type="dxa"/>
        </w:trPr>
        <w:tc>
          <w:tcPr>
            <w:tcW w:w="0" w:type="auto"/>
            <w:vAlign w:val="center"/>
          </w:tcPr>
          <w:p w14:paraId="2C5F138B">
            <w:r>
              <w:rPr>
                <w:rFonts w:hint="eastAsia"/>
              </w:rPr>
              <w:t xml:space="preserve">有效成分及其含量： </w:t>
            </w:r>
          </w:p>
          <w:p w14:paraId="226B6938">
            <w:r>
              <w:rPr>
                <w:rFonts w:hint="eastAsia"/>
              </w:rPr>
              <w:t xml:space="preserve">    吡蚜酮25%    </w:t>
            </w:r>
          </w:p>
        </w:tc>
      </w:tr>
      <w:tr w14:paraId="2C831BFC">
        <w:tblPrEx>
          <w:tblCellMar>
            <w:top w:w="0" w:type="dxa"/>
            <w:left w:w="0" w:type="dxa"/>
            <w:bottom w:w="0" w:type="dxa"/>
            <w:right w:w="0" w:type="dxa"/>
          </w:tblCellMar>
        </w:tblPrEx>
        <w:trPr>
          <w:tblCellSpacing w:w="0" w:type="dxa"/>
        </w:trPr>
        <w:tc>
          <w:tcPr>
            <w:tcW w:w="0" w:type="auto"/>
            <w:vAlign w:val="center"/>
          </w:tcPr>
          <w:p w14:paraId="49B58C49">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2EAA4FC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74689E2">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C7AB126">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2FD154E">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8C49578">
                  <w:r>
                    <w:rPr>
                      <w:rStyle w:val="6"/>
                      <w:rFonts w:hint="eastAsia"/>
                    </w:rPr>
                    <w:t>施用方式</w:t>
                  </w:r>
                </w:p>
              </w:tc>
            </w:tr>
            <w:tr w14:paraId="16A666A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5A3B069">
                  <w:r>
                    <w:rPr>
                      <w:rStyle w:val="6"/>
                      <w:rFonts w:hint="eastAsia"/>
                    </w:rPr>
                    <w:t>观赏月季</w:t>
                  </w:r>
                </w:p>
              </w:tc>
              <w:tc>
                <w:tcPr>
                  <w:tcW w:w="0" w:type="auto"/>
                  <w:tcBorders>
                    <w:top w:val="outset" w:color="auto" w:sz="6" w:space="0"/>
                    <w:left w:val="outset" w:color="auto" w:sz="6" w:space="0"/>
                    <w:bottom w:val="outset" w:color="auto" w:sz="6" w:space="0"/>
                    <w:right w:val="outset" w:color="auto" w:sz="6" w:space="0"/>
                  </w:tcBorders>
                  <w:vAlign w:val="center"/>
                </w:tcPr>
                <w:p w14:paraId="64AE0A55">
                  <w:r>
                    <w:rPr>
                      <w:rStyle w:val="6"/>
                      <w:rFonts w:hint="eastAsia"/>
                    </w:rPr>
                    <w:t>蚜虫</w:t>
                  </w:r>
                </w:p>
              </w:tc>
              <w:tc>
                <w:tcPr>
                  <w:tcW w:w="0" w:type="auto"/>
                  <w:tcBorders>
                    <w:top w:val="outset" w:color="auto" w:sz="6" w:space="0"/>
                    <w:left w:val="outset" w:color="auto" w:sz="6" w:space="0"/>
                    <w:bottom w:val="outset" w:color="auto" w:sz="6" w:space="0"/>
                    <w:right w:val="outset" w:color="auto" w:sz="6" w:space="0"/>
                  </w:tcBorders>
                  <w:vAlign w:val="center"/>
                </w:tcPr>
                <w:p w14:paraId="252AEED3">
                  <w:r>
                    <w:rPr>
                      <w:rStyle w:val="6"/>
                      <w:rFonts w:hint="eastAsia"/>
                    </w:rPr>
                    <w:t>16-18克/亩</w:t>
                  </w:r>
                </w:p>
              </w:tc>
              <w:tc>
                <w:tcPr>
                  <w:tcW w:w="0" w:type="auto"/>
                  <w:tcBorders>
                    <w:top w:val="outset" w:color="auto" w:sz="6" w:space="0"/>
                    <w:left w:val="outset" w:color="auto" w:sz="6" w:space="0"/>
                    <w:bottom w:val="outset" w:color="auto" w:sz="6" w:space="0"/>
                    <w:right w:val="outset" w:color="auto" w:sz="6" w:space="0"/>
                  </w:tcBorders>
                  <w:vAlign w:val="center"/>
                </w:tcPr>
                <w:p w14:paraId="124EECED">
                  <w:r>
                    <w:rPr>
                      <w:rStyle w:val="6"/>
                      <w:rFonts w:hint="eastAsia"/>
                    </w:rPr>
                    <w:t>喷雾</w:t>
                  </w:r>
                </w:p>
              </w:tc>
            </w:tr>
            <w:tr w14:paraId="5F6D837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0820AAB">
                  <w:r>
                    <w:rPr>
                      <w:rStyle w:val="6"/>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4BC6D748">
                  <w:r>
                    <w:rPr>
                      <w:rStyle w:val="6"/>
                      <w:rFonts w:hint="eastAsia"/>
                    </w:rPr>
                    <w:t>飞虱</w:t>
                  </w:r>
                </w:p>
              </w:tc>
              <w:tc>
                <w:tcPr>
                  <w:tcW w:w="0" w:type="auto"/>
                  <w:tcBorders>
                    <w:top w:val="outset" w:color="auto" w:sz="6" w:space="0"/>
                    <w:left w:val="outset" w:color="auto" w:sz="6" w:space="0"/>
                    <w:bottom w:val="outset" w:color="auto" w:sz="6" w:space="0"/>
                    <w:right w:val="outset" w:color="auto" w:sz="6" w:space="0"/>
                  </w:tcBorders>
                  <w:vAlign w:val="center"/>
                </w:tcPr>
                <w:p w14:paraId="0F57DAA2">
                  <w:r>
                    <w:rPr>
                      <w:rStyle w:val="6"/>
                      <w:rFonts w:hint="eastAsia"/>
                    </w:rPr>
                    <w:t>16-24克/亩</w:t>
                  </w:r>
                </w:p>
              </w:tc>
              <w:tc>
                <w:tcPr>
                  <w:tcW w:w="0" w:type="auto"/>
                  <w:tcBorders>
                    <w:top w:val="outset" w:color="auto" w:sz="6" w:space="0"/>
                    <w:left w:val="outset" w:color="auto" w:sz="6" w:space="0"/>
                    <w:bottom w:val="outset" w:color="auto" w:sz="6" w:space="0"/>
                    <w:right w:val="outset" w:color="auto" w:sz="6" w:space="0"/>
                  </w:tcBorders>
                  <w:vAlign w:val="center"/>
                </w:tcPr>
                <w:p w14:paraId="0545BF9F">
                  <w:r>
                    <w:rPr>
                      <w:rStyle w:val="6"/>
                      <w:rFonts w:hint="eastAsia"/>
                    </w:rPr>
                    <w:t>喷雾</w:t>
                  </w:r>
                </w:p>
              </w:tc>
            </w:tr>
          </w:tbl>
          <w:p w14:paraId="3292A96A"/>
        </w:tc>
      </w:tr>
      <w:tr w14:paraId="60F51F39">
        <w:tblPrEx>
          <w:tblCellMar>
            <w:top w:w="0" w:type="dxa"/>
            <w:left w:w="0" w:type="dxa"/>
            <w:bottom w:w="0" w:type="dxa"/>
            <w:right w:w="0" w:type="dxa"/>
          </w:tblCellMar>
        </w:tblPrEx>
        <w:trPr>
          <w:tblCellSpacing w:w="0" w:type="dxa"/>
        </w:trPr>
        <w:tc>
          <w:tcPr>
            <w:tcW w:w="0" w:type="auto"/>
            <w:vAlign w:val="center"/>
          </w:tcPr>
          <w:p w14:paraId="7D2A6D1B">
            <w:r>
              <w:rPr>
                <w:rStyle w:val="5"/>
                <w:rFonts w:hint="eastAsia"/>
              </w:rPr>
              <w:t>使用技术要求:</w:t>
            </w:r>
            <w:r>
              <w:rPr>
                <w:rFonts w:hint="eastAsia"/>
              </w:rPr>
              <w:br w:type="textWrapping"/>
            </w:r>
            <w:r>
              <w:rPr>
                <w:rStyle w:val="6"/>
                <w:rFonts w:hint="eastAsia"/>
              </w:rPr>
              <w:t>1、在水稻飞虱低龄若虫高峰期施药，防治月季蚜虫，在若虫始盛期兑水喷雾1次，注意喷药时搅拌均匀喷雾。 2、大风或预计4小时内降雨，请勿施药。 安全使用标准：本品在水稻上使用的安全间隔期为14天，每季最多使用3次。</w:t>
            </w:r>
          </w:p>
        </w:tc>
      </w:tr>
      <w:tr w14:paraId="7EE52B43">
        <w:tblPrEx>
          <w:tblCellMar>
            <w:top w:w="0" w:type="dxa"/>
            <w:left w:w="0" w:type="dxa"/>
            <w:bottom w:w="0" w:type="dxa"/>
            <w:right w:w="0" w:type="dxa"/>
          </w:tblCellMar>
        </w:tblPrEx>
        <w:trPr>
          <w:tblCellSpacing w:w="0" w:type="dxa"/>
        </w:trPr>
        <w:tc>
          <w:tcPr>
            <w:tcW w:w="0" w:type="auto"/>
            <w:vAlign w:val="center"/>
          </w:tcPr>
          <w:p w14:paraId="1A5134FB">
            <w:r>
              <w:rPr>
                <w:rStyle w:val="5"/>
                <w:rFonts w:hint="eastAsia"/>
              </w:rPr>
              <w:t>产品性能:</w:t>
            </w:r>
            <w:r>
              <w:rPr>
                <w:rFonts w:hint="eastAsia"/>
              </w:rPr>
              <w:br w:type="textWrapping"/>
            </w:r>
            <w:r>
              <w:rPr>
                <w:rStyle w:val="6"/>
                <w:rFonts w:hint="eastAsia"/>
              </w:rPr>
              <w:t>本品作用机理是使刺吸式害虫的口器麻痹且不可恢复，害虫因无法正常进食而迅速停止危害，后因饥饿而死亡。可用于防治水稻飞虱、月季蚜虫。</w:t>
            </w:r>
          </w:p>
        </w:tc>
      </w:tr>
      <w:tr w14:paraId="27D25633">
        <w:tblPrEx>
          <w:tblCellMar>
            <w:top w:w="0" w:type="dxa"/>
            <w:left w:w="0" w:type="dxa"/>
            <w:bottom w:w="0" w:type="dxa"/>
            <w:right w:w="0" w:type="dxa"/>
          </w:tblCellMar>
        </w:tblPrEx>
        <w:trPr>
          <w:tblCellSpacing w:w="0" w:type="dxa"/>
        </w:trPr>
        <w:tc>
          <w:tcPr>
            <w:tcW w:w="0" w:type="auto"/>
            <w:vAlign w:val="center"/>
          </w:tcPr>
          <w:p w14:paraId="3718DC01">
            <w:r>
              <w:rPr>
                <w:rStyle w:val="5"/>
                <w:rFonts w:hint="eastAsia"/>
              </w:rPr>
              <w:t>注意事项：</w:t>
            </w:r>
            <w:r>
              <w:rPr>
                <w:rFonts w:hint="eastAsia"/>
              </w:rPr>
              <w:br w:type="textWrapping"/>
            </w:r>
            <w:r>
              <w:rPr>
                <w:rStyle w:val="6"/>
                <w:rFonts w:hint="eastAsia"/>
              </w:rPr>
              <w:t>1、使用本品应采取相应的安全防护措施，穿防护靴，戴防护手套、口罩等，避免皮肤接触及口鼻吸入。使用中不可吸烟、饮水及吃东西，使用后及时清洗手、脸等暴露部位并更换衣物。2、本品对鸟类和蜜蜂有毒，施药期间应避免对周围鸟、蜂群的影响，开花植物花期禁用。远离水产养殖区施药，施药后的田水不得直接排入水体，禁止在江河、湖泊中清洗施药器械。3、用过的容器应妥善处理，不可作他用，也不可随意丢弃。应避免药剂污染水源。4、建议与不同作用机制杀虫剂轮换使用，以延缓抗性产生。5、禁止儿童、孕妇及哺乳期的妇女接触。过敏者禁用，使用中有任何不良反应请及时就医。</w:t>
            </w:r>
          </w:p>
        </w:tc>
      </w:tr>
      <w:tr w14:paraId="25C20149">
        <w:tblPrEx>
          <w:tblCellMar>
            <w:top w:w="0" w:type="dxa"/>
            <w:left w:w="0" w:type="dxa"/>
            <w:bottom w:w="0" w:type="dxa"/>
            <w:right w:w="0" w:type="dxa"/>
          </w:tblCellMar>
        </w:tblPrEx>
        <w:trPr>
          <w:tblCellSpacing w:w="0" w:type="dxa"/>
        </w:trPr>
        <w:tc>
          <w:tcPr>
            <w:tcW w:w="0" w:type="auto"/>
            <w:vAlign w:val="center"/>
          </w:tcPr>
          <w:p w14:paraId="43AF389A">
            <w:r>
              <w:rPr>
                <w:rStyle w:val="5"/>
                <w:rFonts w:hint="eastAsia"/>
              </w:rPr>
              <w:t>中毒急救措施：</w:t>
            </w:r>
            <w:r>
              <w:rPr>
                <w:rFonts w:hint="eastAsia"/>
              </w:rPr>
              <w:br w:type="textWrapping"/>
            </w:r>
            <w:r>
              <w:rPr>
                <w:rStyle w:val="6"/>
                <w:rFonts w:hint="eastAsia"/>
              </w:rPr>
              <w:t>中毒症状：对眼睛有轻度刺激作用。 急救措施：使用中或使用后如果感觉不适，应立即停止工作，采取急救措施，并携带标签送医院就诊。 （1）皮肤接触：脱去污染的衣物，用软布去除沾染农药，立即用大量清水和肥皂冲洗。 （2）眼睛溅入：立即用流动清水冲洗不少于15分钟。 （3）吸入：立即离开施药现场，转移到空气清新处。 （4）误食：立即停止服用，用清水充分漱口后，立即携带农药标签送医院就诊。</w:t>
            </w:r>
          </w:p>
        </w:tc>
      </w:tr>
      <w:tr w14:paraId="767A668E">
        <w:tblPrEx>
          <w:tblCellMar>
            <w:top w:w="0" w:type="dxa"/>
            <w:left w:w="0" w:type="dxa"/>
            <w:bottom w:w="0" w:type="dxa"/>
            <w:right w:w="0" w:type="dxa"/>
          </w:tblCellMar>
        </w:tblPrEx>
        <w:trPr>
          <w:tblCellSpacing w:w="0" w:type="dxa"/>
        </w:trPr>
        <w:tc>
          <w:tcPr>
            <w:tcW w:w="0" w:type="auto"/>
            <w:vAlign w:val="center"/>
          </w:tcPr>
          <w:p w14:paraId="2CCCB9D7">
            <w:r>
              <w:rPr>
                <w:rStyle w:val="5"/>
                <w:rFonts w:hint="eastAsia"/>
              </w:rPr>
              <w:t>储存和运输方法：</w:t>
            </w:r>
            <w:r>
              <w:rPr>
                <w:rFonts w:hint="eastAsia"/>
              </w:rPr>
              <w:br w:type="textWrapping"/>
            </w:r>
            <w:r>
              <w:rPr>
                <w:rStyle w:val="6"/>
                <w:rFonts w:hint="eastAsia"/>
              </w:rPr>
              <w:t>应贮存在通风、干燥的库房中；贮运时，严防潮湿和日晒。本品应当置于儿童、无关人员及动物触及不到的地方，并加锁保存。不得与食物、种子、饲料混放。</w:t>
            </w:r>
          </w:p>
        </w:tc>
      </w:tr>
      <w:tr w14:paraId="7F99E4C2">
        <w:tblPrEx>
          <w:tblCellMar>
            <w:top w:w="0" w:type="dxa"/>
            <w:left w:w="0" w:type="dxa"/>
            <w:bottom w:w="0" w:type="dxa"/>
            <w:right w:w="0" w:type="dxa"/>
          </w:tblCellMar>
        </w:tblPrEx>
        <w:trPr>
          <w:tblCellSpacing w:w="0" w:type="dxa"/>
        </w:trPr>
        <w:tc>
          <w:tcPr>
            <w:tcW w:w="0" w:type="auto"/>
            <w:vAlign w:val="center"/>
          </w:tcPr>
          <w:p w14:paraId="1317AE12">
            <w:r>
              <w:rPr>
                <w:rStyle w:val="5"/>
                <w:rFonts w:hint="eastAsia"/>
              </w:rPr>
              <w:t>质量保证期：</w:t>
            </w:r>
            <w:r>
              <w:rPr>
                <w:rStyle w:val="6"/>
                <w:rFonts w:hint="eastAsia"/>
              </w:rPr>
              <w:t>2年</w:t>
            </w:r>
          </w:p>
        </w:tc>
      </w:tr>
      <w:tr w14:paraId="7D80553F">
        <w:tblPrEx>
          <w:tblCellMar>
            <w:top w:w="0" w:type="dxa"/>
            <w:left w:w="0" w:type="dxa"/>
            <w:bottom w:w="0" w:type="dxa"/>
            <w:right w:w="0" w:type="dxa"/>
          </w:tblCellMar>
        </w:tblPrEx>
        <w:trPr>
          <w:tblCellSpacing w:w="0" w:type="dxa"/>
        </w:trPr>
        <w:tc>
          <w:tcPr>
            <w:tcW w:w="0" w:type="auto"/>
            <w:vAlign w:val="center"/>
          </w:tcPr>
          <w:p w14:paraId="6A106326">
            <w:r>
              <w:rPr>
                <w:rStyle w:val="5"/>
                <w:rFonts w:hint="eastAsia"/>
              </w:rPr>
              <w:t>备注：</w:t>
            </w:r>
          </w:p>
        </w:tc>
      </w:tr>
    </w:tbl>
    <w:p w14:paraId="68ABEF71">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396593C9">
        <w:tblPrEx>
          <w:tblCellMar>
            <w:top w:w="0" w:type="dxa"/>
            <w:left w:w="0" w:type="dxa"/>
            <w:bottom w:w="0" w:type="dxa"/>
            <w:right w:w="0" w:type="dxa"/>
          </w:tblCellMar>
        </w:tblPrEx>
        <w:trPr>
          <w:tblCellSpacing w:w="0" w:type="dxa"/>
        </w:trPr>
        <w:tc>
          <w:tcPr>
            <w:tcW w:w="0" w:type="auto"/>
            <w:vAlign w:val="center"/>
          </w:tcPr>
          <w:p w14:paraId="2AED27BE">
            <w:r>
              <w:rPr>
                <w:rStyle w:val="5"/>
                <w:rFonts w:hint="eastAsia"/>
              </w:rPr>
              <w:t>登记证号：</w:t>
            </w:r>
            <w:r>
              <w:rPr>
                <w:rFonts w:hint="eastAsia"/>
              </w:rPr>
              <w:t>PD20181511</w:t>
            </w:r>
          </w:p>
        </w:tc>
      </w:tr>
      <w:tr w14:paraId="2D20706A">
        <w:tblPrEx>
          <w:tblCellMar>
            <w:top w:w="0" w:type="dxa"/>
            <w:left w:w="0" w:type="dxa"/>
            <w:bottom w:w="0" w:type="dxa"/>
            <w:right w:w="0" w:type="dxa"/>
          </w:tblCellMar>
        </w:tblPrEx>
        <w:trPr>
          <w:tblCellSpacing w:w="0" w:type="dxa"/>
        </w:trPr>
        <w:tc>
          <w:tcPr>
            <w:tcW w:w="0" w:type="auto"/>
            <w:vAlign w:val="center"/>
          </w:tcPr>
          <w:p w14:paraId="32CCA2E3">
            <w:r>
              <w:rPr>
                <w:rStyle w:val="5"/>
                <w:rFonts w:hint="eastAsia"/>
              </w:rPr>
              <w:t>登记证持有人：</w:t>
            </w:r>
            <w:r>
              <w:rPr>
                <w:rFonts w:hint="eastAsia"/>
              </w:rPr>
              <w:t>江苏龙灯化学有限公司</w:t>
            </w:r>
          </w:p>
        </w:tc>
      </w:tr>
      <w:tr w14:paraId="281BC272">
        <w:tblPrEx>
          <w:tblCellMar>
            <w:top w:w="0" w:type="dxa"/>
            <w:left w:w="0" w:type="dxa"/>
            <w:bottom w:w="0" w:type="dxa"/>
            <w:right w:w="0" w:type="dxa"/>
          </w:tblCellMar>
        </w:tblPrEx>
        <w:trPr>
          <w:tblCellSpacing w:w="0" w:type="dxa"/>
        </w:trPr>
        <w:tc>
          <w:tcPr>
            <w:tcW w:w="0" w:type="auto"/>
            <w:vAlign w:val="center"/>
          </w:tcPr>
          <w:p w14:paraId="2DDCE885">
            <w:r>
              <w:rPr>
                <w:rStyle w:val="5"/>
                <w:rFonts w:hint="eastAsia"/>
              </w:rPr>
              <w:t>农药名称：</w:t>
            </w:r>
            <w:r>
              <w:rPr>
                <w:rFonts w:hint="eastAsia"/>
              </w:rPr>
              <w:t>硝·精·莠去津</w:t>
            </w:r>
          </w:p>
        </w:tc>
      </w:tr>
      <w:tr w14:paraId="5FD42747">
        <w:tblPrEx>
          <w:tblCellMar>
            <w:top w:w="0" w:type="dxa"/>
            <w:left w:w="0" w:type="dxa"/>
            <w:bottom w:w="0" w:type="dxa"/>
            <w:right w:w="0" w:type="dxa"/>
          </w:tblCellMar>
        </w:tblPrEx>
        <w:trPr>
          <w:tblCellSpacing w:w="0" w:type="dxa"/>
        </w:trPr>
        <w:tc>
          <w:tcPr>
            <w:tcW w:w="0" w:type="auto"/>
            <w:vAlign w:val="center"/>
          </w:tcPr>
          <w:p w14:paraId="5EEAFFF1">
            <w:r>
              <w:rPr>
                <w:rStyle w:val="5"/>
                <w:rFonts w:hint="eastAsia"/>
              </w:rPr>
              <w:t>剂型：</w:t>
            </w:r>
            <w:r>
              <w:rPr>
                <w:rFonts w:hint="eastAsia"/>
              </w:rPr>
              <w:t>悬乳剂</w:t>
            </w:r>
          </w:p>
        </w:tc>
      </w:tr>
      <w:tr w14:paraId="5932B086">
        <w:tblPrEx>
          <w:tblCellMar>
            <w:top w:w="0" w:type="dxa"/>
            <w:left w:w="0" w:type="dxa"/>
            <w:bottom w:w="0" w:type="dxa"/>
            <w:right w:w="0" w:type="dxa"/>
          </w:tblCellMar>
        </w:tblPrEx>
        <w:trPr>
          <w:tblCellSpacing w:w="0" w:type="dxa"/>
        </w:trPr>
        <w:tc>
          <w:tcPr>
            <w:tcW w:w="0" w:type="auto"/>
            <w:vAlign w:val="center"/>
          </w:tcPr>
          <w:p w14:paraId="34F41D96">
            <w:r>
              <w:rPr>
                <w:rStyle w:val="5"/>
                <w:rFonts w:hint="eastAsia"/>
              </w:rPr>
              <w:t>毒性及其标识：</w:t>
            </w:r>
            <w:r>
              <w:rPr>
                <w:rFonts w:hint="eastAsia"/>
              </w:rPr>
              <w:t xml:space="preserve"> </w:t>
            </w:r>
            <w:r>
              <w:drawing>
                <wp:inline distT="0" distB="0" distL="0" distR="0">
                  <wp:extent cx="476250" cy="323850"/>
                  <wp:effectExtent l="0" t="0" r="0" b="0"/>
                  <wp:docPr id="37" name="图片 3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2DE5DBF2">
        <w:tblPrEx>
          <w:tblCellMar>
            <w:top w:w="0" w:type="dxa"/>
            <w:left w:w="0" w:type="dxa"/>
            <w:bottom w:w="0" w:type="dxa"/>
            <w:right w:w="0" w:type="dxa"/>
          </w:tblCellMar>
        </w:tblPrEx>
        <w:trPr>
          <w:tblCellSpacing w:w="0" w:type="dxa"/>
        </w:trPr>
        <w:tc>
          <w:tcPr>
            <w:tcW w:w="0" w:type="auto"/>
            <w:vAlign w:val="center"/>
          </w:tcPr>
          <w:p w14:paraId="5AAD086B">
            <w:r>
              <w:rPr>
                <w:rStyle w:val="5"/>
                <w:rFonts w:hint="eastAsia"/>
              </w:rPr>
              <w:t>总有效成分含量：</w:t>
            </w:r>
            <w:r>
              <w:rPr>
                <w:rFonts w:hint="eastAsia"/>
              </w:rPr>
              <w:t>40%</w:t>
            </w:r>
          </w:p>
        </w:tc>
      </w:tr>
      <w:tr w14:paraId="46499EFF">
        <w:tblPrEx>
          <w:tblCellMar>
            <w:top w:w="0" w:type="dxa"/>
            <w:left w:w="0" w:type="dxa"/>
            <w:bottom w:w="0" w:type="dxa"/>
            <w:right w:w="0" w:type="dxa"/>
          </w:tblCellMar>
        </w:tblPrEx>
        <w:trPr>
          <w:tblCellSpacing w:w="0" w:type="dxa"/>
        </w:trPr>
        <w:tc>
          <w:tcPr>
            <w:tcW w:w="0" w:type="auto"/>
            <w:vAlign w:val="center"/>
          </w:tcPr>
          <w:p w14:paraId="71C996F1">
            <w:r>
              <w:rPr>
                <w:rFonts w:hint="eastAsia"/>
              </w:rPr>
              <w:t xml:space="preserve">有效成分及其含量： </w:t>
            </w:r>
          </w:p>
          <w:p w14:paraId="0B4943CA">
            <w:r>
              <w:rPr>
                <w:rFonts w:hint="eastAsia"/>
              </w:rPr>
              <w:t xml:space="preserve">    莠去津25%    硝磺草酮3%    精异丙甲草胺12%    </w:t>
            </w:r>
          </w:p>
        </w:tc>
      </w:tr>
      <w:tr w14:paraId="2A3C9723">
        <w:tblPrEx>
          <w:tblCellMar>
            <w:top w:w="0" w:type="dxa"/>
            <w:left w:w="0" w:type="dxa"/>
            <w:bottom w:w="0" w:type="dxa"/>
            <w:right w:w="0" w:type="dxa"/>
          </w:tblCellMar>
        </w:tblPrEx>
        <w:trPr>
          <w:tblCellSpacing w:w="0" w:type="dxa"/>
        </w:trPr>
        <w:tc>
          <w:tcPr>
            <w:tcW w:w="0" w:type="auto"/>
            <w:vAlign w:val="center"/>
          </w:tcPr>
          <w:p w14:paraId="12237F2A">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05203FF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1CDF93C">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4A08E33">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228D4C0">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06D7A3CC">
                  <w:r>
                    <w:rPr>
                      <w:rStyle w:val="6"/>
                      <w:rFonts w:hint="eastAsia"/>
                    </w:rPr>
                    <w:t>施用方式</w:t>
                  </w:r>
                </w:p>
              </w:tc>
            </w:tr>
            <w:tr w14:paraId="7814726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98C5F1C">
                  <w:r>
                    <w:rPr>
                      <w:rStyle w:val="6"/>
                      <w:rFonts w:hint="eastAsia"/>
                    </w:rPr>
                    <w:t>春玉米田</w:t>
                  </w:r>
                </w:p>
              </w:tc>
              <w:tc>
                <w:tcPr>
                  <w:tcW w:w="0" w:type="auto"/>
                  <w:tcBorders>
                    <w:top w:val="outset" w:color="auto" w:sz="6" w:space="0"/>
                    <w:left w:val="outset" w:color="auto" w:sz="6" w:space="0"/>
                    <w:bottom w:val="outset" w:color="auto" w:sz="6" w:space="0"/>
                    <w:right w:val="outset" w:color="auto" w:sz="6" w:space="0"/>
                  </w:tcBorders>
                  <w:vAlign w:val="center"/>
                </w:tcPr>
                <w:p w14:paraId="1271D91C">
                  <w:r>
                    <w:rPr>
                      <w:rStyle w:val="6"/>
                      <w:rFonts w:hint="eastAsia"/>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66DBAD17">
                  <w:r>
                    <w:rPr>
                      <w:rStyle w:val="6"/>
                      <w:rFonts w:hint="eastAsia"/>
                    </w:rPr>
                    <w:t>170-210毫升/亩</w:t>
                  </w:r>
                </w:p>
              </w:tc>
              <w:tc>
                <w:tcPr>
                  <w:tcW w:w="0" w:type="auto"/>
                  <w:tcBorders>
                    <w:top w:val="outset" w:color="auto" w:sz="6" w:space="0"/>
                    <w:left w:val="outset" w:color="auto" w:sz="6" w:space="0"/>
                    <w:bottom w:val="outset" w:color="auto" w:sz="6" w:space="0"/>
                    <w:right w:val="outset" w:color="auto" w:sz="6" w:space="0"/>
                  </w:tcBorders>
                  <w:vAlign w:val="center"/>
                </w:tcPr>
                <w:p w14:paraId="4C6CEF8E">
                  <w:r>
                    <w:rPr>
                      <w:rStyle w:val="6"/>
                      <w:rFonts w:hint="eastAsia"/>
                    </w:rPr>
                    <w:t>茎叶喷雾</w:t>
                  </w:r>
                </w:p>
              </w:tc>
            </w:tr>
          </w:tbl>
          <w:p w14:paraId="687E1A8B"/>
        </w:tc>
      </w:tr>
      <w:tr w14:paraId="2AC05989">
        <w:tblPrEx>
          <w:tblCellMar>
            <w:top w:w="0" w:type="dxa"/>
            <w:left w:w="0" w:type="dxa"/>
            <w:bottom w:w="0" w:type="dxa"/>
            <w:right w:w="0" w:type="dxa"/>
          </w:tblCellMar>
        </w:tblPrEx>
        <w:trPr>
          <w:tblCellSpacing w:w="0" w:type="dxa"/>
        </w:trPr>
        <w:tc>
          <w:tcPr>
            <w:tcW w:w="0" w:type="auto"/>
            <w:vAlign w:val="center"/>
          </w:tcPr>
          <w:p w14:paraId="65BF52C9">
            <w:r>
              <w:rPr>
                <w:rStyle w:val="5"/>
                <w:rFonts w:hint="eastAsia"/>
              </w:rPr>
              <w:t>使用技术要求:</w:t>
            </w:r>
            <w:r>
              <w:rPr>
                <w:rFonts w:hint="eastAsia"/>
              </w:rPr>
              <w:br w:type="textWrapping"/>
            </w:r>
            <w:r>
              <w:rPr>
                <w:rStyle w:val="6"/>
                <w:rFonts w:hint="eastAsia"/>
              </w:rPr>
              <w:t>1.最佳使用时期为玉米4-5叶期，杂草2-4叶期，茎叶均匀喷雾；2.本品可用于大田玉米、青储饲料玉米和甜玉米，甜玉米需在玉米苗出苗前施药，否则有药害风险。3.药后三个月，只可种植大田玉米、青储饲料玉米和甜玉米、高粱。4.药后九个月，只可种植大田玉米、青储饲料玉米和甜玉米、高粱、小麦、大麦、水稻、棉花、花生、大豆和油菜。5.药后十八个月以内，不可种植甜菜、苜蓿、烟草、蔬菜、菜豆、豌豆或小粒种子豆类作物，否则可产生药害。6.如果一个生长季再次使用含硝磺草酮和/或莠去津类除草剂，最后一次药后十八个月以内只可种植大田玉米、青储饲料玉米和甜玉米、高粱。7.使用前请摇匀。8.每季最多使用1次。</w:t>
            </w:r>
          </w:p>
        </w:tc>
      </w:tr>
      <w:tr w14:paraId="0153EDF3">
        <w:tblPrEx>
          <w:tblCellMar>
            <w:top w:w="0" w:type="dxa"/>
            <w:left w:w="0" w:type="dxa"/>
            <w:bottom w:w="0" w:type="dxa"/>
            <w:right w:w="0" w:type="dxa"/>
          </w:tblCellMar>
        </w:tblPrEx>
        <w:trPr>
          <w:tblCellSpacing w:w="0" w:type="dxa"/>
        </w:trPr>
        <w:tc>
          <w:tcPr>
            <w:tcW w:w="0" w:type="auto"/>
            <w:vAlign w:val="center"/>
          </w:tcPr>
          <w:p w14:paraId="2DD9AE57">
            <w:r>
              <w:rPr>
                <w:rStyle w:val="5"/>
                <w:rFonts w:hint="eastAsia"/>
              </w:rPr>
              <w:t>产品性能:</w:t>
            </w:r>
            <w:r>
              <w:rPr>
                <w:rFonts w:hint="eastAsia"/>
              </w:rPr>
              <w:br w:type="textWrapping"/>
            </w:r>
            <w:r>
              <w:rPr>
                <w:rStyle w:val="6"/>
                <w:rFonts w:hint="eastAsia"/>
              </w:rPr>
              <w:t>本品是精异丙甲草胺，莠去津和硝磺草酮复配的茎叶处理除草剂。可防除春玉米田大多数一年生杂草，如稗草、马唐、狗尾草、鸭跖草、反枝苋、藜、蓼、苘麻、铁苋菜、苍耳、荠菜等。</w:t>
            </w:r>
          </w:p>
        </w:tc>
      </w:tr>
      <w:tr w14:paraId="18F98E25">
        <w:tblPrEx>
          <w:tblCellMar>
            <w:top w:w="0" w:type="dxa"/>
            <w:left w:w="0" w:type="dxa"/>
            <w:bottom w:w="0" w:type="dxa"/>
            <w:right w:w="0" w:type="dxa"/>
          </w:tblCellMar>
        </w:tblPrEx>
        <w:trPr>
          <w:tblCellSpacing w:w="0" w:type="dxa"/>
        </w:trPr>
        <w:tc>
          <w:tcPr>
            <w:tcW w:w="0" w:type="auto"/>
            <w:vAlign w:val="center"/>
          </w:tcPr>
          <w:p w14:paraId="233B7542">
            <w:r>
              <w:rPr>
                <w:rStyle w:val="5"/>
                <w:rFonts w:hint="eastAsia"/>
              </w:rPr>
              <w:t>注意事项：</w:t>
            </w:r>
            <w:r>
              <w:rPr>
                <w:rFonts w:hint="eastAsia"/>
              </w:rPr>
              <w:br w:type="textWrapping"/>
            </w:r>
            <w:r>
              <w:rPr>
                <w:rStyle w:val="6"/>
                <w:rFonts w:hint="eastAsia"/>
              </w:rPr>
              <w:t>1.请按照农药安全使用准则用药。配药时，应戴防渗手套和护目镜，穿长衣长裤和靴子。施药时穿长衣长裤。长裤盖住鞋子。避免药液接触皮肤、眼睛和污染衣物，避免吸入雾滴。切勿在施药现场吸烟、饮食、饮水等；施药后清洗干净手脸等。2.使用过的空包装，用清水清洗三次后妥善处理，切勿重复使用或改作其他用途。所有施药器具，用后应立即用清水或适当的洗涤剂清洗。3.施药地严禁放牧或畜禽进入。4.本品对鱼、藻类和水蚤有毒，勿将制剂及其废液弃于池塘、沟渠和湖泊等，以免污染水源。5.未用完的制剂应放在原包装内密封保存，切勿将本品置于饮、食容器内。6.制造厂敬告用户：严格按照推荐方法使用、操作和贮藏本品。使用时应接受当地农业技术部门的指导。7.避免孕妇及哺乳期的妇女接触。8.地下水、饮用水水源地禁用。禁止在河塘等水体中清洗施药器具。</w:t>
            </w:r>
          </w:p>
        </w:tc>
      </w:tr>
      <w:tr w14:paraId="1E54D008">
        <w:tblPrEx>
          <w:tblCellMar>
            <w:top w:w="0" w:type="dxa"/>
            <w:left w:w="0" w:type="dxa"/>
            <w:bottom w:w="0" w:type="dxa"/>
            <w:right w:w="0" w:type="dxa"/>
          </w:tblCellMar>
        </w:tblPrEx>
        <w:trPr>
          <w:tblCellSpacing w:w="0" w:type="dxa"/>
        </w:trPr>
        <w:tc>
          <w:tcPr>
            <w:tcW w:w="0" w:type="auto"/>
            <w:vAlign w:val="center"/>
          </w:tcPr>
          <w:p w14:paraId="6677B5E3">
            <w:r>
              <w:rPr>
                <w:rStyle w:val="5"/>
                <w:rFonts w:hint="eastAsia"/>
              </w:rPr>
              <w:t>中毒急救措施：</w:t>
            </w:r>
            <w:r>
              <w:rPr>
                <w:rFonts w:hint="eastAsia"/>
              </w:rPr>
              <w:br w:type="textWrapping"/>
            </w:r>
            <w:r>
              <w:rPr>
                <w:rStyle w:val="6"/>
                <w:rFonts w:hint="eastAsia"/>
              </w:rPr>
              <w:t>按标签推荐方法使用，无典型中毒症状。一旦发生中毒，请对症治疗。1.用药时如果感觉不适，立即停止工作，采取急救措施，并携此标签送医就诊。2.皮肤接触：立即脱掉被污染的衣物，用肥皂和大量清水冲洗被污染的皮肤。3.眼睛溅药：立即将眼睑翻开，用清水冲洗至少15分钟，再请医生诊治。4.发生吸入：立即将吸入者转移到空气新鲜处，请医生诊治。5.误服：立即携带标签，送医就诊。紧急医疗措施：使用医用活性炭洗胃，洗胃时注意防止胃容物进入呼吸道。注意：对昏迷病人，切勿经口喂入任何东西或引吐。6.解毒剂: 无专用解毒剂，对症治疗。</w:t>
            </w:r>
          </w:p>
        </w:tc>
      </w:tr>
      <w:tr w14:paraId="70EB3105">
        <w:tblPrEx>
          <w:tblCellMar>
            <w:top w:w="0" w:type="dxa"/>
            <w:left w:w="0" w:type="dxa"/>
            <w:bottom w:w="0" w:type="dxa"/>
            <w:right w:w="0" w:type="dxa"/>
          </w:tblCellMar>
        </w:tblPrEx>
        <w:trPr>
          <w:tblCellSpacing w:w="0" w:type="dxa"/>
        </w:trPr>
        <w:tc>
          <w:tcPr>
            <w:tcW w:w="0" w:type="auto"/>
            <w:vAlign w:val="center"/>
          </w:tcPr>
          <w:p w14:paraId="74FF990E">
            <w:r>
              <w:rPr>
                <w:rStyle w:val="5"/>
                <w:rFonts w:hint="eastAsia"/>
              </w:rPr>
              <w:t>储存和运输方法：</w:t>
            </w:r>
            <w:r>
              <w:rPr>
                <w:rFonts w:hint="eastAsia"/>
              </w:rPr>
              <w:br w:type="textWrapping"/>
            </w:r>
            <w:r>
              <w:rPr>
                <w:rStyle w:val="6"/>
                <w:rFonts w:hint="eastAsia"/>
              </w:rPr>
              <w:t>1.本品应加锁保存，勿让儿童、无关人员和动物接触，并加锁。勿与食物、饮料、动物饲料、粮食和种子在一起存放或运输。2.本品应贮藏在避光、干燥、通风处。3.贮藏温度应避免低于-10℃或高于35℃。4.产品码放高度不宜超过2米，以免损坏包装。5. 运输时应注意避光、防高温、雨淋。</w:t>
            </w:r>
          </w:p>
        </w:tc>
      </w:tr>
      <w:tr w14:paraId="49887F36">
        <w:tblPrEx>
          <w:tblCellMar>
            <w:top w:w="0" w:type="dxa"/>
            <w:left w:w="0" w:type="dxa"/>
            <w:bottom w:w="0" w:type="dxa"/>
            <w:right w:w="0" w:type="dxa"/>
          </w:tblCellMar>
        </w:tblPrEx>
        <w:trPr>
          <w:tblCellSpacing w:w="0" w:type="dxa"/>
        </w:trPr>
        <w:tc>
          <w:tcPr>
            <w:tcW w:w="0" w:type="auto"/>
            <w:vAlign w:val="center"/>
          </w:tcPr>
          <w:p w14:paraId="59C6FE25">
            <w:r>
              <w:rPr>
                <w:rStyle w:val="5"/>
                <w:rFonts w:hint="eastAsia"/>
              </w:rPr>
              <w:t>质量保证期：</w:t>
            </w:r>
            <w:r>
              <w:rPr>
                <w:rStyle w:val="6"/>
                <w:rFonts w:hint="eastAsia"/>
              </w:rPr>
              <w:t>2年</w:t>
            </w:r>
          </w:p>
        </w:tc>
      </w:tr>
      <w:tr w14:paraId="29C35D9B">
        <w:tblPrEx>
          <w:tblCellMar>
            <w:top w:w="0" w:type="dxa"/>
            <w:left w:w="0" w:type="dxa"/>
            <w:bottom w:w="0" w:type="dxa"/>
            <w:right w:w="0" w:type="dxa"/>
          </w:tblCellMar>
        </w:tblPrEx>
        <w:trPr>
          <w:tblCellSpacing w:w="0" w:type="dxa"/>
        </w:trPr>
        <w:tc>
          <w:tcPr>
            <w:tcW w:w="0" w:type="auto"/>
            <w:vAlign w:val="center"/>
          </w:tcPr>
          <w:p w14:paraId="0BDB203B">
            <w:r>
              <w:rPr>
                <w:rStyle w:val="5"/>
                <w:rFonts w:hint="eastAsia"/>
              </w:rPr>
              <w:t>备注：</w:t>
            </w:r>
          </w:p>
        </w:tc>
      </w:tr>
    </w:tbl>
    <w:p w14:paraId="4C13A92E">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200845C2">
        <w:tblPrEx>
          <w:tblCellMar>
            <w:top w:w="0" w:type="dxa"/>
            <w:left w:w="0" w:type="dxa"/>
            <w:bottom w:w="0" w:type="dxa"/>
            <w:right w:w="0" w:type="dxa"/>
          </w:tblCellMar>
        </w:tblPrEx>
        <w:trPr>
          <w:tblCellSpacing w:w="0" w:type="dxa"/>
        </w:trPr>
        <w:tc>
          <w:tcPr>
            <w:tcW w:w="0" w:type="auto"/>
            <w:vAlign w:val="center"/>
          </w:tcPr>
          <w:p w14:paraId="2782AA09">
            <w:r>
              <w:rPr>
                <w:rStyle w:val="5"/>
                <w:rFonts w:hint="eastAsia"/>
              </w:rPr>
              <w:t>登记证号：</w:t>
            </w:r>
            <w:r>
              <w:rPr>
                <w:rFonts w:hint="eastAsia"/>
              </w:rPr>
              <w:t>WP20120239</w:t>
            </w:r>
          </w:p>
        </w:tc>
      </w:tr>
      <w:tr w14:paraId="23D1CBF2">
        <w:tblPrEx>
          <w:tblCellMar>
            <w:top w:w="0" w:type="dxa"/>
            <w:left w:w="0" w:type="dxa"/>
            <w:bottom w:w="0" w:type="dxa"/>
            <w:right w:w="0" w:type="dxa"/>
          </w:tblCellMar>
        </w:tblPrEx>
        <w:trPr>
          <w:tblCellSpacing w:w="0" w:type="dxa"/>
        </w:trPr>
        <w:tc>
          <w:tcPr>
            <w:tcW w:w="0" w:type="auto"/>
            <w:vAlign w:val="center"/>
          </w:tcPr>
          <w:p w14:paraId="0A15F0FA">
            <w:r>
              <w:rPr>
                <w:rStyle w:val="5"/>
                <w:rFonts w:hint="eastAsia"/>
              </w:rPr>
              <w:t>登记证持有人：</w:t>
            </w:r>
            <w:r>
              <w:rPr>
                <w:rFonts w:hint="eastAsia"/>
              </w:rPr>
              <w:t>桂林荔浦辉煌香业厂</w:t>
            </w:r>
          </w:p>
        </w:tc>
      </w:tr>
      <w:tr w14:paraId="55016D5B">
        <w:tblPrEx>
          <w:tblCellMar>
            <w:top w:w="0" w:type="dxa"/>
            <w:left w:w="0" w:type="dxa"/>
            <w:bottom w:w="0" w:type="dxa"/>
            <w:right w:w="0" w:type="dxa"/>
          </w:tblCellMar>
        </w:tblPrEx>
        <w:trPr>
          <w:tblCellSpacing w:w="0" w:type="dxa"/>
        </w:trPr>
        <w:tc>
          <w:tcPr>
            <w:tcW w:w="0" w:type="auto"/>
            <w:vAlign w:val="center"/>
          </w:tcPr>
          <w:p w14:paraId="22638522">
            <w:r>
              <w:rPr>
                <w:rStyle w:val="5"/>
                <w:rFonts w:hint="eastAsia"/>
              </w:rPr>
              <w:t>农药名称：</w:t>
            </w:r>
            <w:r>
              <w:rPr>
                <w:rFonts w:hint="eastAsia"/>
              </w:rPr>
              <w:t>蚊香</w:t>
            </w:r>
          </w:p>
        </w:tc>
      </w:tr>
      <w:tr w14:paraId="00928FEB">
        <w:tblPrEx>
          <w:tblCellMar>
            <w:top w:w="0" w:type="dxa"/>
            <w:left w:w="0" w:type="dxa"/>
            <w:bottom w:w="0" w:type="dxa"/>
            <w:right w:w="0" w:type="dxa"/>
          </w:tblCellMar>
        </w:tblPrEx>
        <w:trPr>
          <w:tblCellSpacing w:w="0" w:type="dxa"/>
        </w:trPr>
        <w:tc>
          <w:tcPr>
            <w:tcW w:w="0" w:type="auto"/>
            <w:vAlign w:val="center"/>
          </w:tcPr>
          <w:p w14:paraId="510EB834">
            <w:r>
              <w:rPr>
                <w:rStyle w:val="5"/>
                <w:rFonts w:hint="eastAsia"/>
              </w:rPr>
              <w:t>剂型：</w:t>
            </w:r>
            <w:r>
              <w:rPr>
                <w:rFonts w:hint="eastAsia"/>
              </w:rPr>
              <w:t>蚊香</w:t>
            </w:r>
          </w:p>
        </w:tc>
      </w:tr>
      <w:tr w14:paraId="305D806F">
        <w:tblPrEx>
          <w:tblCellMar>
            <w:top w:w="0" w:type="dxa"/>
            <w:left w:w="0" w:type="dxa"/>
            <w:bottom w:w="0" w:type="dxa"/>
            <w:right w:w="0" w:type="dxa"/>
          </w:tblCellMar>
        </w:tblPrEx>
        <w:trPr>
          <w:tblCellSpacing w:w="0" w:type="dxa"/>
        </w:trPr>
        <w:tc>
          <w:tcPr>
            <w:tcW w:w="0" w:type="auto"/>
            <w:vAlign w:val="center"/>
          </w:tcPr>
          <w:p w14:paraId="04D2A546">
            <w:r>
              <w:rPr>
                <w:rStyle w:val="5"/>
                <w:rFonts w:hint="eastAsia"/>
              </w:rPr>
              <w:t>毒性及其标识：</w:t>
            </w:r>
            <w:r>
              <w:rPr>
                <w:rFonts w:hint="eastAsia"/>
              </w:rPr>
              <w:t xml:space="preserve"> </w:t>
            </w:r>
          </w:p>
        </w:tc>
      </w:tr>
      <w:tr w14:paraId="1D2B7A0B">
        <w:tblPrEx>
          <w:tblCellMar>
            <w:top w:w="0" w:type="dxa"/>
            <w:left w:w="0" w:type="dxa"/>
            <w:bottom w:w="0" w:type="dxa"/>
            <w:right w:w="0" w:type="dxa"/>
          </w:tblCellMar>
        </w:tblPrEx>
        <w:trPr>
          <w:tblCellSpacing w:w="0" w:type="dxa"/>
        </w:trPr>
        <w:tc>
          <w:tcPr>
            <w:tcW w:w="0" w:type="auto"/>
            <w:vAlign w:val="center"/>
          </w:tcPr>
          <w:p w14:paraId="038D2F42">
            <w:r>
              <w:rPr>
                <w:rStyle w:val="5"/>
                <w:rFonts w:hint="eastAsia"/>
              </w:rPr>
              <w:t>总有效成分含量：</w:t>
            </w:r>
            <w:r>
              <w:rPr>
                <w:rFonts w:hint="eastAsia"/>
              </w:rPr>
              <w:t>0.2%</w:t>
            </w:r>
          </w:p>
        </w:tc>
      </w:tr>
      <w:tr w14:paraId="77C11618">
        <w:tblPrEx>
          <w:tblCellMar>
            <w:top w:w="0" w:type="dxa"/>
            <w:left w:w="0" w:type="dxa"/>
            <w:bottom w:w="0" w:type="dxa"/>
            <w:right w:w="0" w:type="dxa"/>
          </w:tblCellMar>
        </w:tblPrEx>
        <w:trPr>
          <w:tblCellSpacing w:w="0" w:type="dxa"/>
        </w:trPr>
        <w:tc>
          <w:tcPr>
            <w:tcW w:w="0" w:type="auto"/>
            <w:vAlign w:val="center"/>
          </w:tcPr>
          <w:p w14:paraId="1241BA62">
            <w:r>
              <w:rPr>
                <w:rFonts w:hint="eastAsia"/>
              </w:rPr>
              <w:t xml:space="preserve">有效成分及其含量： </w:t>
            </w:r>
          </w:p>
          <w:p w14:paraId="40A5E741">
            <w:r>
              <w:rPr>
                <w:rFonts w:hint="eastAsia"/>
              </w:rPr>
              <w:t xml:space="preserve">    Es-生物烯丙菊酯0.2%    </w:t>
            </w:r>
          </w:p>
        </w:tc>
      </w:tr>
      <w:tr w14:paraId="2841D8C8">
        <w:tblPrEx>
          <w:tblCellMar>
            <w:top w:w="0" w:type="dxa"/>
            <w:left w:w="0" w:type="dxa"/>
            <w:bottom w:w="0" w:type="dxa"/>
            <w:right w:w="0" w:type="dxa"/>
          </w:tblCellMar>
        </w:tblPrEx>
        <w:trPr>
          <w:tblCellSpacing w:w="0" w:type="dxa"/>
        </w:trPr>
        <w:tc>
          <w:tcPr>
            <w:tcW w:w="0" w:type="auto"/>
            <w:vAlign w:val="center"/>
          </w:tcPr>
          <w:p w14:paraId="4789C0FC">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23CF0F7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C0C6684">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7C23AB68">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5DB31B2">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A5CDE1B">
                  <w:r>
                    <w:rPr>
                      <w:rStyle w:val="6"/>
                      <w:rFonts w:hint="eastAsia"/>
                    </w:rPr>
                    <w:t>施用方式</w:t>
                  </w:r>
                </w:p>
              </w:tc>
            </w:tr>
            <w:tr w14:paraId="07C615B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AA1504E">
                  <w:r>
                    <w:rPr>
                      <w:rStyle w:val="6"/>
                      <w:rFonts w:hint="eastAsia"/>
                    </w:rPr>
                    <w:t>卫生</w:t>
                  </w:r>
                </w:p>
              </w:tc>
              <w:tc>
                <w:tcPr>
                  <w:tcW w:w="0" w:type="auto"/>
                  <w:tcBorders>
                    <w:top w:val="outset" w:color="auto" w:sz="6" w:space="0"/>
                    <w:left w:val="outset" w:color="auto" w:sz="6" w:space="0"/>
                    <w:bottom w:val="outset" w:color="auto" w:sz="6" w:space="0"/>
                    <w:right w:val="outset" w:color="auto" w:sz="6" w:space="0"/>
                  </w:tcBorders>
                  <w:vAlign w:val="center"/>
                </w:tcPr>
                <w:p w14:paraId="61B845E0">
                  <w:r>
                    <w:rPr>
                      <w:rStyle w:val="6"/>
                      <w:rFonts w:hint="eastAsia"/>
                    </w:rPr>
                    <w:t>蚊</w:t>
                  </w:r>
                </w:p>
              </w:tc>
              <w:tc>
                <w:tcPr>
                  <w:tcW w:w="0" w:type="auto"/>
                  <w:tcBorders>
                    <w:top w:val="outset" w:color="auto" w:sz="6" w:space="0"/>
                    <w:left w:val="outset" w:color="auto" w:sz="6" w:space="0"/>
                    <w:bottom w:val="outset" w:color="auto" w:sz="6" w:space="0"/>
                    <w:right w:val="outset" w:color="auto" w:sz="6" w:space="0"/>
                  </w:tcBorders>
                  <w:vAlign w:val="center"/>
                </w:tcPr>
                <w:p w14:paraId="1DE03373">
                  <w:r>
                    <w:rPr>
                      <w:rStyle w:val="6"/>
                      <w:rFonts w:hint="eastAsia"/>
                    </w:rPr>
                    <w:t>/</w:t>
                  </w:r>
                </w:p>
              </w:tc>
              <w:tc>
                <w:tcPr>
                  <w:tcW w:w="0" w:type="auto"/>
                  <w:tcBorders>
                    <w:top w:val="outset" w:color="auto" w:sz="6" w:space="0"/>
                    <w:left w:val="outset" w:color="auto" w:sz="6" w:space="0"/>
                    <w:bottom w:val="outset" w:color="auto" w:sz="6" w:space="0"/>
                    <w:right w:val="outset" w:color="auto" w:sz="6" w:space="0"/>
                  </w:tcBorders>
                  <w:vAlign w:val="center"/>
                </w:tcPr>
                <w:p w14:paraId="6FE341EA">
                  <w:r>
                    <w:rPr>
                      <w:rStyle w:val="6"/>
                      <w:rFonts w:hint="eastAsia"/>
                    </w:rPr>
                    <w:t>点燃</w:t>
                  </w:r>
                </w:p>
              </w:tc>
            </w:tr>
          </w:tbl>
          <w:p w14:paraId="5BDE7CE9"/>
        </w:tc>
      </w:tr>
      <w:tr w14:paraId="0DE5776C">
        <w:tblPrEx>
          <w:tblCellMar>
            <w:top w:w="0" w:type="dxa"/>
            <w:left w:w="0" w:type="dxa"/>
            <w:bottom w:w="0" w:type="dxa"/>
            <w:right w:w="0" w:type="dxa"/>
          </w:tblCellMar>
        </w:tblPrEx>
        <w:trPr>
          <w:tblCellSpacing w:w="0" w:type="dxa"/>
        </w:trPr>
        <w:tc>
          <w:tcPr>
            <w:tcW w:w="0" w:type="auto"/>
            <w:vAlign w:val="center"/>
          </w:tcPr>
          <w:p w14:paraId="3AE2D8D6">
            <w:r>
              <w:rPr>
                <w:rStyle w:val="5"/>
                <w:rFonts w:hint="eastAsia"/>
              </w:rPr>
              <w:t>使用技术要求:</w:t>
            </w:r>
            <w:r>
              <w:rPr>
                <w:rFonts w:hint="eastAsia"/>
              </w:rPr>
              <w:br w:type="textWrapping"/>
            </w:r>
            <w:r>
              <w:rPr>
                <w:rStyle w:val="6"/>
                <w:rFonts w:hint="eastAsia"/>
              </w:rPr>
              <w:t>1.将两个一组的蚊香分开；2.将蚊香置于盒内配套的蚊香架上，然后燃点蚊香顶 3.为使蚊香发挥更好效力，请将蚊香放置在上风口；4.点燃时间约7小时。</w:t>
            </w:r>
          </w:p>
        </w:tc>
      </w:tr>
      <w:tr w14:paraId="368ADCBB">
        <w:tblPrEx>
          <w:tblCellMar>
            <w:top w:w="0" w:type="dxa"/>
            <w:left w:w="0" w:type="dxa"/>
            <w:bottom w:w="0" w:type="dxa"/>
            <w:right w:w="0" w:type="dxa"/>
          </w:tblCellMar>
        </w:tblPrEx>
        <w:trPr>
          <w:tblCellSpacing w:w="0" w:type="dxa"/>
        </w:trPr>
        <w:tc>
          <w:tcPr>
            <w:tcW w:w="0" w:type="auto"/>
            <w:vAlign w:val="center"/>
          </w:tcPr>
          <w:p w14:paraId="15C1FBDC">
            <w:r>
              <w:rPr>
                <w:rStyle w:val="5"/>
                <w:rFonts w:hint="eastAsia"/>
              </w:rPr>
              <w:t>产品性能:</w:t>
            </w:r>
            <w:r>
              <w:rPr>
                <w:rFonts w:hint="eastAsia"/>
              </w:rPr>
              <w:br w:type="textWrapping"/>
            </w:r>
            <w:r>
              <w:rPr>
                <w:rStyle w:val="6"/>
                <w:rFonts w:hint="eastAsia"/>
              </w:rPr>
              <w:t xml:space="preserve">本产品以拟除虫菊酯配制而成，能有效驱杀蚊，便于分拆使用。 </w:t>
            </w:r>
          </w:p>
        </w:tc>
      </w:tr>
      <w:tr w14:paraId="0574C46C">
        <w:tblPrEx>
          <w:tblCellMar>
            <w:top w:w="0" w:type="dxa"/>
            <w:left w:w="0" w:type="dxa"/>
            <w:bottom w:w="0" w:type="dxa"/>
            <w:right w:w="0" w:type="dxa"/>
          </w:tblCellMar>
        </w:tblPrEx>
        <w:trPr>
          <w:tblCellSpacing w:w="0" w:type="dxa"/>
        </w:trPr>
        <w:tc>
          <w:tcPr>
            <w:tcW w:w="0" w:type="auto"/>
            <w:vAlign w:val="center"/>
          </w:tcPr>
          <w:p w14:paraId="40543E82">
            <w:r>
              <w:rPr>
                <w:rStyle w:val="5"/>
                <w:rFonts w:hint="eastAsia"/>
              </w:rPr>
              <w:t>注意事项：</w:t>
            </w:r>
            <w:r>
              <w:rPr>
                <w:rFonts w:hint="eastAsia"/>
              </w:rPr>
              <w:br w:type="textWrapping"/>
            </w:r>
            <w:r>
              <w:rPr>
                <w:rStyle w:val="6"/>
                <w:rFonts w:hint="eastAsia"/>
              </w:rPr>
              <w:t>1.贮存于阴凉干燥处，忌用高温烘烤； 2.本品对鱼、蜂和家蚕高毒，应避免在蚕房内及其附近使用； 3.使用时应远离火源和易燃品，注意防火安全，勿用易燃品作接灰盘， 注意通风； 4.置于儿童接触不到的地方； 5.使用后及时洗手；拆封后未使用的蚊香要封好保存； 6.过敏者禁用，使用中有任何不良反应及时就医。</w:t>
            </w:r>
          </w:p>
        </w:tc>
      </w:tr>
      <w:tr w14:paraId="5E0290E4">
        <w:tblPrEx>
          <w:tblCellMar>
            <w:top w:w="0" w:type="dxa"/>
            <w:left w:w="0" w:type="dxa"/>
            <w:bottom w:w="0" w:type="dxa"/>
            <w:right w:w="0" w:type="dxa"/>
          </w:tblCellMar>
        </w:tblPrEx>
        <w:trPr>
          <w:tblCellSpacing w:w="0" w:type="dxa"/>
        </w:trPr>
        <w:tc>
          <w:tcPr>
            <w:tcW w:w="0" w:type="auto"/>
            <w:vAlign w:val="center"/>
          </w:tcPr>
          <w:p w14:paraId="00DA1D72">
            <w:r>
              <w:rPr>
                <w:rStyle w:val="5"/>
                <w:rFonts w:hint="eastAsia"/>
              </w:rPr>
              <w:t>中毒急救措施：</w:t>
            </w:r>
            <w:r>
              <w:rPr>
                <w:rFonts w:hint="eastAsia"/>
              </w:rPr>
              <w:br w:type="textWrapping"/>
            </w:r>
            <w:r>
              <w:rPr>
                <w:rStyle w:val="6"/>
                <w:rFonts w:hint="eastAsia"/>
              </w:rPr>
              <w:t>1.中毒症状表现为头痛、头昏、恶心、呕吐 2.皮肤触及后应及时用清水清洗，如不慎经口、鼻吸入请携此标签 及时送医院诊治： 3.不慎触及眼睛，请用大量清水冲洗； 4.大量吞服时可洗胃，不能催吐； 5.吸入中毒应将病人移至空气流通处，并及时就医。 6.本品无特殊解毒剂。</w:t>
            </w:r>
          </w:p>
        </w:tc>
      </w:tr>
      <w:tr w14:paraId="0EFEC8EE">
        <w:tblPrEx>
          <w:tblCellMar>
            <w:top w:w="0" w:type="dxa"/>
            <w:left w:w="0" w:type="dxa"/>
            <w:bottom w:w="0" w:type="dxa"/>
            <w:right w:w="0" w:type="dxa"/>
          </w:tblCellMar>
        </w:tblPrEx>
        <w:trPr>
          <w:tblCellSpacing w:w="0" w:type="dxa"/>
        </w:trPr>
        <w:tc>
          <w:tcPr>
            <w:tcW w:w="0" w:type="auto"/>
            <w:vAlign w:val="center"/>
          </w:tcPr>
          <w:p w14:paraId="765AC01E">
            <w:r>
              <w:rPr>
                <w:rStyle w:val="5"/>
                <w:rFonts w:hint="eastAsia"/>
              </w:rPr>
              <w:t>储存和运输方法：</w:t>
            </w:r>
            <w:r>
              <w:rPr>
                <w:rFonts w:hint="eastAsia"/>
              </w:rPr>
              <w:br w:type="textWrapping"/>
            </w:r>
            <w:r>
              <w:rPr>
                <w:rStyle w:val="6"/>
                <w:rFonts w:hint="eastAsia"/>
              </w:rPr>
              <w:t>1.贮存和运输过程中要避免日晒、雨淋、受潮、强烈震荡和重压。 2.一旦受潮，请放在通风处吹干，勿晒。 3.勿与食品、饮料、粮食、饲料、种子或易燃易爆品同贮同运。 4.存放于儿童接触不到及干燥阴凉处。</w:t>
            </w:r>
          </w:p>
        </w:tc>
      </w:tr>
      <w:tr w14:paraId="75F51528">
        <w:tblPrEx>
          <w:tblCellMar>
            <w:top w:w="0" w:type="dxa"/>
            <w:left w:w="0" w:type="dxa"/>
            <w:bottom w:w="0" w:type="dxa"/>
            <w:right w:w="0" w:type="dxa"/>
          </w:tblCellMar>
        </w:tblPrEx>
        <w:trPr>
          <w:tblCellSpacing w:w="0" w:type="dxa"/>
        </w:trPr>
        <w:tc>
          <w:tcPr>
            <w:tcW w:w="0" w:type="auto"/>
            <w:vAlign w:val="center"/>
          </w:tcPr>
          <w:p w14:paraId="39F4A6A1">
            <w:r>
              <w:rPr>
                <w:rStyle w:val="5"/>
                <w:rFonts w:hint="eastAsia"/>
              </w:rPr>
              <w:t>质量保证期：</w:t>
            </w:r>
            <w:r>
              <w:rPr>
                <w:rStyle w:val="6"/>
                <w:rFonts w:hint="eastAsia"/>
              </w:rPr>
              <w:t>2年</w:t>
            </w:r>
          </w:p>
        </w:tc>
      </w:tr>
      <w:tr w14:paraId="0154001F">
        <w:tblPrEx>
          <w:tblCellMar>
            <w:top w:w="0" w:type="dxa"/>
            <w:left w:w="0" w:type="dxa"/>
            <w:bottom w:w="0" w:type="dxa"/>
            <w:right w:w="0" w:type="dxa"/>
          </w:tblCellMar>
        </w:tblPrEx>
        <w:trPr>
          <w:tblCellSpacing w:w="0" w:type="dxa"/>
        </w:trPr>
        <w:tc>
          <w:tcPr>
            <w:tcW w:w="0" w:type="auto"/>
            <w:vAlign w:val="center"/>
          </w:tcPr>
          <w:p w14:paraId="17589182">
            <w:r>
              <w:rPr>
                <w:rStyle w:val="5"/>
                <w:rFonts w:hint="eastAsia"/>
              </w:rPr>
              <w:t>备注：</w:t>
            </w:r>
          </w:p>
        </w:tc>
      </w:tr>
    </w:tbl>
    <w:p w14:paraId="768B92FF">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1AD4B7A8">
        <w:tblPrEx>
          <w:tblCellMar>
            <w:top w:w="0" w:type="dxa"/>
            <w:left w:w="0" w:type="dxa"/>
            <w:bottom w:w="0" w:type="dxa"/>
            <w:right w:w="0" w:type="dxa"/>
          </w:tblCellMar>
        </w:tblPrEx>
        <w:trPr>
          <w:tblCellSpacing w:w="0" w:type="dxa"/>
        </w:trPr>
        <w:tc>
          <w:tcPr>
            <w:tcW w:w="0" w:type="auto"/>
            <w:vAlign w:val="center"/>
          </w:tcPr>
          <w:p w14:paraId="321BED6E">
            <w:r>
              <w:rPr>
                <w:rStyle w:val="5"/>
                <w:rFonts w:hint="eastAsia"/>
              </w:rPr>
              <w:t>登记证号：</w:t>
            </w:r>
            <w:r>
              <w:rPr>
                <w:rFonts w:hint="eastAsia"/>
              </w:rPr>
              <w:t>PD20084110</w:t>
            </w:r>
          </w:p>
        </w:tc>
      </w:tr>
      <w:tr w14:paraId="327182D1">
        <w:tblPrEx>
          <w:tblCellMar>
            <w:top w:w="0" w:type="dxa"/>
            <w:left w:w="0" w:type="dxa"/>
            <w:bottom w:w="0" w:type="dxa"/>
            <w:right w:w="0" w:type="dxa"/>
          </w:tblCellMar>
        </w:tblPrEx>
        <w:trPr>
          <w:tblCellSpacing w:w="0" w:type="dxa"/>
        </w:trPr>
        <w:tc>
          <w:tcPr>
            <w:tcW w:w="0" w:type="auto"/>
            <w:vAlign w:val="center"/>
          </w:tcPr>
          <w:p w14:paraId="3E39B0E2">
            <w:r>
              <w:rPr>
                <w:rStyle w:val="5"/>
                <w:rFonts w:hint="eastAsia"/>
              </w:rPr>
              <w:t>登记证持有人：</w:t>
            </w:r>
            <w:r>
              <w:rPr>
                <w:rFonts w:hint="eastAsia"/>
              </w:rPr>
              <w:t>安道麦股份有限公司</w:t>
            </w:r>
          </w:p>
        </w:tc>
      </w:tr>
      <w:tr w14:paraId="593F1D9C">
        <w:tblPrEx>
          <w:tblCellMar>
            <w:top w:w="0" w:type="dxa"/>
            <w:left w:w="0" w:type="dxa"/>
            <w:bottom w:w="0" w:type="dxa"/>
            <w:right w:w="0" w:type="dxa"/>
          </w:tblCellMar>
        </w:tblPrEx>
        <w:trPr>
          <w:tblCellSpacing w:w="0" w:type="dxa"/>
        </w:trPr>
        <w:tc>
          <w:tcPr>
            <w:tcW w:w="0" w:type="auto"/>
            <w:vAlign w:val="center"/>
          </w:tcPr>
          <w:p w14:paraId="2CFA637F">
            <w:r>
              <w:rPr>
                <w:rStyle w:val="5"/>
                <w:rFonts w:hint="eastAsia"/>
              </w:rPr>
              <w:t>农药名称：</w:t>
            </w:r>
            <w:r>
              <w:rPr>
                <w:rFonts w:hint="eastAsia"/>
              </w:rPr>
              <w:t>高效氟吡甲禾灵</w:t>
            </w:r>
          </w:p>
        </w:tc>
      </w:tr>
      <w:tr w14:paraId="78CBE9AF">
        <w:tblPrEx>
          <w:tblCellMar>
            <w:top w:w="0" w:type="dxa"/>
            <w:left w:w="0" w:type="dxa"/>
            <w:bottom w:w="0" w:type="dxa"/>
            <w:right w:w="0" w:type="dxa"/>
          </w:tblCellMar>
        </w:tblPrEx>
        <w:trPr>
          <w:tblCellSpacing w:w="0" w:type="dxa"/>
        </w:trPr>
        <w:tc>
          <w:tcPr>
            <w:tcW w:w="0" w:type="auto"/>
            <w:vAlign w:val="center"/>
          </w:tcPr>
          <w:p w14:paraId="79604613">
            <w:r>
              <w:rPr>
                <w:rStyle w:val="5"/>
                <w:rFonts w:hint="eastAsia"/>
              </w:rPr>
              <w:t>剂型：</w:t>
            </w:r>
            <w:r>
              <w:rPr>
                <w:rFonts w:hint="eastAsia"/>
              </w:rPr>
              <w:t>乳油</w:t>
            </w:r>
          </w:p>
        </w:tc>
      </w:tr>
      <w:tr w14:paraId="3764591A">
        <w:tblPrEx>
          <w:tblCellMar>
            <w:top w:w="0" w:type="dxa"/>
            <w:left w:w="0" w:type="dxa"/>
            <w:bottom w:w="0" w:type="dxa"/>
            <w:right w:w="0" w:type="dxa"/>
          </w:tblCellMar>
        </w:tblPrEx>
        <w:trPr>
          <w:tblCellSpacing w:w="0" w:type="dxa"/>
        </w:trPr>
        <w:tc>
          <w:tcPr>
            <w:tcW w:w="0" w:type="auto"/>
            <w:vAlign w:val="center"/>
          </w:tcPr>
          <w:p w14:paraId="6C524FB3">
            <w:r>
              <w:rPr>
                <w:rStyle w:val="5"/>
                <w:rFonts w:hint="eastAsia"/>
              </w:rPr>
              <w:t>毒性及其标识：</w:t>
            </w:r>
            <w:r>
              <w:rPr>
                <w:rFonts w:hint="eastAsia"/>
              </w:rPr>
              <w:t xml:space="preserve"> </w:t>
            </w:r>
            <w:r>
              <w:drawing>
                <wp:inline distT="0" distB="0" distL="0" distR="0">
                  <wp:extent cx="476250" cy="323850"/>
                  <wp:effectExtent l="0" t="0" r="0" b="0"/>
                  <wp:docPr id="38" name="图片 3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09D5B84E">
        <w:tblPrEx>
          <w:tblCellMar>
            <w:top w:w="0" w:type="dxa"/>
            <w:left w:w="0" w:type="dxa"/>
            <w:bottom w:w="0" w:type="dxa"/>
            <w:right w:w="0" w:type="dxa"/>
          </w:tblCellMar>
        </w:tblPrEx>
        <w:trPr>
          <w:tblCellSpacing w:w="0" w:type="dxa"/>
        </w:trPr>
        <w:tc>
          <w:tcPr>
            <w:tcW w:w="0" w:type="auto"/>
            <w:vAlign w:val="center"/>
          </w:tcPr>
          <w:p w14:paraId="2DFF4F72">
            <w:r>
              <w:rPr>
                <w:rStyle w:val="5"/>
                <w:rFonts w:hint="eastAsia"/>
              </w:rPr>
              <w:t>总有效成分含量：</w:t>
            </w:r>
            <w:r>
              <w:rPr>
                <w:rFonts w:hint="eastAsia"/>
              </w:rPr>
              <w:t>10.8%</w:t>
            </w:r>
          </w:p>
        </w:tc>
      </w:tr>
      <w:tr w14:paraId="4583DB5A">
        <w:tblPrEx>
          <w:tblCellMar>
            <w:top w:w="0" w:type="dxa"/>
            <w:left w:w="0" w:type="dxa"/>
            <w:bottom w:w="0" w:type="dxa"/>
            <w:right w:w="0" w:type="dxa"/>
          </w:tblCellMar>
        </w:tblPrEx>
        <w:trPr>
          <w:tblCellSpacing w:w="0" w:type="dxa"/>
        </w:trPr>
        <w:tc>
          <w:tcPr>
            <w:tcW w:w="0" w:type="auto"/>
            <w:vAlign w:val="center"/>
          </w:tcPr>
          <w:p w14:paraId="6E091C06">
            <w:r>
              <w:rPr>
                <w:rFonts w:hint="eastAsia"/>
              </w:rPr>
              <w:t xml:space="preserve">有效成分及其含量： </w:t>
            </w:r>
          </w:p>
          <w:p w14:paraId="28848B7A">
            <w:r>
              <w:rPr>
                <w:rFonts w:hint="eastAsia"/>
              </w:rPr>
              <w:t xml:space="preserve">    高效氟吡甲禾灵10.8%    </w:t>
            </w:r>
          </w:p>
        </w:tc>
      </w:tr>
      <w:tr w14:paraId="67C8BA9A">
        <w:tblPrEx>
          <w:tblCellMar>
            <w:top w:w="0" w:type="dxa"/>
            <w:left w:w="0" w:type="dxa"/>
            <w:bottom w:w="0" w:type="dxa"/>
            <w:right w:w="0" w:type="dxa"/>
          </w:tblCellMar>
        </w:tblPrEx>
        <w:trPr>
          <w:tblCellSpacing w:w="0" w:type="dxa"/>
        </w:trPr>
        <w:tc>
          <w:tcPr>
            <w:tcW w:w="0" w:type="auto"/>
            <w:vAlign w:val="center"/>
          </w:tcPr>
          <w:p w14:paraId="1774D156">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01A4DD3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9C9885D">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0BEC4C4">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65BCB66">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023092E">
                  <w:r>
                    <w:rPr>
                      <w:rStyle w:val="6"/>
                      <w:rFonts w:hint="eastAsia"/>
                    </w:rPr>
                    <w:t>施用方式</w:t>
                  </w:r>
                </w:p>
              </w:tc>
            </w:tr>
            <w:tr w14:paraId="0057C3F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D3AAC54">
                  <w:r>
                    <w:rPr>
                      <w:rStyle w:val="6"/>
                      <w:rFonts w:hint="eastAsia"/>
                    </w:rPr>
                    <w:t>棉花田</w:t>
                  </w:r>
                </w:p>
              </w:tc>
              <w:tc>
                <w:tcPr>
                  <w:tcW w:w="0" w:type="auto"/>
                  <w:tcBorders>
                    <w:top w:val="outset" w:color="auto" w:sz="6" w:space="0"/>
                    <w:left w:val="outset" w:color="auto" w:sz="6" w:space="0"/>
                    <w:bottom w:val="outset" w:color="auto" w:sz="6" w:space="0"/>
                    <w:right w:val="outset" w:color="auto" w:sz="6" w:space="0"/>
                  </w:tcBorders>
                  <w:vAlign w:val="center"/>
                </w:tcPr>
                <w:p w14:paraId="505AA57B">
                  <w:r>
                    <w:rPr>
                      <w:rStyle w:val="6"/>
                      <w:rFonts w:hint="eastAsia"/>
                    </w:rPr>
                    <w:t>一年生禾本科杂草</w:t>
                  </w:r>
                </w:p>
              </w:tc>
              <w:tc>
                <w:tcPr>
                  <w:tcW w:w="0" w:type="auto"/>
                  <w:tcBorders>
                    <w:top w:val="outset" w:color="auto" w:sz="6" w:space="0"/>
                    <w:left w:val="outset" w:color="auto" w:sz="6" w:space="0"/>
                    <w:bottom w:val="outset" w:color="auto" w:sz="6" w:space="0"/>
                    <w:right w:val="outset" w:color="auto" w:sz="6" w:space="0"/>
                  </w:tcBorders>
                  <w:vAlign w:val="center"/>
                </w:tcPr>
                <w:p w14:paraId="035D84CE">
                  <w:r>
                    <w:rPr>
                      <w:rStyle w:val="6"/>
                      <w:rFonts w:hint="eastAsia"/>
                    </w:rPr>
                    <w:t>25-35毫升/亩</w:t>
                  </w:r>
                </w:p>
              </w:tc>
              <w:tc>
                <w:tcPr>
                  <w:tcW w:w="0" w:type="auto"/>
                  <w:tcBorders>
                    <w:top w:val="outset" w:color="auto" w:sz="6" w:space="0"/>
                    <w:left w:val="outset" w:color="auto" w:sz="6" w:space="0"/>
                    <w:bottom w:val="outset" w:color="auto" w:sz="6" w:space="0"/>
                    <w:right w:val="outset" w:color="auto" w:sz="6" w:space="0"/>
                  </w:tcBorders>
                  <w:vAlign w:val="center"/>
                </w:tcPr>
                <w:p w14:paraId="046620E1">
                  <w:r>
                    <w:rPr>
                      <w:rStyle w:val="6"/>
                      <w:rFonts w:hint="eastAsia"/>
                    </w:rPr>
                    <w:t>茎叶喷雾</w:t>
                  </w:r>
                </w:p>
              </w:tc>
            </w:tr>
            <w:tr w14:paraId="6894D03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5088623">
                  <w:r>
                    <w:rPr>
                      <w:rStyle w:val="6"/>
                      <w:rFonts w:hint="eastAsia"/>
                    </w:rPr>
                    <w:t>花生田</w:t>
                  </w:r>
                </w:p>
              </w:tc>
              <w:tc>
                <w:tcPr>
                  <w:tcW w:w="0" w:type="auto"/>
                  <w:tcBorders>
                    <w:top w:val="outset" w:color="auto" w:sz="6" w:space="0"/>
                    <w:left w:val="outset" w:color="auto" w:sz="6" w:space="0"/>
                    <w:bottom w:val="outset" w:color="auto" w:sz="6" w:space="0"/>
                    <w:right w:val="outset" w:color="auto" w:sz="6" w:space="0"/>
                  </w:tcBorders>
                  <w:vAlign w:val="center"/>
                </w:tcPr>
                <w:p w14:paraId="309CA83E">
                  <w:r>
                    <w:rPr>
                      <w:rStyle w:val="6"/>
                      <w:rFonts w:hint="eastAsia"/>
                    </w:rPr>
                    <w:t>一年生禾本科杂草</w:t>
                  </w:r>
                </w:p>
              </w:tc>
              <w:tc>
                <w:tcPr>
                  <w:tcW w:w="0" w:type="auto"/>
                  <w:tcBorders>
                    <w:top w:val="outset" w:color="auto" w:sz="6" w:space="0"/>
                    <w:left w:val="outset" w:color="auto" w:sz="6" w:space="0"/>
                    <w:bottom w:val="outset" w:color="auto" w:sz="6" w:space="0"/>
                    <w:right w:val="outset" w:color="auto" w:sz="6" w:space="0"/>
                  </w:tcBorders>
                  <w:vAlign w:val="center"/>
                </w:tcPr>
                <w:p w14:paraId="6AB13EBC">
                  <w:r>
                    <w:rPr>
                      <w:rStyle w:val="6"/>
                      <w:rFonts w:hint="eastAsia"/>
                    </w:rPr>
                    <w:t>25-35毫升/亩</w:t>
                  </w:r>
                </w:p>
              </w:tc>
              <w:tc>
                <w:tcPr>
                  <w:tcW w:w="0" w:type="auto"/>
                  <w:tcBorders>
                    <w:top w:val="outset" w:color="auto" w:sz="6" w:space="0"/>
                    <w:left w:val="outset" w:color="auto" w:sz="6" w:space="0"/>
                    <w:bottom w:val="outset" w:color="auto" w:sz="6" w:space="0"/>
                    <w:right w:val="outset" w:color="auto" w:sz="6" w:space="0"/>
                  </w:tcBorders>
                  <w:vAlign w:val="center"/>
                </w:tcPr>
                <w:p w14:paraId="62F5C129">
                  <w:r>
                    <w:rPr>
                      <w:rStyle w:val="6"/>
                      <w:rFonts w:hint="eastAsia"/>
                    </w:rPr>
                    <w:t>茎叶喷雾</w:t>
                  </w:r>
                </w:p>
              </w:tc>
            </w:tr>
            <w:tr w14:paraId="3587275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3CFB932">
                  <w:r>
                    <w:rPr>
                      <w:rStyle w:val="6"/>
                      <w:rFonts w:hint="eastAsia"/>
                    </w:rPr>
                    <w:t>冬油菜田</w:t>
                  </w:r>
                </w:p>
              </w:tc>
              <w:tc>
                <w:tcPr>
                  <w:tcW w:w="0" w:type="auto"/>
                  <w:tcBorders>
                    <w:top w:val="outset" w:color="auto" w:sz="6" w:space="0"/>
                    <w:left w:val="outset" w:color="auto" w:sz="6" w:space="0"/>
                    <w:bottom w:val="outset" w:color="auto" w:sz="6" w:space="0"/>
                    <w:right w:val="outset" w:color="auto" w:sz="6" w:space="0"/>
                  </w:tcBorders>
                  <w:vAlign w:val="center"/>
                </w:tcPr>
                <w:p w14:paraId="0B825A6B">
                  <w:r>
                    <w:rPr>
                      <w:rStyle w:val="6"/>
                      <w:rFonts w:hint="eastAsia"/>
                    </w:rPr>
                    <w:t>一年生禾本科杂草</w:t>
                  </w:r>
                </w:p>
              </w:tc>
              <w:tc>
                <w:tcPr>
                  <w:tcW w:w="0" w:type="auto"/>
                  <w:tcBorders>
                    <w:top w:val="outset" w:color="auto" w:sz="6" w:space="0"/>
                    <w:left w:val="outset" w:color="auto" w:sz="6" w:space="0"/>
                    <w:bottom w:val="outset" w:color="auto" w:sz="6" w:space="0"/>
                    <w:right w:val="outset" w:color="auto" w:sz="6" w:space="0"/>
                  </w:tcBorders>
                  <w:vAlign w:val="center"/>
                </w:tcPr>
                <w:p w14:paraId="3E656B90">
                  <w:r>
                    <w:rPr>
                      <w:rStyle w:val="6"/>
                      <w:rFonts w:hint="eastAsia"/>
                    </w:rPr>
                    <w:t>20-30毫升/亩</w:t>
                  </w:r>
                </w:p>
              </w:tc>
              <w:tc>
                <w:tcPr>
                  <w:tcW w:w="0" w:type="auto"/>
                  <w:tcBorders>
                    <w:top w:val="outset" w:color="auto" w:sz="6" w:space="0"/>
                    <w:left w:val="outset" w:color="auto" w:sz="6" w:space="0"/>
                    <w:bottom w:val="outset" w:color="auto" w:sz="6" w:space="0"/>
                    <w:right w:val="outset" w:color="auto" w:sz="6" w:space="0"/>
                  </w:tcBorders>
                  <w:vAlign w:val="center"/>
                </w:tcPr>
                <w:p w14:paraId="2E14DB1A">
                  <w:r>
                    <w:rPr>
                      <w:rStyle w:val="6"/>
                      <w:rFonts w:hint="eastAsia"/>
                    </w:rPr>
                    <w:t>茎叶喷雾</w:t>
                  </w:r>
                </w:p>
              </w:tc>
            </w:tr>
            <w:tr w14:paraId="4CBBE49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4051717">
                  <w:r>
                    <w:rPr>
                      <w:rStyle w:val="6"/>
                      <w:rFonts w:hint="eastAsia"/>
                    </w:rPr>
                    <w:t>夏大豆田</w:t>
                  </w:r>
                </w:p>
              </w:tc>
              <w:tc>
                <w:tcPr>
                  <w:tcW w:w="0" w:type="auto"/>
                  <w:tcBorders>
                    <w:top w:val="outset" w:color="auto" w:sz="6" w:space="0"/>
                    <w:left w:val="outset" w:color="auto" w:sz="6" w:space="0"/>
                    <w:bottom w:val="outset" w:color="auto" w:sz="6" w:space="0"/>
                    <w:right w:val="outset" w:color="auto" w:sz="6" w:space="0"/>
                  </w:tcBorders>
                  <w:vAlign w:val="center"/>
                </w:tcPr>
                <w:p w14:paraId="6647AC81">
                  <w:r>
                    <w:rPr>
                      <w:rStyle w:val="6"/>
                      <w:rFonts w:hint="eastAsia"/>
                    </w:rPr>
                    <w:t>一年生禾本科杂草</w:t>
                  </w:r>
                </w:p>
              </w:tc>
              <w:tc>
                <w:tcPr>
                  <w:tcW w:w="0" w:type="auto"/>
                  <w:tcBorders>
                    <w:top w:val="outset" w:color="auto" w:sz="6" w:space="0"/>
                    <w:left w:val="outset" w:color="auto" w:sz="6" w:space="0"/>
                    <w:bottom w:val="outset" w:color="auto" w:sz="6" w:space="0"/>
                    <w:right w:val="outset" w:color="auto" w:sz="6" w:space="0"/>
                  </w:tcBorders>
                  <w:vAlign w:val="center"/>
                </w:tcPr>
                <w:p w14:paraId="32A3E72B">
                  <w:r>
                    <w:rPr>
                      <w:rStyle w:val="6"/>
                      <w:rFonts w:hint="eastAsia"/>
                    </w:rPr>
                    <w:t>25-35毫升/亩</w:t>
                  </w:r>
                </w:p>
              </w:tc>
              <w:tc>
                <w:tcPr>
                  <w:tcW w:w="0" w:type="auto"/>
                  <w:tcBorders>
                    <w:top w:val="outset" w:color="auto" w:sz="6" w:space="0"/>
                    <w:left w:val="outset" w:color="auto" w:sz="6" w:space="0"/>
                    <w:bottom w:val="outset" w:color="auto" w:sz="6" w:space="0"/>
                    <w:right w:val="outset" w:color="auto" w:sz="6" w:space="0"/>
                  </w:tcBorders>
                  <w:vAlign w:val="center"/>
                </w:tcPr>
                <w:p w14:paraId="5BD3CA66">
                  <w:r>
                    <w:rPr>
                      <w:rStyle w:val="6"/>
                      <w:rFonts w:hint="eastAsia"/>
                    </w:rPr>
                    <w:t>茎叶喷雾</w:t>
                  </w:r>
                </w:p>
              </w:tc>
            </w:tr>
          </w:tbl>
          <w:p w14:paraId="25E0F838"/>
        </w:tc>
      </w:tr>
      <w:tr w14:paraId="2DDF3A5A">
        <w:tblPrEx>
          <w:tblCellMar>
            <w:top w:w="0" w:type="dxa"/>
            <w:left w:w="0" w:type="dxa"/>
            <w:bottom w:w="0" w:type="dxa"/>
            <w:right w:w="0" w:type="dxa"/>
          </w:tblCellMar>
        </w:tblPrEx>
        <w:trPr>
          <w:tblCellSpacing w:w="0" w:type="dxa"/>
        </w:trPr>
        <w:tc>
          <w:tcPr>
            <w:tcW w:w="0" w:type="auto"/>
            <w:vAlign w:val="center"/>
          </w:tcPr>
          <w:p w14:paraId="48A65769">
            <w:r>
              <w:rPr>
                <w:rStyle w:val="5"/>
                <w:rFonts w:hint="eastAsia"/>
              </w:rPr>
              <w:t>使用技术要求:</w:t>
            </w:r>
            <w:r>
              <w:rPr>
                <w:rFonts w:hint="eastAsia"/>
              </w:rPr>
              <w:br w:type="textWrapping"/>
            </w:r>
            <w:r>
              <w:rPr>
                <w:rStyle w:val="6"/>
                <w:rFonts w:hint="eastAsia"/>
              </w:rPr>
              <w:t>1、一年生禾本科杂草3-5叶期施药效果最佳。2、每季作物最多使用次数为1次。</w:t>
            </w:r>
          </w:p>
        </w:tc>
      </w:tr>
      <w:tr w14:paraId="65F5089E">
        <w:tblPrEx>
          <w:tblCellMar>
            <w:top w:w="0" w:type="dxa"/>
            <w:left w:w="0" w:type="dxa"/>
            <w:bottom w:w="0" w:type="dxa"/>
            <w:right w:w="0" w:type="dxa"/>
          </w:tblCellMar>
        </w:tblPrEx>
        <w:trPr>
          <w:tblCellSpacing w:w="0" w:type="dxa"/>
        </w:trPr>
        <w:tc>
          <w:tcPr>
            <w:tcW w:w="0" w:type="auto"/>
            <w:vAlign w:val="center"/>
          </w:tcPr>
          <w:p w14:paraId="5FE4A526">
            <w:r>
              <w:rPr>
                <w:rStyle w:val="5"/>
                <w:rFonts w:hint="eastAsia"/>
              </w:rPr>
              <w:t>产品性能:</w:t>
            </w:r>
            <w:r>
              <w:rPr>
                <w:rFonts w:hint="eastAsia"/>
              </w:rPr>
              <w:br w:type="textWrapping"/>
            </w:r>
            <w:r>
              <w:rPr>
                <w:rStyle w:val="6"/>
                <w:rFonts w:hint="eastAsia"/>
              </w:rPr>
              <w:t>一种内吸传导型苗后选择性除草剂，茎叶处理后能很快被禾本科杂草的叶子吸收，传导至整个植株，抑制植物的分生组织而杀死禾草。喷洒落入土壤中的药剂易被根部吸收，也能起杀草作用，受低温雨水等不利环境条件影响少。对阔叶草和莎草无效。</w:t>
            </w:r>
          </w:p>
        </w:tc>
      </w:tr>
      <w:tr w14:paraId="1EDB89F8">
        <w:tblPrEx>
          <w:tblCellMar>
            <w:top w:w="0" w:type="dxa"/>
            <w:left w:w="0" w:type="dxa"/>
            <w:bottom w:w="0" w:type="dxa"/>
            <w:right w:w="0" w:type="dxa"/>
          </w:tblCellMar>
        </w:tblPrEx>
        <w:trPr>
          <w:tblCellSpacing w:w="0" w:type="dxa"/>
        </w:trPr>
        <w:tc>
          <w:tcPr>
            <w:tcW w:w="0" w:type="auto"/>
            <w:vAlign w:val="center"/>
          </w:tcPr>
          <w:p w14:paraId="6FD6B2C2">
            <w:r>
              <w:rPr>
                <w:rStyle w:val="5"/>
                <w:rFonts w:hint="eastAsia"/>
              </w:rPr>
              <w:t>注意事项：</w:t>
            </w:r>
            <w:r>
              <w:rPr>
                <w:rFonts w:hint="eastAsia"/>
              </w:rPr>
              <w:br w:type="textWrapping"/>
            </w:r>
            <w:r>
              <w:rPr>
                <w:rStyle w:val="6"/>
                <w:rFonts w:hint="eastAsia"/>
              </w:rPr>
              <w:t>1.不可与碱性物质混用，建议不要与其他农药混合使用。2.施药时穿长衣长裤、戴手套眼镜，戴口罩等；此时不能吸烟饮水等；施药后清洗手脸等。3.使用本品时应避开饲养蜂、蚕场地。避免药液流入河流、湖泊。使用中要避免药雾飘移到禾本科作物上。废弃物要妥善处理，不能随意丢弃，也不能做他用。4.避免孕妇及哺乳期妇女接触。</w:t>
            </w:r>
          </w:p>
        </w:tc>
      </w:tr>
      <w:tr w14:paraId="1083F264">
        <w:tblPrEx>
          <w:tblCellMar>
            <w:top w:w="0" w:type="dxa"/>
            <w:left w:w="0" w:type="dxa"/>
            <w:bottom w:w="0" w:type="dxa"/>
            <w:right w:w="0" w:type="dxa"/>
          </w:tblCellMar>
        </w:tblPrEx>
        <w:trPr>
          <w:tblCellSpacing w:w="0" w:type="dxa"/>
        </w:trPr>
        <w:tc>
          <w:tcPr>
            <w:tcW w:w="0" w:type="auto"/>
            <w:vAlign w:val="center"/>
          </w:tcPr>
          <w:p w14:paraId="53F0C66E">
            <w:r>
              <w:rPr>
                <w:rStyle w:val="5"/>
                <w:rFonts w:hint="eastAsia"/>
              </w:rPr>
              <w:t>中毒急救措施：</w:t>
            </w:r>
            <w:r>
              <w:rPr>
                <w:rFonts w:hint="eastAsia"/>
              </w:rPr>
              <w:br w:type="textWrapping"/>
            </w:r>
            <w:r>
              <w:rPr>
                <w:rStyle w:val="6"/>
                <w:rFonts w:hint="eastAsia"/>
              </w:rPr>
              <w:t>使用过程中应穿戴好防护用品，避免药液溅及衣服、皮肤和眼睛。对皮肤、眼睛有刺激。无特效解毒药剂，对症治疗。不能催吐。</w:t>
            </w:r>
          </w:p>
        </w:tc>
      </w:tr>
      <w:tr w14:paraId="66FD1951">
        <w:tblPrEx>
          <w:tblCellMar>
            <w:top w:w="0" w:type="dxa"/>
            <w:left w:w="0" w:type="dxa"/>
            <w:bottom w:w="0" w:type="dxa"/>
            <w:right w:w="0" w:type="dxa"/>
          </w:tblCellMar>
        </w:tblPrEx>
        <w:trPr>
          <w:tblCellSpacing w:w="0" w:type="dxa"/>
        </w:trPr>
        <w:tc>
          <w:tcPr>
            <w:tcW w:w="0" w:type="auto"/>
            <w:vAlign w:val="center"/>
          </w:tcPr>
          <w:p w14:paraId="23C0166C">
            <w:r>
              <w:rPr>
                <w:rStyle w:val="5"/>
                <w:rFonts w:hint="eastAsia"/>
              </w:rPr>
              <w:t>储存和运输方法：</w:t>
            </w:r>
            <w:r>
              <w:rPr>
                <w:rFonts w:hint="eastAsia"/>
              </w:rPr>
              <w:br w:type="textWrapping"/>
            </w:r>
            <w:r>
              <w:rPr>
                <w:rStyle w:val="6"/>
                <w:rFonts w:hint="eastAsia"/>
              </w:rPr>
              <w:t>贮存方法：应向上放置于通风、阴凉、干燥及儿童接触不到的地方，并加锁。避免和食物、种子、化肥等同储同运。在搬运过程中应轻拿轻放。如发现渗漏或破裂的，应用规定的材料重新包装后运输，并及时妥善处理被污染的地面、运输工具和包装材料。</w:t>
            </w:r>
          </w:p>
        </w:tc>
      </w:tr>
      <w:tr w14:paraId="5D402BC2">
        <w:tblPrEx>
          <w:tblCellMar>
            <w:top w:w="0" w:type="dxa"/>
            <w:left w:w="0" w:type="dxa"/>
            <w:bottom w:w="0" w:type="dxa"/>
            <w:right w:w="0" w:type="dxa"/>
          </w:tblCellMar>
        </w:tblPrEx>
        <w:trPr>
          <w:tblCellSpacing w:w="0" w:type="dxa"/>
        </w:trPr>
        <w:tc>
          <w:tcPr>
            <w:tcW w:w="0" w:type="auto"/>
            <w:vAlign w:val="center"/>
          </w:tcPr>
          <w:p w14:paraId="4397E2F0">
            <w:r>
              <w:rPr>
                <w:rStyle w:val="5"/>
                <w:rFonts w:hint="eastAsia"/>
              </w:rPr>
              <w:t>质量保证期：</w:t>
            </w:r>
            <w:r>
              <w:rPr>
                <w:rStyle w:val="6"/>
                <w:rFonts w:hint="eastAsia"/>
              </w:rPr>
              <w:t>2年</w:t>
            </w:r>
          </w:p>
        </w:tc>
      </w:tr>
      <w:tr w14:paraId="05EED7C4">
        <w:tblPrEx>
          <w:tblCellMar>
            <w:top w:w="0" w:type="dxa"/>
            <w:left w:w="0" w:type="dxa"/>
            <w:bottom w:w="0" w:type="dxa"/>
            <w:right w:w="0" w:type="dxa"/>
          </w:tblCellMar>
        </w:tblPrEx>
        <w:trPr>
          <w:tblCellSpacing w:w="0" w:type="dxa"/>
        </w:trPr>
        <w:tc>
          <w:tcPr>
            <w:tcW w:w="0" w:type="auto"/>
            <w:vAlign w:val="center"/>
          </w:tcPr>
          <w:p w14:paraId="317D067E">
            <w:r>
              <w:rPr>
                <w:rStyle w:val="5"/>
                <w:rFonts w:hint="eastAsia"/>
              </w:rPr>
              <w:t>备注：</w:t>
            </w:r>
          </w:p>
        </w:tc>
      </w:tr>
    </w:tbl>
    <w:p w14:paraId="40869E8E">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6ED79924">
        <w:tblPrEx>
          <w:tblCellMar>
            <w:top w:w="0" w:type="dxa"/>
            <w:left w:w="0" w:type="dxa"/>
            <w:bottom w:w="0" w:type="dxa"/>
            <w:right w:w="0" w:type="dxa"/>
          </w:tblCellMar>
        </w:tblPrEx>
        <w:trPr>
          <w:tblCellSpacing w:w="0" w:type="dxa"/>
        </w:trPr>
        <w:tc>
          <w:tcPr>
            <w:tcW w:w="0" w:type="auto"/>
            <w:vAlign w:val="center"/>
          </w:tcPr>
          <w:p w14:paraId="33F1EFFF">
            <w:r>
              <w:rPr>
                <w:rStyle w:val="5"/>
                <w:rFonts w:hint="eastAsia"/>
              </w:rPr>
              <w:t>登记证号：</w:t>
            </w:r>
            <w:r>
              <w:rPr>
                <w:rFonts w:hint="eastAsia"/>
              </w:rPr>
              <w:t>PD85159-22</w:t>
            </w:r>
          </w:p>
        </w:tc>
      </w:tr>
      <w:tr w14:paraId="646BDE24">
        <w:tblPrEx>
          <w:tblCellMar>
            <w:top w:w="0" w:type="dxa"/>
            <w:left w:w="0" w:type="dxa"/>
            <w:bottom w:w="0" w:type="dxa"/>
            <w:right w:w="0" w:type="dxa"/>
          </w:tblCellMar>
        </w:tblPrEx>
        <w:trPr>
          <w:tblCellSpacing w:w="0" w:type="dxa"/>
        </w:trPr>
        <w:tc>
          <w:tcPr>
            <w:tcW w:w="0" w:type="auto"/>
            <w:vAlign w:val="center"/>
          </w:tcPr>
          <w:p w14:paraId="2E0EBF3A">
            <w:r>
              <w:rPr>
                <w:rStyle w:val="5"/>
                <w:rFonts w:hint="eastAsia"/>
              </w:rPr>
              <w:t>登记证持有人：</w:t>
            </w:r>
            <w:r>
              <w:rPr>
                <w:rFonts w:hint="eastAsia"/>
              </w:rPr>
              <w:t>安道麦股份有限公司</w:t>
            </w:r>
          </w:p>
        </w:tc>
      </w:tr>
      <w:tr w14:paraId="775790AE">
        <w:tblPrEx>
          <w:tblCellMar>
            <w:top w:w="0" w:type="dxa"/>
            <w:left w:w="0" w:type="dxa"/>
            <w:bottom w:w="0" w:type="dxa"/>
            <w:right w:w="0" w:type="dxa"/>
          </w:tblCellMar>
        </w:tblPrEx>
        <w:trPr>
          <w:tblCellSpacing w:w="0" w:type="dxa"/>
        </w:trPr>
        <w:tc>
          <w:tcPr>
            <w:tcW w:w="0" w:type="auto"/>
            <w:vAlign w:val="center"/>
          </w:tcPr>
          <w:p w14:paraId="786622D0">
            <w:r>
              <w:rPr>
                <w:rStyle w:val="5"/>
                <w:rFonts w:hint="eastAsia"/>
              </w:rPr>
              <w:t>农药名称：</w:t>
            </w:r>
            <w:r>
              <w:rPr>
                <w:rFonts w:hint="eastAsia"/>
              </w:rPr>
              <w:t>草甘膦</w:t>
            </w:r>
          </w:p>
        </w:tc>
      </w:tr>
      <w:tr w14:paraId="3EB8952A">
        <w:tblPrEx>
          <w:tblCellMar>
            <w:top w:w="0" w:type="dxa"/>
            <w:left w:w="0" w:type="dxa"/>
            <w:bottom w:w="0" w:type="dxa"/>
            <w:right w:w="0" w:type="dxa"/>
          </w:tblCellMar>
        </w:tblPrEx>
        <w:trPr>
          <w:tblCellSpacing w:w="0" w:type="dxa"/>
        </w:trPr>
        <w:tc>
          <w:tcPr>
            <w:tcW w:w="0" w:type="auto"/>
            <w:vAlign w:val="center"/>
          </w:tcPr>
          <w:p w14:paraId="68CF5721">
            <w:r>
              <w:rPr>
                <w:rStyle w:val="5"/>
                <w:rFonts w:hint="eastAsia"/>
              </w:rPr>
              <w:t>剂型：</w:t>
            </w:r>
            <w:r>
              <w:rPr>
                <w:rFonts w:hint="eastAsia"/>
              </w:rPr>
              <w:t>水剂</w:t>
            </w:r>
          </w:p>
        </w:tc>
      </w:tr>
      <w:tr w14:paraId="60E57575">
        <w:tblPrEx>
          <w:tblCellMar>
            <w:top w:w="0" w:type="dxa"/>
            <w:left w:w="0" w:type="dxa"/>
            <w:bottom w:w="0" w:type="dxa"/>
            <w:right w:w="0" w:type="dxa"/>
          </w:tblCellMar>
        </w:tblPrEx>
        <w:trPr>
          <w:tblCellSpacing w:w="0" w:type="dxa"/>
        </w:trPr>
        <w:tc>
          <w:tcPr>
            <w:tcW w:w="0" w:type="auto"/>
            <w:vAlign w:val="center"/>
          </w:tcPr>
          <w:p w14:paraId="1FDA261F">
            <w:r>
              <w:rPr>
                <w:rStyle w:val="5"/>
                <w:rFonts w:hint="eastAsia"/>
              </w:rPr>
              <w:t>毒性及其标识：</w:t>
            </w:r>
            <w:r>
              <w:rPr>
                <w:rFonts w:hint="eastAsia"/>
              </w:rPr>
              <w:t xml:space="preserve"> </w:t>
            </w:r>
            <w:r>
              <w:drawing>
                <wp:inline distT="0" distB="0" distL="0" distR="0">
                  <wp:extent cx="476250" cy="323850"/>
                  <wp:effectExtent l="0" t="0" r="0" b="0"/>
                  <wp:docPr id="39" name="图片 3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328CE4A5">
        <w:tblPrEx>
          <w:tblCellMar>
            <w:top w:w="0" w:type="dxa"/>
            <w:left w:w="0" w:type="dxa"/>
            <w:bottom w:w="0" w:type="dxa"/>
            <w:right w:w="0" w:type="dxa"/>
          </w:tblCellMar>
        </w:tblPrEx>
        <w:trPr>
          <w:tblCellSpacing w:w="0" w:type="dxa"/>
        </w:trPr>
        <w:tc>
          <w:tcPr>
            <w:tcW w:w="0" w:type="auto"/>
            <w:vAlign w:val="center"/>
          </w:tcPr>
          <w:p w14:paraId="0820555C">
            <w:r>
              <w:rPr>
                <w:rStyle w:val="5"/>
                <w:rFonts w:hint="eastAsia"/>
              </w:rPr>
              <w:t>总有效成分含量：</w:t>
            </w:r>
            <w:r>
              <w:rPr>
                <w:rFonts w:hint="eastAsia"/>
              </w:rPr>
              <w:t>30%</w:t>
            </w:r>
          </w:p>
        </w:tc>
      </w:tr>
      <w:tr w14:paraId="7CF02FB1">
        <w:tblPrEx>
          <w:tblCellMar>
            <w:top w:w="0" w:type="dxa"/>
            <w:left w:w="0" w:type="dxa"/>
            <w:bottom w:w="0" w:type="dxa"/>
            <w:right w:w="0" w:type="dxa"/>
          </w:tblCellMar>
        </w:tblPrEx>
        <w:trPr>
          <w:tblCellSpacing w:w="0" w:type="dxa"/>
        </w:trPr>
        <w:tc>
          <w:tcPr>
            <w:tcW w:w="0" w:type="auto"/>
            <w:vAlign w:val="center"/>
          </w:tcPr>
          <w:p w14:paraId="57C4547B">
            <w:r>
              <w:rPr>
                <w:rFonts w:hint="eastAsia"/>
              </w:rPr>
              <w:t xml:space="preserve">有效成分及其含量： </w:t>
            </w:r>
          </w:p>
          <w:p w14:paraId="3E276A6C">
            <w:r>
              <w:rPr>
                <w:rFonts w:hint="eastAsia"/>
              </w:rPr>
              <w:t xml:space="preserve">    草甘膦30%    </w:t>
            </w:r>
          </w:p>
        </w:tc>
      </w:tr>
      <w:tr w14:paraId="7227AF3B">
        <w:tblPrEx>
          <w:tblCellMar>
            <w:top w:w="0" w:type="dxa"/>
            <w:left w:w="0" w:type="dxa"/>
            <w:bottom w:w="0" w:type="dxa"/>
            <w:right w:w="0" w:type="dxa"/>
          </w:tblCellMar>
        </w:tblPrEx>
        <w:trPr>
          <w:tblCellSpacing w:w="0" w:type="dxa"/>
        </w:trPr>
        <w:tc>
          <w:tcPr>
            <w:tcW w:w="0" w:type="auto"/>
            <w:vAlign w:val="center"/>
          </w:tcPr>
          <w:p w14:paraId="79269577">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30FA4F5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1022647">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77CC081">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183317D">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CCDFD2E">
                  <w:r>
                    <w:rPr>
                      <w:rStyle w:val="6"/>
                      <w:rFonts w:hint="eastAsia"/>
                    </w:rPr>
                    <w:t>施用方式</w:t>
                  </w:r>
                </w:p>
              </w:tc>
            </w:tr>
            <w:tr w14:paraId="413F732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2BC94A7">
                  <w:r>
                    <w:rPr>
                      <w:rStyle w:val="6"/>
                      <w:rFonts w:hint="eastAsia"/>
                    </w:rPr>
                    <w:t>林木</w:t>
                  </w:r>
                </w:p>
              </w:tc>
              <w:tc>
                <w:tcPr>
                  <w:tcW w:w="0" w:type="auto"/>
                  <w:tcBorders>
                    <w:top w:val="outset" w:color="auto" w:sz="6" w:space="0"/>
                    <w:left w:val="outset" w:color="auto" w:sz="6" w:space="0"/>
                    <w:bottom w:val="outset" w:color="auto" w:sz="6" w:space="0"/>
                    <w:right w:val="outset" w:color="auto" w:sz="6" w:space="0"/>
                  </w:tcBorders>
                  <w:vAlign w:val="center"/>
                </w:tcPr>
                <w:p w14:paraId="1254CE75">
                  <w:r>
                    <w:rPr>
                      <w:rStyle w:val="6"/>
                      <w:rFonts w:hint="eastAsia"/>
                    </w:rPr>
                    <w:t>一年生杂草和多年生恶性杂草</w:t>
                  </w:r>
                </w:p>
              </w:tc>
              <w:tc>
                <w:tcPr>
                  <w:tcW w:w="0" w:type="auto"/>
                  <w:tcBorders>
                    <w:top w:val="outset" w:color="auto" w:sz="6" w:space="0"/>
                    <w:left w:val="outset" w:color="auto" w:sz="6" w:space="0"/>
                    <w:bottom w:val="outset" w:color="auto" w:sz="6" w:space="0"/>
                    <w:right w:val="outset" w:color="auto" w:sz="6" w:space="0"/>
                  </w:tcBorders>
                  <w:vAlign w:val="center"/>
                </w:tcPr>
                <w:p w14:paraId="3643A5F8">
                  <w:r>
                    <w:rPr>
                      <w:rStyle w:val="6"/>
                      <w:rFonts w:hint="eastAsia"/>
                    </w:rPr>
                    <w:t>250-500毫升/亩</w:t>
                  </w:r>
                </w:p>
              </w:tc>
              <w:tc>
                <w:tcPr>
                  <w:tcW w:w="0" w:type="auto"/>
                  <w:tcBorders>
                    <w:top w:val="outset" w:color="auto" w:sz="6" w:space="0"/>
                    <w:left w:val="outset" w:color="auto" w:sz="6" w:space="0"/>
                    <w:bottom w:val="outset" w:color="auto" w:sz="6" w:space="0"/>
                    <w:right w:val="outset" w:color="auto" w:sz="6" w:space="0"/>
                  </w:tcBorders>
                  <w:vAlign w:val="center"/>
                </w:tcPr>
                <w:p w14:paraId="201D3897">
                  <w:r>
                    <w:rPr>
                      <w:rStyle w:val="6"/>
                      <w:rFonts w:hint="eastAsia"/>
                    </w:rPr>
                    <w:t>喷雾</w:t>
                  </w:r>
                </w:p>
              </w:tc>
            </w:tr>
            <w:tr w14:paraId="10B834A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8208AAC">
                  <w:r>
                    <w:rPr>
                      <w:rStyle w:val="6"/>
                      <w:rFonts w:hint="eastAsia"/>
                    </w:rPr>
                    <w:t>果园</w:t>
                  </w:r>
                </w:p>
              </w:tc>
              <w:tc>
                <w:tcPr>
                  <w:tcW w:w="0" w:type="auto"/>
                  <w:tcBorders>
                    <w:top w:val="outset" w:color="auto" w:sz="6" w:space="0"/>
                    <w:left w:val="outset" w:color="auto" w:sz="6" w:space="0"/>
                    <w:bottom w:val="outset" w:color="auto" w:sz="6" w:space="0"/>
                    <w:right w:val="outset" w:color="auto" w:sz="6" w:space="0"/>
                  </w:tcBorders>
                  <w:vAlign w:val="center"/>
                </w:tcPr>
                <w:p w14:paraId="477FAEB7">
                  <w:r>
                    <w:rPr>
                      <w:rStyle w:val="6"/>
                      <w:rFonts w:hint="eastAsia"/>
                    </w:rPr>
                    <w:t>一年生杂草和多年生恶性杂草</w:t>
                  </w:r>
                </w:p>
              </w:tc>
              <w:tc>
                <w:tcPr>
                  <w:tcW w:w="0" w:type="auto"/>
                  <w:tcBorders>
                    <w:top w:val="outset" w:color="auto" w:sz="6" w:space="0"/>
                    <w:left w:val="outset" w:color="auto" w:sz="6" w:space="0"/>
                    <w:bottom w:val="outset" w:color="auto" w:sz="6" w:space="0"/>
                    <w:right w:val="outset" w:color="auto" w:sz="6" w:space="0"/>
                  </w:tcBorders>
                  <w:vAlign w:val="center"/>
                </w:tcPr>
                <w:p w14:paraId="7D119F22">
                  <w:r>
                    <w:rPr>
                      <w:rStyle w:val="6"/>
                      <w:rFonts w:hint="eastAsia"/>
                    </w:rPr>
                    <w:t>250-500毫升/亩</w:t>
                  </w:r>
                </w:p>
              </w:tc>
              <w:tc>
                <w:tcPr>
                  <w:tcW w:w="0" w:type="auto"/>
                  <w:tcBorders>
                    <w:top w:val="outset" w:color="auto" w:sz="6" w:space="0"/>
                    <w:left w:val="outset" w:color="auto" w:sz="6" w:space="0"/>
                    <w:bottom w:val="outset" w:color="auto" w:sz="6" w:space="0"/>
                    <w:right w:val="outset" w:color="auto" w:sz="6" w:space="0"/>
                  </w:tcBorders>
                  <w:vAlign w:val="center"/>
                </w:tcPr>
                <w:p w14:paraId="0064ED68">
                  <w:r>
                    <w:rPr>
                      <w:rStyle w:val="6"/>
                      <w:rFonts w:hint="eastAsia"/>
                    </w:rPr>
                    <w:t>喷雾</w:t>
                  </w:r>
                </w:p>
              </w:tc>
            </w:tr>
            <w:tr w14:paraId="3BA0F67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4A1A74D">
                  <w:r>
                    <w:rPr>
                      <w:rStyle w:val="6"/>
                      <w:rFonts w:hint="eastAsia"/>
                    </w:rPr>
                    <w:t>茶树</w:t>
                  </w:r>
                </w:p>
              </w:tc>
              <w:tc>
                <w:tcPr>
                  <w:tcW w:w="0" w:type="auto"/>
                  <w:tcBorders>
                    <w:top w:val="outset" w:color="auto" w:sz="6" w:space="0"/>
                    <w:left w:val="outset" w:color="auto" w:sz="6" w:space="0"/>
                    <w:bottom w:val="outset" w:color="auto" w:sz="6" w:space="0"/>
                    <w:right w:val="outset" w:color="auto" w:sz="6" w:space="0"/>
                  </w:tcBorders>
                  <w:vAlign w:val="center"/>
                </w:tcPr>
                <w:p w14:paraId="3B6B5086">
                  <w:r>
                    <w:rPr>
                      <w:rStyle w:val="6"/>
                      <w:rFonts w:hint="eastAsia"/>
                    </w:rPr>
                    <w:t>一年生杂草和多年生恶性杂草</w:t>
                  </w:r>
                </w:p>
              </w:tc>
              <w:tc>
                <w:tcPr>
                  <w:tcW w:w="0" w:type="auto"/>
                  <w:tcBorders>
                    <w:top w:val="outset" w:color="auto" w:sz="6" w:space="0"/>
                    <w:left w:val="outset" w:color="auto" w:sz="6" w:space="0"/>
                    <w:bottom w:val="outset" w:color="auto" w:sz="6" w:space="0"/>
                    <w:right w:val="outset" w:color="auto" w:sz="6" w:space="0"/>
                  </w:tcBorders>
                  <w:vAlign w:val="center"/>
                </w:tcPr>
                <w:p w14:paraId="4D848624">
                  <w:r>
                    <w:rPr>
                      <w:rStyle w:val="6"/>
                      <w:rFonts w:hint="eastAsia"/>
                    </w:rPr>
                    <w:t>250-500毫升/亩</w:t>
                  </w:r>
                </w:p>
              </w:tc>
              <w:tc>
                <w:tcPr>
                  <w:tcW w:w="0" w:type="auto"/>
                  <w:tcBorders>
                    <w:top w:val="outset" w:color="auto" w:sz="6" w:space="0"/>
                    <w:left w:val="outset" w:color="auto" w:sz="6" w:space="0"/>
                    <w:bottom w:val="outset" w:color="auto" w:sz="6" w:space="0"/>
                    <w:right w:val="outset" w:color="auto" w:sz="6" w:space="0"/>
                  </w:tcBorders>
                  <w:vAlign w:val="center"/>
                </w:tcPr>
                <w:p w14:paraId="2336FAB0">
                  <w:r>
                    <w:rPr>
                      <w:rStyle w:val="6"/>
                      <w:rFonts w:hint="eastAsia"/>
                    </w:rPr>
                    <w:t>喷雾</w:t>
                  </w:r>
                </w:p>
              </w:tc>
            </w:tr>
            <w:tr w14:paraId="6C21569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92A423C">
                  <w:r>
                    <w:rPr>
                      <w:rStyle w:val="6"/>
                      <w:rFonts w:hint="eastAsia"/>
                    </w:rPr>
                    <w:t>剑麻</w:t>
                  </w:r>
                </w:p>
              </w:tc>
              <w:tc>
                <w:tcPr>
                  <w:tcW w:w="0" w:type="auto"/>
                  <w:tcBorders>
                    <w:top w:val="outset" w:color="auto" w:sz="6" w:space="0"/>
                    <w:left w:val="outset" w:color="auto" w:sz="6" w:space="0"/>
                    <w:bottom w:val="outset" w:color="auto" w:sz="6" w:space="0"/>
                    <w:right w:val="outset" w:color="auto" w:sz="6" w:space="0"/>
                  </w:tcBorders>
                  <w:vAlign w:val="center"/>
                </w:tcPr>
                <w:p w14:paraId="0B15A096">
                  <w:r>
                    <w:rPr>
                      <w:rStyle w:val="6"/>
                      <w:rFonts w:hint="eastAsia"/>
                    </w:rPr>
                    <w:t>一年生杂草和多年生恶性杂草</w:t>
                  </w:r>
                </w:p>
              </w:tc>
              <w:tc>
                <w:tcPr>
                  <w:tcW w:w="0" w:type="auto"/>
                  <w:tcBorders>
                    <w:top w:val="outset" w:color="auto" w:sz="6" w:space="0"/>
                    <w:left w:val="outset" w:color="auto" w:sz="6" w:space="0"/>
                    <w:bottom w:val="outset" w:color="auto" w:sz="6" w:space="0"/>
                    <w:right w:val="outset" w:color="auto" w:sz="6" w:space="0"/>
                  </w:tcBorders>
                  <w:vAlign w:val="center"/>
                </w:tcPr>
                <w:p w14:paraId="77E09D3C">
                  <w:r>
                    <w:rPr>
                      <w:rStyle w:val="6"/>
                      <w:rFonts w:hint="eastAsia"/>
                    </w:rPr>
                    <w:t>250-500毫升/亩</w:t>
                  </w:r>
                </w:p>
              </w:tc>
              <w:tc>
                <w:tcPr>
                  <w:tcW w:w="0" w:type="auto"/>
                  <w:tcBorders>
                    <w:top w:val="outset" w:color="auto" w:sz="6" w:space="0"/>
                    <w:left w:val="outset" w:color="auto" w:sz="6" w:space="0"/>
                    <w:bottom w:val="outset" w:color="auto" w:sz="6" w:space="0"/>
                    <w:right w:val="outset" w:color="auto" w:sz="6" w:space="0"/>
                  </w:tcBorders>
                  <w:vAlign w:val="center"/>
                </w:tcPr>
                <w:p w14:paraId="79108019">
                  <w:r>
                    <w:rPr>
                      <w:rStyle w:val="6"/>
                      <w:rFonts w:hint="eastAsia"/>
                    </w:rPr>
                    <w:t>喷雾</w:t>
                  </w:r>
                </w:p>
              </w:tc>
            </w:tr>
            <w:tr w14:paraId="5E48DE1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FA62D3D">
                  <w:r>
                    <w:rPr>
                      <w:rStyle w:val="6"/>
                      <w:rFonts w:hint="eastAsia"/>
                    </w:rPr>
                    <w:t>桑树</w:t>
                  </w:r>
                </w:p>
              </w:tc>
              <w:tc>
                <w:tcPr>
                  <w:tcW w:w="0" w:type="auto"/>
                  <w:tcBorders>
                    <w:top w:val="outset" w:color="auto" w:sz="6" w:space="0"/>
                    <w:left w:val="outset" w:color="auto" w:sz="6" w:space="0"/>
                    <w:bottom w:val="outset" w:color="auto" w:sz="6" w:space="0"/>
                    <w:right w:val="outset" w:color="auto" w:sz="6" w:space="0"/>
                  </w:tcBorders>
                  <w:vAlign w:val="center"/>
                </w:tcPr>
                <w:p w14:paraId="111482B1">
                  <w:r>
                    <w:rPr>
                      <w:rStyle w:val="6"/>
                      <w:rFonts w:hint="eastAsia"/>
                    </w:rPr>
                    <w:t>一年生杂草和多年生恶性杂草</w:t>
                  </w:r>
                </w:p>
              </w:tc>
              <w:tc>
                <w:tcPr>
                  <w:tcW w:w="0" w:type="auto"/>
                  <w:tcBorders>
                    <w:top w:val="outset" w:color="auto" w:sz="6" w:space="0"/>
                    <w:left w:val="outset" w:color="auto" w:sz="6" w:space="0"/>
                    <w:bottom w:val="outset" w:color="auto" w:sz="6" w:space="0"/>
                    <w:right w:val="outset" w:color="auto" w:sz="6" w:space="0"/>
                  </w:tcBorders>
                  <w:vAlign w:val="center"/>
                </w:tcPr>
                <w:p w14:paraId="0E61F9B7">
                  <w:r>
                    <w:rPr>
                      <w:rStyle w:val="6"/>
                      <w:rFonts w:hint="eastAsia"/>
                    </w:rPr>
                    <w:t>250-500毫升/亩</w:t>
                  </w:r>
                </w:p>
              </w:tc>
              <w:tc>
                <w:tcPr>
                  <w:tcW w:w="0" w:type="auto"/>
                  <w:tcBorders>
                    <w:top w:val="outset" w:color="auto" w:sz="6" w:space="0"/>
                    <w:left w:val="outset" w:color="auto" w:sz="6" w:space="0"/>
                    <w:bottom w:val="outset" w:color="auto" w:sz="6" w:space="0"/>
                    <w:right w:val="outset" w:color="auto" w:sz="6" w:space="0"/>
                  </w:tcBorders>
                  <w:vAlign w:val="center"/>
                </w:tcPr>
                <w:p w14:paraId="596F4001">
                  <w:r>
                    <w:rPr>
                      <w:rStyle w:val="6"/>
                      <w:rFonts w:hint="eastAsia"/>
                    </w:rPr>
                    <w:t>喷雾</w:t>
                  </w:r>
                </w:p>
              </w:tc>
            </w:tr>
            <w:tr w14:paraId="79FE96F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94A9927">
                  <w:r>
                    <w:rPr>
                      <w:rStyle w:val="6"/>
                      <w:rFonts w:hint="eastAsia"/>
                    </w:rPr>
                    <w:t>甘蔗</w:t>
                  </w:r>
                </w:p>
              </w:tc>
              <w:tc>
                <w:tcPr>
                  <w:tcW w:w="0" w:type="auto"/>
                  <w:tcBorders>
                    <w:top w:val="outset" w:color="auto" w:sz="6" w:space="0"/>
                    <w:left w:val="outset" w:color="auto" w:sz="6" w:space="0"/>
                    <w:bottom w:val="outset" w:color="auto" w:sz="6" w:space="0"/>
                    <w:right w:val="outset" w:color="auto" w:sz="6" w:space="0"/>
                  </w:tcBorders>
                  <w:vAlign w:val="center"/>
                </w:tcPr>
                <w:p w14:paraId="2D2CDAC2">
                  <w:r>
                    <w:rPr>
                      <w:rStyle w:val="6"/>
                      <w:rFonts w:hint="eastAsia"/>
                    </w:rPr>
                    <w:t>一年生杂草和多年生恶性杂草</w:t>
                  </w:r>
                </w:p>
              </w:tc>
              <w:tc>
                <w:tcPr>
                  <w:tcW w:w="0" w:type="auto"/>
                  <w:tcBorders>
                    <w:top w:val="outset" w:color="auto" w:sz="6" w:space="0"/>
                    <w:left w:val="outset" w:color="auto" w:sz="6" w:space="0"/>
                    <w:bottom w:val="outset" w:color="auto" w:sz="6" w:space="0"/>
                    <w:right w:val="outset" w:color="auto" w:sz="6" w:space="0"/>
                  </w:tcBorders>
                  <w:vAlign w:val="center"/>
                </w:tcPr>
                <w:p w14:paraId="4620C8A6">
                  <w:r>
                    <w:rPr>
                      <w:rStyle w:val="6"/>
                      <w:rFonts w:hint="eastAsia"/>
                    </w:rPr>
                    <w:t>250-500毫升/亩</w:t>
                  </w:r>
                </w:p>
              </w:tc>
              <w:tc>
                <w:tcPr>
                  <w:tcW w:w="0" w:type="auto"/>
                  <w:tcBorders>
                    <w:top w:val="outset" w:color="auto" w:sz="6" w:space="0"/>
                    <w:left w:val="outset" w:color="auto" w:sz="6" w:space="0"/>
                    <w:bottom w:val="outset" w:color="auto" w:sz="6" w:space="0"/>
                    <w:right w:val="outset" w:color="auto" w:sz="6" w:space="0"/>
                  </w:tcBorders>
                  <w:vAlign w:val="center"/>
                </w:tcPr>
                <w:p w14:paraId="49E8236B">
                  <w:r>
                    <w:rPr>
                      <w:rStyle w:val="6"/>
                      <w:rFonts w:hint="eastAsia"/>
                    </w:rPr>
                    <w:t>喷雾</w:t>
                  </w:r>
                </w:p>
              </w:tc>
            </w:tr>
            <w:tr w14:paraId="73487B7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D8BC5ED">
                  <w:r>
                    <w:rPr>
                      <w:rStyle w:val="6"/>
                      <w:rFonts w:hint="eastAsia"/>
                    </w:rPr>
                    <w:t>橡胶树</w:t>
                  </w:r>
                </w:p>
              </w:tc>
              <w:tc>
                <w:tcPr>
                  <w:tcW w:w="0" w:type="auto"/>
                  <w:tcBorders>
                    <w:top w:val="outset" w:color="auto" w:sz="6" w:space="0"/>
                    <w:left w:val="outset" w:color="auto" w:sz="6" w:space="0"/>
                    <w:bottom w:val="outset" w:color="auto" w:sz="6" w:space="0"/>
                    <w:right w:val="outset" w:color="auto" w:sz="6" w:space="0"/>
                  </w:tcBorders>
                  <w:vAlign w:val="center"/>
                </w:tcPr>
                <w:p w14:paraId="661E5252">
                  <w:r>
                    <w:rPr>
                      <w:rStyle w:val="6"/>
                      <w:rFonts w:hint="eastAsia"/>
                    </w:rPr>
                    <w:t>一年生杂草和多年生恶性杂草</w:t>
                  </w:r>
                </w:p>
              </w:tc>
              <w:tc>
                <w:tcPr>
                  <w:tcW w:w="0" w:type="auto"/>
                  <w:tcBorders>
                    <w:top w:val="outset" w:color="auto" w:sz="6" w:space="0"/>
                    <w:left w:val="outset" w:color="auto" w:sz="6" w:space="0"/>
                    <w:bottom w:val="outset" w:color="auto" w:sz="6" w:space="0"/>
                    <w:right w:val="outset" w:color="auto" w:sz="6" w:space="0"/>
                  </w:tcBorders>
                  <w:vAlign w:val="center"/>
                </w:tcPr>
                <w:p w14:paraId="4D2372FC">
                  <w:r>
                    <w:rPr>
                      <w:rStyle w:val="6"/>
                      <w:rFonts w:hint="eastAsia"/>
                    </w:rPr>
                    <w:t>250-500毫升/亩</w:t>
                  </w:r>
                </w:p>
              </w:tc>
              <w:tc>
                <w:tcPr>
                  <w:tcW w:w="0" w:type="auto"/>
                  <w:tcBorders>
                    <w:top w:val="outset" w:color="auto" w:sz="6" w:space="0"/>
                    <w:left w:val="outset" w:color="auto" w:sz="6" w:space="0"/>
                    <w:bottom w:val="outset" w:color="auto" w:sz="6" w:space="0"/>
                    <w:right w:val="outset" w:color="auto" w:sz="6" w:space="0"/>
                  </w:tcBorders>
                  <w:vAlign w:val="center"/>
                </w:tcPr>
                <w:p w14:paraId="311FBCB3">
                  <w:r>
                    <w:rPr>
                      <w:rStyle w:val="6"/>
                      <w:rFonts w:hint="eastAsia"/>
                    </w:rPr>
                    <w:t>喷雾</w:t>
                  </w:r>
                </w:p>
              </w:tc>
            </w:tr>
          </w:tbl>
          <w:p w14:paraId="63B71946"/>
        </w:tc>
      </w:tr>
      <w:tr w14:paraId="7FCA082F">
        <w:tblPrEx>
          <w:tblCellMar>
            <w:top w:w="0" w:type="dxa"/>
            <w:left w:w="0" w:type="dxa"/>
            <w:bottom w:w="0" w:type="dxa"/>
            <w:right w:w="0" w:type="dxa"/>
          </w:tblCellMar>
        </w:tblPrEx>
        <w:trPr>
          <w:tblCellSpacing w:w="0" w:type="dxa"/>
        </w:trPr>
        <w:tc>
          <w:tcPr>
            <w:tcW w:w="0" w:type="auto"/>
            <w:vAlign w:val="center"/>
          </w:tcPr>
          <w:p w14:paraId="01A29883">
            <w:r>
              <w:rPr>
                <w:rStyle w:val="5"/>
                <w:rFonts w:hint="eastAsia"/>
              </w:rPr>
              <w:t>使用技术要求:</w:t>
            </w:r>
            <w:r>
              <w:rPr>
                <w:rFonts w:hint="eastAsia"/>
              </w:rPr>
              <w:br w:type="textWrapping"/>
            </w:r>
            <w:r>
              <w:rPr>
                <w:rStyle w:val="6"/>
                <w:rFonts w:hint="eastAsia"/>
              </w:rPr>
              <w:t>1.于杂草生长旺盛期施药，在作物行间定向茎叶喷雾。2.施药后4小时内下雨会降低药效，应及时补喷。3.本品每季最多使用1次。</w:t>
            </w:r>
          </w:p>
        </w:tc>
      </w:tr>
      <w:tr w14:paraId="63DB7917">
        <w:tblPrEx>
          <w:tblCellMar>
            <w:top w:w="0" w:type="dxa"/>
            <w:left w:w="0" w:type="dxa"/>
            <w:bottom w:w="0" w:type="dxa"/>
            <w:right w:w="0" w:type="dxa"/>
          </w:tblCellMar>
        </w:tblPrEx>
        <w:trPr>
          <w:tblCellSpacing w:w="0" w:type="dxa"/>
        </w:trPr>
        <w:tc>
          <w:tcPr>
            <w:tcW w:w="0" w:type="auto"/>
            <w:vAlign w:val="center"/>
          </w:tcPr>
          <w:p w14:paraId="0B2B23AA">
            <w:r>
              <w:rPr>
                <w:rStyle w:val="5"/>
                <w:rFonts w:hint="eastAsia"/>
              </w:rPr>
              <w:t>产品性能:</w:t>
            </w:r>
            <w:r>
              <w:rPr>
                <w:rFonts w:hint="eastAsia"/>
              </w:rPr>
              <w:br w:type="textWrapping"/>
            </w:r>
            <w:r>
              <w:rPr>
                <w:rStyle w:val="6"/>
                <w:rFonts w:hint="eastAsia"/>
              </w:rPr>
              <w:t>本品为内吸传导型、灭生性除草剂。杂草生长旺盛期，在作物行间定向茎叶喷雾，不仅能通过茎叶传导到地下部分，而且在同一植株不同分蘖间也能进行传导，对杂草的地下组织也具有很强的破坏力。对一年生、多年生杂草有较好的防治效果。正常使用技术条件下对土壤中潜藏的种子和土壤微生物无不良影响。</w:t>
            </w:r>
          </w:p>
        </w:tc>
      </w:tr>
      <w:tr w14:paraId="7C8E4389">
        <w:tblPrEx>
          <w:tblCellMar>
            <w:top w:w="0" w:type="dxa"/>
            <w:left w:w="0" w:type="dxa"/>
            <w:bottom w:w="0" w:type="dxa"/>
            <w:right w:w="0" w:type="dxa"/>
          </w:tblCellMar>
        </w:tblPrEx>
        <w:trPr>
          <w:tblCellSpacing w:w="0" w:type="dxa"/>
        </w:trPr>
        <w:tc>
          <w:tcPr>
            <w:tcW w:w="0" w:type="auto"/>
            <w:vAlign w:val="center"/>
          </w:tcPr>
          <w:p w14:paraId="617A25B2">
            <w:r>
              <w:rPr>
                <w:rStyle w:val="5"/>
                <w:rFonts w:hint="eastAsia"/>
              </w:rPr>
              <w:t>注意事项：</w:t>
            </w:r>
            <w:r>
              <w:rPr>
                <w:rFonts w:hint="eastAsia"/>
              </w:rPr>
              <w:br w:type="textWrapping"/>
            </w:r>
            <w:r>
              <w:rPr>
                <w:rStyle w:val="6"/>
                <w:rFonts w:hint="eastAsia"/>
              </w:rPr>
              <w:t>1.低温贮存时会有结晶析出，用时应充分摇动容器，使结晶溶解，以保证药效。2.应用清水配制，否则降低药效。3.施用本品后5天内不要割草、放牧或翻地。4.本品为灭生性除草剂，施药时勿将药液喷到作物绿色部位；并应防止药雾飘移到附近的作物上，以免造成药害。5.使用本品时应穿戴防护用品等；施药时勿吸烟、饮水、吃东西；施药后及时清洗脸、手和裸露部位的皮肤等。6.清洗器具的废水不能排入河流、池塘等水源，废弃物要妥善处理，不能随意丢弃，也不能做他用。7.避免孕妇及哺乳期的妇女接触。</w:t>
            </w:r>
          </w:p>
        </w:tc>
      </w:tr>
      <w:tr w14:paraId="56C3B0BC">
        <w:tblPrEx>
          <w:tblCellMar>
            <w:top w:w="0" w:type="dxa"/>
            <w:left w:w="0" w:type="dxa"/>
            <w:bottom w:w="0" w:type="dxa"/>
            <w:right w:w="0" w:type="dxa"/>
          </w:tblCellMar>
        </w:tblPrEx>
        <w:trPr>
          <w:tblCellSpacing w:w="0" w:type="dxa"/>
        </w:trPr>
        <w:tc>
          <w:tcPr>
            <w:tcW w:w="0" w:type="auto"/>
            <w:vAlign w:val="center"/>
          </w:tcPr>
          <w:p w14:paraId="5AA2F58E">
            <w:r>
              <w:rPr>
                <w:rStyle w:val="5"/>
                <w:rFonts w:hint="eastAsia"/>
              </w:rPr>
              <w:t>中毒急救措施：</w:t>
            </w:r>
            <w:r>
              <w:rPr>
                <w:rFonts w:hint="eastAsia"/>
              </w:rPr>
              <w:br w:type="textWrapping"/>
            </w:r>
            <w:r>
              <w:rPr>
                <w:rStyle w:val="6"/>
                <w:rFonts w:hint="eastAsia"/>
              </w:rPr>
              <w:t>使用过程中应穿戴好防护用品，避免药液溅及衣服、皮肤和眼睛。皮肤和眼睛接触到该药液时，要用大量水冲洗不少于15分钟，如若误服，立即送医院对症治疗。</w:t>
            </w:r>
          </w:p>
        </w:tc>
      </w:tr>
      <w:tr w14:paraId="4A22168F">
        <w:tblPrEx>
          <w:tblCellMar>
            <w:top w:w="0" w:type="dxa"/>
            <w:left w:w="0" w:type="dxa"/>
            <w:bottom w:w="0" w:type="dxa"/>
            <w:right w:w="0" w:type="dxa"/>
          </w:tblCellMar>
        </w:tblPrEx>
        <w:trPr>
          <w:tblCellSpacing w:w="0" w:type="dxa"/>
        </w:trPr>
        <w:tc>
          <w:tcPr>
            <w:tcW w:w="0" w:type="auto"/>
            <w:vAlign w:val="center"/>
          </w:tcPr>
          <w:p w14:paraId="6A379AD5">
            <w:r>
              <w:rPr>
                <w:rStyle w:val="5"/>
                <w:rFonts w:hint="eastAsia"/>
              </w:rPr>
              <w:t>储存和运输方法：</w:t>
            </w:r>
            <w:r>
              <w:rPr>
                <w:rFonts w:hint="eastAsia"/>
              </w:rPr>
              <w:br w:type="textWrapping"/>
            </w:r>
            <w:r>
              <w:rPr>
                <w:rStyle w:val="6"/>
                <w:rFonts w:hint="eastAsia"/>
              </w:rPr>
              <w:t>贮存方法：应向上放置于通风、阴凉、干燥及儿童接触不到的地方，并加锁；避免和食物、种子、化肥等同储同运。草甘膦对金属制成的镀锌容器有腐化作用，易引起火灾，在贮存和使用时应尽量使用塑料容器。在搬运过程中应轻拿轻放。如发现渗漏或破裂的，应用规定的材料重新包装后运输，并及时妥善处理被污染的地面、运输工具和包装材料。</w:t>
            </w:r>
          </w:p>
        </w:tc>
      </w:tr>
      <w:tr w14:paraId="56198E59">
        <w:tblPrEx>
          <w:tblCellMar>
            <w:top w:w="0" w:type="dxa"/>
            <w:left w:w="0" w:type="dxa"/>
            <w:bottom w:w="0" w:type="dxa"/>
            <w:right w:w="0" w:type="dxa"/>
          </w:tblCellMar>
        </w:tblPrEx>
        <w:trPr>
          <w:tblCellSpacing w:w="0" w:type="dxa"/>
        </w:trPr>
        <w:tc>
          <w:tcPr>
            <w:tcW w:w="0" w:type="auto"/>
            <w:vAlign w:val="center"/>
          </w:tcPr>
          <w:p w14:paraId="6ECCC761">
            <w:r>
              <w:rPr>
                <w:rStyle w:val="5"/>
                <w:rFonts w:hint="eastAsia"/>
              </w:rPr>
              <w:t>质量保证期：</w:t>
            </w:r>
            <w:r>
              <w:rPr>
                <w:rStyle w:val="6"/>
                <w:rFonts w:hint="eastAsia"/>
              </w:rPr>
              <w:t>2年</w:t>
            </w:r>
          </w:p>
        </w:tc>
      </w:tr>
      <w:tr w14:paraId="34371867">
        <w:tblPrEx>
          <w:tblCellMar>
            <w:top w:w="0" w:type="dxa"/>
            <w:left w:w="0" w:type="dxa"/>
            <w:bottom w:w="0" w:type="dxa"/>
            <w:right w:w="0" w:type="dxa"/>
          </w:tblCellMar>
        </w:tblPrEx>
        <w:trPr>
          <w:tblCellSpacing w:w="0" w:type="dxa"/>
        </w:trPr>
        <w:tc>
          <w:tcPr>
            <w:tcW w:w="0" w:type="auto"/>
            <w:vAlign w:val="center"/>
          </w:tcPr>
          <w:p w14:paraId="69569510">
            <w:r>
              <w:rPr>
                <w:rStyle w:val="5"/>
                <w:rFonts w:hint="eastAsia"/>
              </w:rPr>
              <w:t>备注：</w:t>
            </w:r>
          </w:p>
        </w:tc>
      </w:tr>
    </w:tbl>
    <w:p w14:paraId="0F498997">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4B6F00E5">
        <w:tblPrEx>
          <w:tblCellMar>
            <w:top w:w="0" w:type="dxa"/>
            <w:left w:w="0" w:type="dxa"/>
            <w:bottom w:w="0" w:type="dxa"/>
            <w:right w:w="0" w:type="dxa"/>
          </w:tblCellMar>
        </w:tblPrEx>
        <w:trPr>
          <w:tblCellSpacing w:w="0" w:type="dxa"/>
        </w:trPr>
        <w:tc>
          <w:tcPr>
            <w:tcW w:w="0" w:type="auto"/>
            <w:vAlign w:val="center"/>
          </w:tcPr>
          <w:p w14:paraId="1F68AD7A">
            <w:r>
              <w:rPr>
                <w:rStyle w:val="5"/>
                <w:rFonts w:hint="eastAsia"/>
              </w:rPr>
              <w:t>登记证号：</w:t>
            </w:r>
            <w:r>
              <w:rPr>
                <w:rFonts w:hint="eastAsia"/>
              </w:rPr>
              <w:t>PD20082669</w:t>
            </w:r>
          </w:p>
        </w:tc>
      </w:tr>
      <w:tr w14:paraId="14B17FC4">
        <w:tblPrEx>
          <w:tblCellMar>
            <w:top w:w="0" w:type="dxa"/>
            <w:left w:w="0" w:type="dxa"/>
            <w:bottom w:w="0" w:type="dxa"/>
            <w:right w:w="0" w:type="dxa"/>
          </w:tblCellMar>
        </w:tblPrEx>
        <w:trPr>
          <w:tblCellSpacing w:w="0" w:type="dxa"/>
        </w:trPr>
        <w:tc>
          <w:tcPr>
            <w:tcW w:w="0" w:type="auto"/>
            <w:vAlign w:val="center"/>
          </w:tcPr>
          <w:p w14:paraId="75061B9B">
            <w:r>
              <w:rPr>
                <w:rStyle w:val="5"/>
                <w:rFonts w:hint="eastAsia"/>
              </w:rPr>
              <w:t>登记证持有人：</w:t>
            </w:r>
            <w:r>
              <w:rPr>
                <w:rFonts w:hint="eastAsia"/>
              </w:rPr>
              <w:t>安道麦股份有限公司</w:t>
            </w:r>
          </w:p>
        </w:tc>
      </w:tr>
      <w:tr w14:paraId="507D3080">
        <w:tblPrEx>
          <w:tblCellMar>
            <w:top w:w="0" w:type="dxa"/>
            <w:left w:w="0" w:type="dxa"/>
            <w:bottom w:w="0" w:type="dxa"/>
            <w:right w:w="0" w:type="dxa"/>
          </w:tblCellMar>
        </w:tblPrEx>
        <w:trPr>
          <w:tblCellSpacing w:w="0" w:type="dxa"/>
        </w:trPr>
        <w:tc>
          <w:tcPr>
            <w:tcW w:w="0" w:type="auto"/>
            <w:vAlign w:val="center"/>
          </w:tcPr>
          <w:p w14:paraId="6518E169">
            <w:r>
              <w:rPr>
                <w:rStyle w:val="5"/>
                <w:rFonts w:hint="eastAsia"/>
              </w:rPr>
              <w:t>农药名称：</w:t>
            </w:r>
            <w:r>
              <w:rPr>
                <w:rFonts w:hint="eastAsia"/>
              </w:rPr>
              <w:t>阿维菌素</w:t>
            </w:r>
          </w:p>
        </w:tc>
      </w:tr>
      <w:tr w14:paraId="74639022">
        <w:tblPrEx>
          <w:tblCellMar>
            <w:top w:w="0" w:type="dxa"/>
            <w:left w:w="0" w:type="dxa"/>
            <w:bottom w:w="0" w:type="dxa"/>
            <w:right w:w="0" w:type="dxa"/>
          </w:tblCellMar>
        </w:tblPrEx>
        <w:trPr>
          <w:tblCellSpacing w:w="0" w:type="dxa"/>
        </w:trPr>
        <w:tc>
          <w:tcPr>
            <w:tcW w:w="0" w:type="auto"/>
            <w:vAlign w:val="center"/>
          </w:tcPr>
          <w:p w14:paraId="151BFDC5">
            <w:r>
              <w:rPr>
                <w:rStyle w:val="5"/>
                <w:rFonts w:hint="eastAsia"/>
              </w:rPr>
              <w:t>剂型：</w:t>
            </w:r>
            <w:r>
              <w:rPr>
                <w:rFonts w:hint="eastAsia"/>
              </w:rPr>
              <w:t>乳油</w:t>
            </w:r>
          </w:p>
        </w:tc>
      </w:tr>
      <w:tr w14:paraId="1F3EF323">
        <w:tblPrEx>
          <w:tblCellMar>
            <w:top w:w="0" w:type="dxa"/>
            <w:left w:w="0" w:type="dxa"/>
            <w:bottom w:w="0" w:type="dxa"/>
            <w:right w:w="0" w:type="dxa"/>
          </w:tblCellMar>
        </w:tblPrEx>
        <w:trPr>
          <w:tblCellSpacing w:w="0" w:type="dxa"/>
        </w:trPr>
        <w:tc>
          <w:tcPr>
            <w:tcW w:w="0" w:type="auto"/>
            <w:vAlign w:val="center"/>
          </w:tcPr>
          <w:p w14:paraId="0465E72D">
            <w:r>
              <w:rPr>
                <w:rStyle w:val="5"/>
                <w:rFonts w:hint="eastAsia"/>
              </w:rPr>
              <w:t>毒性及其标识：</w:t>
            </w:r>
            <w:r>
              <w:rPr>
                <w:rFonts w:hint="eastAsia"/>
              </w:rPr>
              <w:t xml:space="preserve"> </w:t>
            </w:r>
            <w:r>
              <w:drawing>
                <wp:inline distT="0" distB="0" distL="0" distR="0">
                  <wp:extent cx="476250" cy="323850"/>
                  <wp:effectExtent l="0" t="0" r="0" b="0"/>
                  <wp:docPr id="40" name="图片 4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br w:type="textWrapping"/>
            </w:r>
            <w:r>
              <w:rPr>
                <w:rFonts w:hint="eastAsia"/>
              </w:rPr>
              <w:t xml:space="preserve">(原药高毒) </w:t>
            </w:r>
          </w:p>
        </w:tc>
      </w:tr>
      <w:tr w14:paraId="54BB61EF">
        <w:tblPrEx>
          <w:tblCellMar>
            <w:top w:w="0" w:type="dxa"/>
            <w:left w:w="0" w:type="dxa"/>
            <w:bottom w:w="0" w:type="dxa"/>
            <w:right w:w="0" w:type="dxa"/>
          </w:tblCellMar>
        </w:tblPrEx>
        <w:trPr>
          <w:tblCellSpacing w:w="0" w:type="dxa"/>
        </w:trPr>
        <w:tc>
          <w:tcPr>
            <w:tcW w:w="0" w:type="auto"/>
            <w:vAlign w:val="center"/>
          </w:tcPr>
          <w:p w14:paraId="4D33E4CD">
            <w:r>
              <w:rPr>
                <w:rStyle w:val="5"/>
                <w:rFonts w:hint="eastAsia"/>
              </w:rPr>
              <w:t>总有效成分含量：</w:t>
            </w:r>
            <w:r>
              <w:rPr>
                <w:rFonts w:hint="eastAsia"/>
              </w:rPr>
              <w:t>1.8%</w:t>
            </w:r>
          </w:p>
        </w:tc>
      </w:tr>
      <w:tr w14:paraId="1DE9A87B">
        <w:tblPrEx>
          <w:tblCellMar>
            <w:top w:w="0" w:type="dxa"/>
            <w:left w:w="0" w:type="dxa"/>
            <w:bottom w:w="0" w:type="dxa"/>
            <w:right w:w="0" w:type="dxa"/>
          </w:tblCellMar>
        </w:tblPrEx>
        <w:trPr>
          <w:tblCellSpacing w:w="0" w:type="dxa"/>
        </w:trPr>
        <w:tc>
          <w:tcPr>
            <w:tcW w:w="0" w:type="auto"/>
            <w:vAlign w:val="center"/>
          </w:tcPr>
          <w:p w14:paraId="133D10B8">
            <w:r>
              <w:rPr>
                <w:rFonts w:hint="eastAsia"/>
              </w:rPr>
              <w:t xml:space="preserve">有效成分及其含量： </w:t>
            </w:r>
          </w:p>
          <w:p w14:paraId="33E63BF4">
            <w:r>
              <w:rPr>
                <w:rFonts w:hint="eastAsia"/>
              </w:rPr>
              <w:t xml:space="preserve">    阿维菌素1.8%    </w:t>
            </w:r>
          </w:p>
        </w:tc>
      </w:tr>
      <w:tr w14:paraId="7E92C3E8">
        <w:tblPrEx>
          <w:tblCellMar>
            <w:top w:w="0" w:type="dxa"/>
            <w:left w:w="0" w:type="dxa"/>
            <w:bottom w:w="0" w:type="dxa"/>
            <w:right w:w="0" w:type="dxa"/>
          </w:tblCellMar>
        </w:tblPrEx>
        <w:trPr>
          <w:tblCellSpacing w:w="0" w:type="dxa"/>
        </w:trPr>
        <w:tc>
          <w:tcPr>
            <w:tcW w:w="0" w:type="auto"/>
            <w:vAlign w:val="center"/>
          </w:tcPr>
          <w:p w14:paraId="2C4A0C8C">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491A518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4CFF966">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760EF32">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99AEC97">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09AE0FF">
                  <w:r>
                    <w:rPr>
                      <w:rStyle w:val="6"/>
                      <w:rFonts w:hint="eastAsia"/>
                    </w:rPr>
                    <w:t>施用方式</w:t>
                  </w:r>
                </w:p>
              </w:tc>
            </w:tr>
            <w:tr w14:paraId="1C93628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E944CE7">
                  <w:r>
                    <w:rPr>
                      <w:rStyle w:val="6"/>
                      <w:rFonts w:hint="eastAsia"/>
                    </w:rPr>
                    <w:t>十字花科蔬菜</w:t>
                  </w:r>
                </w:p>
              </w:tc>
              <w:tc>
                <w:tcPr>
                  <w:tcW w:w="0" w:type="auto"/>
                  <w:tcBorders>
                    <w:top w:val="outset" w:color="auto" w:sz="6" w:space="0"/>
                    <w:left w:val="outset" w:color="auto" w:sz="6" w:space="0"/>
                    <w:bottom w:val="outset" w:color="auto" w:sz="6" w:space="0"/>
                    <w:right w:val="outset" w:color="auto" w:sz="6" w:space="0"/>
                  </w:tcBorders>
                  <w:vAlign w:val="center"/>
                </w:tcPr>
                <w:p w14:paraId="731492BA">
                  <w:r>
                    <w:rPr>
                      <w:rStyle w:val="6"/>
                      <w:rFonts w:hint="eastAsia"/>
                    </w:rPr>
                    <w:t>小菜蛾</w:t>
                  </w:r>
                </w:p>
              </w:tc>
              <w:tc>
                <w:tcPr>
                  <w:tcW w:w="0" w:type="auto"/>
                  <w:tcBorders>
                    <w:top w:val="outset" w:color="auto" w:sz="6" w:space="0"/>
                    <w:left w:val="outset" w:color="auto" w:sz="6" w:space="0"/>
                    <w:bottom w:val="outset" w:color="auto" w:sz="6" w:space="0"/>
                    <w:right w:val="outset" w:color="auto" w:sz="6" w:space="0"/>
                  </w:tcBorders>
                  <w:vAlign w:val="center"/>
                </w:tcPr>
                <w:p w14:paraId="0E6FAF53">
                  <w:r>
                    <w:rPr>
                      <w:rStyle w:val="6"/>
                      <w:rFonts w:hint="eastAsia"/>
                    </w:rPr>
                    <w:t>30-50毫升/亩</w:t>
                  </w:r>
                </w:p>
              </w:tc>
              <w:tc>
                <w:tcPr>
                  <w:tcW w:w="0" w:type="auto"/>
                  <w:tcBorders>
                    <w:top w:val="outset" w:color="auto" w:sz="6" w:space="0"/>
                    <w:left w:val="outset" w:color="auto" w:sz="6" w:space="0"/>
                    <w:bottom w:val="outset" w:color="auto" w:sz="6" w:space="0"/>
                    <w:right w:val="outset" w:color="auto" w:sz="6" w:space="0"/>
                  </w:tcBorders>
                  <w:vAlign w:val="center"/>
                </w:tcPr>
                <w:p w14:paraId="0D34B780">
                  <w:r>
                    <w:rPr>
                      <w:rStyle w:val="6"/>
                      <w:rFonts w:hint="eastAsia"/>
                    </w:rPr>
                    <w:t>喷雾</w:t>
                  </w:r>
                </w:p>
              </w:tc>
            </w:tr>
            <w:tr w14:paraId="367EC9B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F9552D4">
                  <w:r>
                    <w:rPr>
                      <w:rStyle w:val="6"/>
                      <w:rFonts w:hint="eastAsia"/>
                    </w:rPr>
                    <w:t>棉花</w:t>
                  </w:r>
                </w:p>
              </w:tc>
              <w:tc>
                <w:tcPr>
                  <w:tcW w:w="0" w:type="auto"/>
                  <w:tcBorders>
                    <w:top w:val="outset" w:color="auto" w:sz="6" w:space="0"/>
                    <w:left w:val="outset" w:color="auto" w:sz="6" w:space="0"/>
                    <w:bottom w:val="outset" w:color="auto" w:sz="6" w:space="0"/>
                    <w:right w:val="outset" w:color="auto" w:sz="6" w:space="0"/>
                  </w:tcBorders>
                  <w:vAlign w:val="center"/>
                </w:tcPr>
                <w:p w14:paraId="0508F05B">
                  <w:r>
                    <w:rPr>
                      <w:rStyle w:val="6"/>
                      <w:rFonts w:hint="eastAsia"/>
                    </w:rPr>
                    <w:t>棉铃虫</w:t>
                  </w:r>
                </w:p>
              </w:tc>
              <w:tc>
                <w:tcPr>
                  <w:tcW w:w="0" w:type="auto"/>
                  <w:tcBorders>
                    <w:top w:val="outset" w:color="auto" w:sz="6" w:space="0"/>
                    <w:left w:val="outset" w:color="auto" w:sz="6" w:space="0"/>
                    <w:bottom w:val="outset" w:color="auto" w:sz="6" w:space="0"/>
                    <w:right w:val="outset" w:color="auto" w:sz="6" w:space="0"/>
                  </w:tcBorders>
                  <w:vAlign w:val="center"/>
                </w:tcPr>
                <w:p w14:paraId="6F1CE1D0">
                  <w:r>
                    <w:rPr>
                      <w:rStyle w:val="6"/>
                      <w:rFonts w:hint="eastAsia"/>
                    </w:rPr>
                    <w:t>50-80毫升/亩</w:t>
                  </w:r>
                </w:p>
              </w:tc>
              <w:tc>
                <w:tcPr>
                  <w:tcW w:w="0" w:type="auto"/>
                  <w:tcBorders>
                    <w:top w:val="outset" w:color="auto" w:sz="6" w:space="0"/>
                    <w:left w:val="outset" w:color="auto" w:sz="6" w:space="0"/>
                    <w:bottom w:val="outset" w:color="auto" w:sz="6" w:space="0"/>
                    <w:right w:val="outset" w:color="auto" w:sz="6" w:space="0"/>
                  </w:tcBorders>
                  <w:vAlign w:val="center"/>
                </w:tcPr>
                <w:p w14:paraId="495BE604">
                  <w:r>
                    <w:rPr>
                      <w:rStyle w:val="6"/>
                      <w:rFonts w:hint="eastAsia"/>
                    </w:rPr>
                    <w:t>喷雾</w:t>
                  </w:r>
                </w:p>
              </w:tc>
            </w:tr>
          </w:tbl>
          <w:p w14:paraId="7E144DD7"/>
        </w:tc>
      </w:tr>
      <w:tr w14:paraId="5F3FFC5C">
        <w:trPr>
          <w:tblCellSpacing w:w="0" w:type="dxa"/>
        </w:trPr>
        <w:tc>
          <w:tcPr>
            <w:tcW w:w="0" w:type="auto"/>
            <w:vAlign w:val="center"/>
          </w:tcPr>
          <w:p w14:paraId="505041CC">
            <w:r>
              <w:rPr>
                <w:rStyle w:val="5"/>
                <w:rFonts w:hint="eastAsia"/>
              </w:rPr>
              <w:t>使用技术要求:</w:t>
            </w:r>
            <w:r>
              <w:rPr>
                <w:rFonts w:hint="eastAsia"/>
              </w:rPr>
              <w:br w:type="textWrapping"/>
            </w:r>
            <w:r>
              <w:rPr>
                <w:rStyle w:val="6"/>
                <w:rFonts w:hint="eastAsia"/>
              </w:rPr>
              <w:t>1、于棉铃虫、小菜蛾卵孵盛期或低龄幼虫期施药，兑水均匀喷雾。2、大风天或预计一小时内降雨，请勿施药。3、安全间隔期及每季最多使用次数：甘蓝3天2次；萝卜7天2次；小油菜5天2次；棉花14天3次。</w:t>
            </w:r>
          </w:p>
        </w:tc>
      </w:tr>
      <w:tr w14:paraId="19BA11C7">
        <w:tblPrEx>
          <w:tblCellMar>
            <w:top w:w="0" w:type="dxa"/>
            <w:left w:w="0" w:type="dxa"/>
            <w:bottom w:w="0" w:type="dxa"/>
            <w:right w:w="0" w:type="dxa"/>
          </w:tblCellMar>
        </w:tblPrEx>
        <w:trPr>
          <w:tblCellSpacing w:w="0" w:type="dxa"/>
        </w:trPr>
        <w:tc>
          <w:tcPr>
            <w:tcW w:w="0" w:type="auto"/>
            <w:vAlign w:val="center"/>
          </w:tcPr>
          <w:p w14:paraId="6672608A">
            <w:r>
              <w:rPr>
                <w:rStyle w:val="5"/>
                <w:rFonts w:hint="eastAsia"/>
              </w:rPr>
              <w:t>产品性能:</w:t>
            </w:r>
            <w:r>
              <w:rPr>
                <w:rFonts w:hint="eastAsia"/>
              </w:rPr>
              <w:br w:type="textWrapping"/>
            </w:r>
            <w:r>
              <w:rPr>
                <w:rStyle w:val="6"/>
                <w:rFonts w:hint="eastAsia"/>
              </w:rPr>
              <w:t>本品是抗生素类杀虫剂，具有触杀、胃毒作用，适用于棉花棉铃虫，十字花科蔬菜小菜蛾的防治。</w:t>
            </w:r>
          </w:p>
        </w:tc>
      </w:tr>
      <w:tr w14:paraId="77BC29F7">
        <w:tblPrEx>
          <w:tblCellMar>
            <w:top w:w="0" w:type="dxa"/>
            <w:left w:w="0" w:type="dxa"/>
            <w:bottom w:w="0" w:type="dxa"/>
            <w:right w:w="0" w:type="dxa"/>
          </w:tblCellMar>
        </w:tblPrEx>
        <w:trPr>
          <w:tblCellSpacing w:w="0" w:type="dxa"/>
        </w:trPr>
        <w:tc>
          <w:tcPr>
            <w:tcW w:w="0" w:type="auto"/>
            <w:vAlign w:val="center"/>
          </w:tcPr>
          <w:p w14:paraId="315AC0A3">
            <w:r>
              <w:rPr>
                <w:rStyle w:val="5"/>
                <w:rFonts w:hint="eastAsia"/>
              </w:rPr>
              <w:t>注意事项：</w:t>
            </w:r>
            <w:r>
              <w:rPr>
                <w:rFonts w:hint="eastAsia"/>
              </w:rPr>
              <w:br w:type="textWrapping"/>
            </w:r>
            <w:r>
              <w:rPr>
                <w:rStyle w:val="6"/>
                <w:rFonts w:hint="eastAsia"/>
              </w:rPr>
              <w:t>1.不可与碱性物质混用。2.使用时应穿长衣长裤、靴子，戴帽子、护目镜、口罩、手套等防护用具；施药期间不可吃东西、饮水、吸烟等；施药后应及时洗手、洗脸并洗涤施药时穿着的衣物。3.喷雾要均匀，遵守农药施用的一般准则。4.本品对蜜蜂、鱼类等水生生物、家蚕有毒，施药期间应避免对周围蜂群的影响，蜜源作物花期、蚕室和桑园附近禁用。远离水产养殖区施药，禁止在河塘等水体中清洗施药器具。5.用过的容器和废弃物应妥善处理，不可随意丢弃或做他用。6.孕妇及哺乳期妇女禁止接触本品。</w:t>
            </w:r>
          </w:p>
        </w:tc>
      </w:tr>
      <w:tr w14:paraId="020A70B0">
        <w:tblPrEx>
          <w:tblCellMar>
            <w:top w:w="0" w:type="dxa"/>
            <w:left w:w="0" w:type="dxa"/>
            <w:bottom w:w="0" w:type="dxa"/>
            <w:right w:w="0" w:type="dxa"/>
          </w:tblCellMar>
        </w:tblPrEx>
        <w:trPr>
          <w:tblCellSpacing w:w="0" w:type="dxa"/>
        </w:trPr>
        <w:tc>
          <w:tcPr>
            <w:tcW w:w="0" w:type="auto"/>
            <w:vAlign w:val="center"/>
          </w:tcPr>
          <w:p w14:paraId="5D780033">
            <w:r>
              <w:rPr>
                <w:rStyle w:val="5"/>
                <w:rFonts w:hint="eastAsia"/>
              </w:rPr>
              <w:t>中毒急救措施：</w:t>
            </w:r>
            <w:r>
              <w:rPr>
                <w:rFonts w:hint="eastAsia"/>
              </w:rPr>
              <w:br w:type="textWrapping"/>
            </w:r>
            <w:r>
              <w:rPr>
                <w:rStyle w:val="6"/>
                <w:rFonts w:hint="eastAsia"/>
              </w:rPr>
              <w:t>中毒症状：瞳孔放大，行动失调，肌肉颤抖，头昏，呕吐，昏迷等。不慎吸入，应将病人移至空气流通处，不慎接触皮肤或溅入眼中，立即用大量清水冲洗至少15分钟。如有误服，立即携此标签送医院诊治，可引吐并服用吐根糖浆或麻黄素，但勿给昏迷患者催吐或灌任何东西。避免使用巴比妥、丙戊酸等增强γ-氨基丁酸活性的药物。</w:t>
            </w:r>
          </w:p>
        </w:tc>
      </w:tr>
      <w:tr w14:paraId="2EC71CE3">
        <w:tblPrEx>
          <w:tblCellMar>
            <w:top w:w="0" w:type="dxa"/>
            <w:left w:w="0" w:type="dxa"/>
            <w:bottom w:w="0" w:type="dxa"/>
            <w:right w:w="0" w:type="dxa"/>
          </w:tblCellMar>
        </w:tblPrEx>
        <w:trPr>
          <w:tblCellSpacing w:w="0" w:type="dxa"/>
        </w:trPr>
        <w:tc>
          <w:tcPr>
            <w:tcW w:w="0" w:type="auto"/>
            <w:vAlign w:val="center"/>
          </w:tcPr>
          <w:p w14:paraId="75BFCDA7">
            <w:r>
              <w:rPr>
                <w:rStyle w:val="5"/>
                <w:rFonts w:hint="eastAsia"/>
              </w:rPr>
              <w:t>储存和运输方法：</w:t>
            </w:r>
            <w:r>
              <w:rPr>
                <w:rFonts w:hint="eastAsia"/>
              </w:rPr>
              <w:br w:type="textWrapping"/>
            </w:r>
            <w:r>
              <w:rPr>
                <w:rStyle w:val="6"/>
                <w:rFonts w:hint="eastAsia"/>
              </w:rPr>
              <w:t>应向上放置于通风、阴凉、干燥及儿童接触不到的地方，并加锁保存，避免和食物、种子、饮料、饲料、粮食等混合储运。本品属化学品，在搬运过程中应轻拿轻放。如发现渗漏或破裂的，应用规定的材料重新包装后运输，并及时妥善处理被污染的地面、运输工具和包装材料。</w:t>
            </w:r>
          </w:p>
        </w:tc>
      </w:tr>
      <w:tr w14:paraId="7D0D1874">
        <w:tblPrEx>
          <w:tblCellMar>
            <w:top w:w="0" w:type="dxa"/>
            <w:left w:w="0" w:type="dxa"/>
            <w:bottom w:w="0" w:type="dxa"/>
            <w:right w:w="0" w:type="dxa"/>
          </w:tblCellMar>
        </w:tblPrEx>
        <w:trPr>
          <w:tblCellSpacing w:w="0" w:type="dxa"/>
        </w:trPr>
        <w:tc>
          <w:tcPr>
            <w:tcW w:w="0" w:type="auto"/>
            <w:vAlign w:val="center"/>
          </w:tcPr>
          <w:p w14:paraId="017A8D5E">
            <w:r>
              <w:rPr>
                <w:rStyle w:val="5"/>
                <w:rFonts w:hint="eastAsia"/>
              </w:rPr>
              <w:t>质量保证期：</w:t>
            </w:r>
            <w:r>
              <w:rPr>
                <w:rStyle w:val="6"/>
                <w:rFonts w:hint="eastAsia"/>
              </w:rPr>
              <w:t>2年</w:t>
            </w:r>
          </w:p>
        </w:tc>
      </w:tr>
      <w:tr w14:paraId="45E084B2">
        <w:tblPrEx>
          <w:tblCellMar>
            <w:top w:w="0" w:type="dxa"/>
            <w:left w:w="0" w:type="dxa"/>
            <w:bottom w:w="0" w:type="dxa"/>
            <w:right w:w="0" w:type="dxa"/>
          </w:tblCellMar>
        </w:tblPrEx>
        <w:trPr>
          <w:tblCellSpacing w:w="0" w:type="dxa"/>
        </w:trPr>
        <w:tc>
          <w:tcPr>
            <w:tcW w:w="0" w:type="auto"/>
            <w:vAlign w:val="center"/>
          </w:tcPr>
          <w:p w14:paraId="4A7F96E4">
            <w:r>
              <w:rPr>
                <w:rStyle w:val="5"/>
                <w:rFonts w:hint="eastAsia"/>
              </w:rPr>
              <w:t>备注：</w:t>
            </w:r>
          </w:p>
        </w:tc>
      </w:tr>
    </w:tbl>
    <w:p w14:paraId="1037BAA0">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737E6699">
        <w:tblPrEx>
          <w:tblCellMar>
            <w:top w:w="0" w:type="dxa"/>
            <w:left w:w="0" w:type="dxa"/>
            <w:bottom w:w="0" w:type="dxa"/>
            <w:right w:w="0" w:type="dxa"/>
          </w:tblCellMar>
        </w:tblPrEx>
        <w:trPr>
          <w:tblCellSpacing w:w="0" w:type="dxa"/>
        </w:trPr>
        <w:tc>
          <w:tcPr>
            <w:tcW w:w="0" w:type="auto"/>
            <w:vAlign w:val="center"/>
          </w:tcPr>
          <w:p w14:paraId="5BE99C90">
            <w:r>
              <w:rPr>
                <w:rStyle w:val="5"/>
                <w:rFonts w:hint="eastAsia"/>
              </w:rPr>
              <w:t>登记证号：</w:t>
            </w:r>
            <w:r>
              <w:rPr>
                <w:rFonts w:hint="eastAsia"/>
              </w:rPr>
              <w:t>PD20090681</w:t>
            </w:r>
          </w:p>
        </w:tc>
      </w:tr>
      <w:tr w14:paraId="46E85D3B">
        <w:tblPrEx>
          <w:tblCellMar>
            <w:top w:w="0" w:type="dxa"/>
            <w:left w:w="0" w:type="dxa"/>
            <w:bottom w:w="0" w:type="dxa"/>
            <w:right w:w="0" w:type="dxa"/>
          </w:tblCellMar>
        </w:tblPrEx>
        <w:trPr>
          <w:tblCellSpacing w:w="0" w:type="dxa"/>
        </w:trPr>
        <w:tc>
          <w:tcPr>
            <w:tcW w:w="0" w:type="auto"/>
            <w:vAlign w:val="center"/>
          </w:tcPr>
          <w:p w14:paraId="14028A90">
            <w:r>
              <w:rPr>
                <w:rStyle w:val="5"/>
                <w:rFonts w:hint="eastAsia"/>
              </w:rPr>
              <w:t>登记证持有人：</w:t>
            </w:r>
            <w:r>
              <w:rPr>
                <w:rFonts w:hint="eastAsia"/>
              </w:rPr>
              <w:t>安道麦股份有限公司</w:t>
            </w:r>
          </w:p>
        </w:tc>
      </w:tr>
      <w:tr w14:paraId="2ABB5E82">
        <w:tblPrEx>
          <w:tblCellMar>
            <w:top w:w="0" w:type="dxa"/>
            <w:left w:w="0" w:type="dxa"/>
            <w:bottom w:w="0" w:type="dxa"/>
            <w:right w:w="0" w:type="dxa"/>
          </w:tblCellMar>
        </w:tblPrEx>
        <w:trPr>
          <w:tblCellSpacing w:w="0" w:type="dxa"/>
        </w:trPr>
        <w:tc>
          <w:tcPr>
            <w:tcW w:w="0" w:type="auto"/>
            <w:vAlign w:val="center"/>
          </w:tcPr>
          <w:p w14:paraId="44BAAADC">
            <w:r>
              <w:rPr>
                <w:rStyle w:val="5"/>
                <w:rFonts w:hint="eastAsia"/>
              </w:rPr>
              <w:t>农药名称：</w:t>
            </w:r>
            <w:r>
              <w:rPr>
                <w:rFonts w:hint="eastAsia"/>
              </w:rPr>
              <w:t>代森锰锌</w:t>
            </w:r>
          </w:p>
        </w:tc>
      </w:tr>
      <w:tr w14:paraId="66CE6F15">
        <w:tblPrEx>
          <w:tblCellMar>
            <w:top w:w="0" w:type="dxa"/>
            <w:left w:w="0" w:type="dxa"/>
            <w:bottom w:w="0" w:type="dxa"/>
            <w:right w:w="0" w:type="dxa"/>
          </w:tblCellMar>
        </w:tblPrEx>
        <w:trPr>
          <w:tblCellSpacing w:w="0" w:type="dxa"/>
        </w:trPr>
        <w:tc>
          <w:tcPr>
            <w:tcW w:w="0" w:type="auto"/>
            <w:vAlign w:val="center"/>
          </w:tcPr>
          <w:p w14:paraId="45B14523">
            <w:r>
              <w:rPr>
                <w:rStyle w:val="5"/>
                <w:rFonts w:hint="eastAsia"/>
              </w:rPr>
              <w:t>剂型：</w:t>
            </w:r>
            <w:r>
              <w:rPr>
                <w:rFonts w:hint="eastAsia"/>
              </w:rPr>
              <w:t>可湿性粉剂</w:t>
            </w:r>
          </w:p>
        </w:tc>
      </w:tr>
      <w:tr w14:paraId="4A6560EA">
        <w:tblPrEx>
          <w:tblCellMar>
            <w:top w:w="0" w:type="dxa"/>
            <w:left w:w="0" w:type="dxa"/>
            <w:bottom w:w="0" w:type="dxa"/>
            <w:right w:w="0" w:type="dxa"/>
          </w:tblCellMar>
        </w:tblPrEx>
        <w:trPr>
          <w:tblCellSpacing w:w="0" w:type="dxa"/>
        </w:trPr>
        <w:tc>
          <w:tcPr>
            <w:tcW w:w="0" w:type="auto"/>
            <w:vAlign w:val="center"/>
          </w:tcPr>
          <w:p w14:paraId="25DFB99F">
            <w:r>
              <w:rPr>
                <w:rStyle w:val="5"/>
                <w:rFonts w:hint="eastAsia"/>
              </w:rPr>
              <w:t>毒性及其标识：</w:t>
            </w:r>
            <w:r>
              <w:rPr>
                <w:rFonts w:hint="eastAsia"/>
              </w:rPr>
              <w:t xml:space="preserve"> </w:t>
            </w:r>
            <w:r>
              <w:drawing>
                <wp:inline distT="0" distB="0" distL="0" distR="0">
                  <wp:extent cx="476250" cy="323850"/>
                  <wp:effectExtent l="0" t="0" r="0" b="0"/>
                  <wp:docPr id="41" name="图片 4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7C2FC43F">
        <w:tblPrEx>
          <w:tblCellMar>
            <w:top w:w="0" w:type="dxa"/>
            <w:left w:w="0" w:type="dxa"/>
            <w:bottom w:w="0" w:type="dxa"/>
            <w:right w:w="0" w:type="dxa"/>
          </w:tblCellMar>
        </w:tblPrEx>
        <w:trPr>
          <w:tblCellSpacing w:w="0" w:type="dxa"/>
        </w:trPr>
        <w:tc>
          <w:tcPr>
            <w:tcW w:w="0" w:type="auto"/>
            <w:vAlign w:val="center"/>
          </w:tcPr>
          <w:p w14:paraId="5483BEF3">
            <w:r>
              <w:rPr>
                <w:rStyle w:val="5"/>
                <w:rFonts w:hint="eastAsia"/>
              </w:rPr>
              <w:t>总有效成分含量：</w:t>
            </w:r>
            <w:r>
              <w:rPr>
                <w:rFonts w:hint="eastAsia"/>
              </w:rPr>
              <w:t>80%</w:t>
            </w:r>
          </w:p>
        </w:tc>
      </w:tr>
      <w:tr w14:paraId="0AA14945">
        <w:tblPrEx>
          <w:tblCellMar>
            <w:top w:w="0" w:type="dxa"/>
            <w:left w:w="0" w:type="dxa"/>
            <w:bottom w:w="0" w:type="dxa"/>
            <w:right w:w="0" w:type="dxa"/>
          </w:tblCellMar>
        </w:tblPrEx>
        <w:trPr>
          <w:tblCellSpacing w:w="0" w:type="dxa"/>
        </w:trPr>
        <w:tc>
          <w:tcPr>
            <w:tcW w:w="0" w:type="auto"/>
            <w:vAlign w:val="center"/>
          </w:tcPr>
          <w:p w14:paraId="06174495">
            <w:r>
              <w:rPr>
                <w:rFonts w:hint="eastAsia"/>
              </w:rPr>
              <w:t xml:space="preserve">有效成分及其含量： </w:t>
            </w:r>
          </w:p>
          <w:p w14:paraId="766DFFE6">
            <w:r>
              <w:rPr>
                <w:rFonts w:hint="eastAsia"/>
              </w:rPr>
              <w:t xml:space="preserve">    代森锰锌80%    </w:t>
            </w:r>
          </w:p>
        </w:tc>
      </w:tr>
      <w:tr w14:paraId="4A08C04E">
        <w:tblPrEx>
          <w:tblCellMar>
            <w:top w:w="0" w:type="dxa"/>
            <w:left w:w="0" w:type="dxa"/>
            <w:bottom w:w="0" w:type="dxa"/>
            <w:right w:w="0" w:type="dxa"/>
          </w:tblCellMar>
        </w:tblPrEx>
        <w:trPr>
          <w:tblCellSpacing w:w="0" w:type="dxa"/>
        </w:trPr>
        <w:tc>
          <w:tcPr>
            <w:tcW w:w="0" w:type="auto"/>
            <w:vAlign w:val="center"/>
          </w:tcPr>
          <w:p w14:paraId="2C0150E4">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7B8EC87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2F8EBB8">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1B9BEC4">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70A62EC">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7270E4A7">
                  <w:r>
                    <w:rPr>
                      <w:rStyle w:val="6"/>
                      <w:rFonts w:hint="eastAsia"/>
                    </w:rPr>
                    <w:t>施用方式</w:t>
                  </w:r>
                </w:p>
              </w:tc>
            </w:tr>
            <w:tr w14:paraId="016B34D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BB0A676">
                  <w:r>
                    <w:rPr>
                      <w:rStyle w:val="6"/>
                      <w:rFonts w:hint="eastAsia"/>
                    </w:rPr>
                    <w:t>黄瓜</w:t>
                  </w:r>
                </w:p>
              </w:tc>
              <w:tc>
                <w:tcPr>
                  <w:tcW w:w="0" w:type="auto"/>
                  <w:tcBorders>
                    <w:top w:val="outset" w:color="auto" w:sz="6" w:space="0"/>
                    <w:left w:val="outset" w:color="auto" w:sz="6" w:space="0"/>
                    <w:bottom w:val="outset" w:color="auto" w:sz="6" w:space="0"/>
                    <w:right w:val="outset" w:color="auto" w:sz="6" w:space="0"/>
                  </w:tcBorders>
                  <w:vAlign w:val="center"/>
                </w:tcPr>
                <w:p w14:paraId="5CB24D66">
                  <w:r>
                    <w:rPr>
                      <w:rStyle w:val="6"/>
                      <w:rFonts w:hint="eastAsia"/>
                    </w:rPr>
                    <w:t>霜霉病</w:t>
                  </w:r>
                </w:p>
              </w:tc>
              <w:tc>
                <w:tcPr>
                  <w:tcW w:w="0" w:type="auto"/>
                  <w:tcBorders>
                    <w:top w:val="outset" w:color="auto" w:sz="6" w:space="0"/>
                    <w:left w:val="outset" w:color="auto" w:sz="6" w:space="0"/>
                    <w:bottom w:val="outset" w:color="auto" w:sz="6" w:space="0"/>
                    <w:right w:val="outset" w:color="auto" w:sz="6" w:space="0"/>
                  </w:tcBorders>
                  <w:vAlign w:val="center"/>
                </w:tcPr>
                <w:p w14:paraId="52BF09FD">
                  <w:r>
                    <w:rPr>
                      <w:rStyle w:val="6"/>
                      <w:rFonts w:hint="eastAsia"/>
                    </w:rPr>
                    <w:t>150-200克/亩</w:t>
                  </w:r>
                </w:p>
              </w:tc>
              <w:tc>
                <w:tcPr>
                  <w:tcW w:w="0" w:type="auto"/>
                  <w:tcBorders>
                    <w:top w:val="outset" w:color="auto" w:sz="6" w:space="0"/>
                    <w:left w:val="outset" w:color="auto" w:sz="6" w:space="0"/>
                    <w:bottom w:val="outset" w:color="auto" w:sz="6" w:space="0"/>
                    <w:right w:val="outset" w:color="auto" w:sz="6" w:space="0"/>
                  </w:tcBorders>
                  <w:vAlign w:val="center"/>
                </w:tcPr>
                <w:p w14:paraId="575F6EB8">
                  <w:r>
                    <w:rPr>
                      <w:rStyle w:val="6"/>
                      <w:rFonts w:hint="eastAsia"/>
                    </w:rPr>
                    <w:t>喷雾</w:t>
                  </w:r>
                </w:p>
              </w:tc>
            </w:tr>
            <w:tr w14:paraId="6815F67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F4D7477">
                  <w:r>
                    <w:rPr>
                      <w:rStyle w:val="6"/>
                      <w:rFonts w:hint="eastAsia"/>
                    </w:rPr>
                    <w:t>柑橘树</w:t>
                  </w:r>
                </w:p>
              </w:tc>
              <w:tc>
                <w:tcPr>
                  <w:tcW w:w="0" w:type="auto"/>
                  <w:tcBorders>
                    <w:top w:val="outset" w:color="auto" w:sz="6" w:space="0"/>
                    <w:left w:val="outset" w:color="auto" w:sz="6" w:space="0"/>
                    <w:bottom w:val="outset" w:color="auto" w:sz="6" w:space="0"/>
                    <w:right w:val="outset" w:color="auto" w:sz="6" w:space="0"/>
                  </w:tcBorders>
                  <w:vAlign w:val="center"/>
                </w:tcPr>
                <w:p w14:paraId="007E4C60">
                  <w:r>
                    <w:rPr>
                      <w:rStyle w:val="6"/>
                      <w:rFonts w:hint="eastAsia"/>
                    </w:rPr>
                    <w:t>疮痂病</w:t>
                  </w:r>
                </w:p>
              </w:tc>
              <w:tc>
                <w:tcPr>
                  <w:tcW w:w="0" w:type="auto"/>
                  <w:tcBorders>
                    <w:top w:val="outset" w:color="auto" w:sz="6" w:space="0"/>
                    <w:left w:val="outset" w:color="auto" w:sz="6" w:space="0"/>
                    <w:bottom w:val="outset" w:color="auto" w:sz="6" w:space="0"/>
                    <w:right w:val="outset" w:color="auto" w:sz="6" w:space="0"/>
                  </w:tcBorders>
                  <w:vAlign w:val="center"/>
                </w:tcPr>
                <w:p w14:paraId="404646CA">
                  <w:r>
                    <w:rPr>
                      <w:rStyle w:val="6"/>
                      <w:rFonts w:hint="eastAsia"/>
                    </w:rPr>
                    <w:t>400-600倍液</w:t>
                  </w:r>
                </w:p>
              </w:tc>
              <w:tc>
                <w:tcPr>
                  <w:tcW w:w="0" w:type="auto"/>
                  <w:tcBorders>
                    <w:top w:val="outset" w:color="auto" w:sz="6" w:space="0"/>
                    <w:left w:val="outset" w:color="auto" w:sz="6" w:space="0"/>
                    <w:bottom w:val="outset" w:color="auto" w:sz="6" w:space="0"/>
                    <w:right w:val="outset" w:color="auto" w:sz="6" w:space="0"/>
                  </w:tcBorders>
                  <w:vAlign w:val="center"/>
                </w:tcPr>
                <w:p w14:paraId="35168CFE">
                  <w:r>
                    <w:rPr>
                      <w:rStyle w:val="6"/>
                      <w:rFonts w:hint="eastAsia"/>
                    </w:rPr>
                    <w:t>喷雾</w:t>
                  </w:r>
                </w:p>
              </w:tc>
            </w:tr>
            <w:tr w14:paraId="1805FFA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8701B4F">
                  <w:r>
                    <w:rPr>
                      <w:rStyle w:val="6"/>
                      <w:rFonts w:hint="eastAsia"/>
                    </w:rPr>
                    <w:t>柑橘树</w:t>
                  </w:r>
                </w:p>
              </w:tc>
              <w:tc>
                <w:tcPr>
                  <w:tcW w:w="0" w:type="auto"/>
                  <w:tcBorders>
                    <w:top w:val="outset" w:color="auto" w:sz="6" w:space="0"/>
                    <w:left w:val="outset" w:color="auto" w:sz="6" w:space="0"/>
                    <w:bottom w:val="outset" w:color="auto" w:sz="6" w:space="0"/>
                    <w:right w:val="outset" w:color="auto" w:sz="6" w:space="0"/>
                  </w:tcBorders>
                  <w:vAlign w:val="center"/>
                </w:tcPr>
                <w:p w14:paraId="7FFEFF10">
                  <w:r>
                    <w:rPr>
                      <w:rStyle w:val="6"/>
                      <w:rFonts w:hint="eastAsia"/>
                    </w:rPr>
                    <w:t>炭疽病</w:t>
                  </w:r>
                </w:p>
              </w:tc>
              <w:tc>
                <w:tcPr>
                  <w:tcW w:w="0" w:type="auto"/>
                  <w:tcBorders>
                    <w:top w:val="outset" w:color="auto" w:sz="6" w:space="0"/>
                    <w:left w:val="outset" w:color="auto" w:sz="6" w:space="0"/>
                    <w:bottom w:val="outset" w:color="auto" w:sz="6" w:space="0"/>
                    <w:right w:val="outset" w:color="auto" w:sz="6" w:space="0"/>
                  </w:tcBorders>
                  <w:vAlign w:val="center"/>
                </w:tcPr>
                <w:p w14:paraId="6F73DDE1">
                  <w:r>
                    <w:rPr>
                      <w:rStyle w:val="6"/>
                      <w:rFonts w:hint="eastAsia"/>
                    </w:rPr>
                    <w:t>400-600倍液</w:t>
                  </w:r>
                </w:p>
              </w:tc>
              <w:tc>
                <w:tcPr>
                  <w:tcW w:w="0" w:type="auto"/>
                  <w:tcBorders>
                    <w:top w:val="outset" w:color="auto" w:sz="6" w:space="0"/>
                    <w:left w:val="outset" w:color="auto" w:sz="6" w:space="0"/>
                    <w:bottom w:val="outset" w:color="auto" w:sz="6" w:space="0"/>
                    <w:right w:val="outset" w:color="auto" w:sz="6" w:space="0"/>
                  </w:tcBorders>
                  <w:vAlign w:val="center"/>
                </w:tcPr>
                <w:p w14:paraId="41854A3D">
                  <w:r>
                    <w:rPr>
                      <w:rStyle w:val="6"/>
                      <w:rFonts w:hint="eastAsia"/>
                    </w:rPr>
                    <w:t>喷雾</w:t>
                  </w:r>
                </w:p>
              </w:tc>
            </w:tr>
            <w:tr w14:paraId="771E29F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E97A816">
                  <w:r>
                    <w:rPr>
                      <w:rStyle w:val="6"/>
                      <w:rFonts w:hint="eastAsia"/>
                    </w:rPr>
                    <w:t>西瓜</w:t>
                  </w:r>
                </w:p>
              </w:tc>
              <w:tc>
                <w:tcPr>
                  <w:tcW w:w="0" w:type="auto"/>
                  <w:tcBorders>
                    <w:top w:val="outset" w:color="auto" w:sz="6" w:space="0"/>
                    <w:left w:val="outset" w:color="auto" w:sz="6" w:space="0"/>
                    <w:bottom w:val="outset" w:color="auto" w:sz="6" w:space="0"/>
                    <w:right w:val="outset" w:color="auto" w:sz="6" w:space="0"/>
                  </w:tcBorders>
                  <w:vAlign w:val="center"/>
                </w:tcPr>
                <w:p w14:paraId="01DEBD4A">
                  <w:r>
                    <w:rPr>
                      <w:rStyle w:val="6"/>
                      <w:rFonts w:hint="eastAsia"/>
                    </w:rPr>
                    <w:t>炭疽病</w:t>
                  </w:r>
                </w:p>
              </w:tc>
              <w:tc>
                <w:tcPr>
                  <w:tcW w:w="0" w:type="auto"/>
                  <w:tcBorders>
                    <w:top w:val="outset" w:color="auto" w:sz="6" w:space="0"/>
                    <w:left w:val="outset" w:color="auto" w:sz="6" w:space="0"/>
                    <w:bottom w:val="outset" w:color="auto" w:sz="6" w:space="0"/>
                    <w:right w:val="outset" w:color="auto" w:sz="6" w:space="0"/>
                  </w:tcBorders>
                  <w:vAlign w:val="center"/>
                </w:tcPr>
                <w:p w14:paraId="5E097AFC">
                  <w:r>
                    <w:rPr>
                      <w:rStyle w:val="6"/>
                      <w:rFonts w:hint="eastAsia"/>
                    </w:rPr>
                    <w:t>317-513倍液</w:t>
                  </w:r>
                </w:p>
              </w:tc>
              <w:tc>
                <w:tcPr>
                  <w:tcW w:w="0" w:type="auto"/>
                  <w:tcBorders>
                    <w:top w:val="outset" w:color="auto" w:sz="6" w:space="0"/>
                    <w:left w:val="outset" w:color="auto" w:sz="6" w:space="0"/>
                    <w:bottom w:val="outset" w:color="auto" w:sz="6" w:space="0"/>
                    <w:right w:val="outset" w:color="auto" w:sz="6" w:space="0"/>
                  </w:tcBorders>
                  <w:vAlign w:val="center"/>
                </w:tcPr>
                <w:p w14:paraId="2EAA01DA">
                  <w:r>
                    <w:rPr>
                      <w:rStyle w:val="6"/>
                      <w:rFonts w:hint="eastAsia"/>
                    </w:rPr>
                    <w:t>喷雾</w:t>
                  </w:r>
                </w:p>
              </w:tc>
            </w:tr>
            <w:tr w14:paraId="73BBB92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F505E14">
                  <w:r>
                    <w:rPr>
                      <w:rStyle w:val="6"/>
                      <w:rFonts w:hint="eastAsia"/>
                    </w:rPr>
                    <w:t>葡萄</w:t>
                  </w:r>
                </w:p>
              </w:tc>
              <w:tc>
                <w:tcPr>
                  <w:tcW w:w="0" w:type="auto"/>
                  <w:tcBorders>
                    <w:top w:val="outset" w:color="auto" w:sz="6" w:space="0"/>
                    <w:left w:val="outset" w:color="auto" w:sz="6" w:space="0"/>
                    <w:bottom w:val="outset" w:color="auto" w:sz="6" w:space="0"/>
                    <w:right w:val="outset" w:color="auto" w:sz="6" w:space="0"/>
                  </w:tcBorders>
                  <w:vAlign w:val="center"/>
                </w:tcPr>
                <w:p w14:paraId="6E0963E7">
                  <w:r>
                    <w:rPr>
                      <w:rStyle w:val="6"/>
                      <w:rFonts w:hint="eastAsia"/>
                    </w:rPr>
                    <w:t>白腐病</w:t>
                  </w:r>
                </w:p>
              </w:tc>
              <w:tc>
                <w:tcPr>
                  <w:tcW w:w="0" w:type="auto"/>
                  <w:tcBorders>
                    <w:top w:val="outset" w:color="auto" w:sz="6" w:space="0"/>
                    <w:left w:val="outset" w:color="auto" w:sz="6" w:space="0"/>
                    <w:bottom w:val="outset" w:color="auto" w:sz="6" w:space="0"/>
                    <w:right w:val="outset" w:color="auto" w:sz="6" w:space="0"/>
                  </w:tcBorders>
                  <w:vAlign w:val="center"/>
                </w:tcPr>
                <w:p w14:paraId="0BB5FA76">
                  <w:r>
                    <w:rPr>
                      <w:rStyle w:val="6"/>
                      <w:rFonts w:hint="eastAsia"/>
                    </w:rPr>
                    <w:t>500-800倍液</w:t>
                  </w:r>
                </w:p>
              </w:tc>
              <w:tc>
                <w:tcPr>
                  <w:tcW w:w="0" w:type="auto"/>
                  <w:tcBorders>
                    <w:top w:val="outset" w:color="auto" w:sz="6" w:space="0"/>
                    <w:left w:val="outset" w:color="auto" w:sz="6" w:space="0"/>
                    <w:bottom w:val="outset" w:color="auto" w:sz="6" w:space="0"/>
                    <w:right w:val="outset" w:color="auto" w:sz="6" w:space="0"/>
                  </w:tcBorders>
                  <w:vAlign w:val="center"/>
                </w:tcPr>
                <w:p w14:paraId="5DF1092B">
                  <w:r>
                    <w:rPr>
                      <w:rStyle w:val="6"/>
                      <w:rFonts w:hint="eastAsia"/>
                    </w:rPr>
                    <w:t>喷雾</w:t>
                  </w:r>
                </w:p>
              </w:tc>
            </w:tr>
            <w:tr w14:paraId="37A072C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600EEC9">
                  <w:r>
                    <w:rPr>
                      <w:rStyle w:val="6"/>
                      <w:rFonts w:hint="eastAsia"/>
                    </w:rPr>
                    <w:t>葡萄</w:t>
                  </w:r>
                </w:p>
              </w:tc>
              <w:tc>
                <w:tcPr>
                  <w:tcW w:w="0" w:type="auto"/>
                  <w:tcBorders>
                    <w:top w:val="outset" w:color="auto" w:sz="6" w:space="0"/>
                    <w:left w:val="outset" w:color="auto" w:sz="6" w:space="0"/>
                    <w:bottom w:val="outset" w:color="auto" w:sz="6" w:space="0"/>
                    <w:right w:val="outset" w:color="auto" w:sz="6" w:space="0"/>
                  </w:tcBorders>
                  <w:vAlign w:val="center"/>
                </w:tcPr>
                <w:p w14:paraId="5908B8D4">
                  <w:r>
                    <w:rPr>
                      <w:rStyle w:val="6"/>
                      <w:rFonts w:hint="eastAsia"/>
                    </w:rPr>
                    <w:t>黑痘病</w:t>
                  </w:r>
                </w:p>
              </w:tc>
              <w:tc>
                <w:tcPr>
                  <w:tcW w:w="0" w:type="auto"/>
                  <w:tcBorders>
                    <w:top w:val="outset" w:color="auto" w:sz="6" w:space="0"/>
                    <w:left w:val="outset" w:color="auto" w:sz="6" w:space="0"/>
                    <w:bottom w:val="outset" w:color="auto" w:sz="6" w:space="0"/>
                    <w:right w:val="outset" w:color="auto" w:sz="6" w:space="0"/>
                  </w:tcBorders>
                  <w:vAlign w:val="center"/>
                </w:tcPr>
                <w:p w14:paraId="2714C441">
                  <w:r>
                    <w:rPr>
                      <w:rStyle w:val="6"/>
                      <w:rFonts w:hint="eastAsia"/>
                    </w:rPr>
                    <w:t>500-800倍液</w:t>
                  </w:r>
                </w:p>
              </w:tc>
              <w:tc>
                <w:tcPr>
                  <w:tcW w:w="0" w:type="auto"/>
                  <w:tcBorders>
                    <w:top w:val="outset" w:color="auto" w:sz="6" w:space="0"/>
                    <w:left w:val="outset" w:color="auto" w:sz="6" w:space="0"/>
                    <w:bottom w:val="outset" w:color="auto" w:sz="6" w:space="0"/>
                    <w:right w:val="outset" w:color="auto" w:sz="6" w:space="0"/>
                  </w:tcBorders>
                  <w:vAlign w:val="center"/>
                </w:tcPr>
                <w:p w14:paraId="6271CD58">
                  <w:r>
                    <w:rPr>
                      <w:rStyle w:val="6"/>
                      <w:rFonts w:hint="eastAsia"/>
                    </w:rPr>
                    <w:t>喷雾</w:t>
                  </w:r>
                </w:p>
              </w:tc>
            </w:tr>
            <w:tr w14:paraId="6763201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26FDC7A">
                  <w:r>
                    <w:rPr>
                      <w:rStyle w:val="6"/>
                      <w:rFonts w:hint="eastAsia"/>
                    </w:rPr>
                    <w:t>葡萄</w:t>
                  </w:r>
                </w:p>
              </w:tc>
              <w:tc>
                <w:tcPr>
                  <w:tcW w:w="0" w:type="auto"/>
                  <w:tcBorders>
                    <w:top w:val="outset" w:color="auto" w:sz="6" w:space="0"/>
                    <w:left w:val="outset" w:color="auto" w:sz="6" w:space="0"/>
                    <w:bottom w:val="outset" w:color="auto" w:sz="6" w:space="0"/>
                    <w:right w:val="outset" w:color="auto" w:sz="6" w:space="0"/>
                  </w:tcBorders>
                  <w:vAlign w:val="center"/>
                </w:tcPr>
                <w:p w14:paraId="31C691C5">
                  <w:r>
                    <w:rPr>
                      <w:rStyle w:val="6"/>
                      <w:rFonts w:hint="eastAsia"/>
                    </w:rPr>
                    <w:t>霜霉病</w:t>
                  </w:r>
                </w:p>
              </w:tc>
              <w:tc>
                <w:tcPr>
                  <w:tcW w:w="0" w:type="auto"/>
                  <w:tcBorders>
                    <w:top w:val="outset" w:color="auto" w:sz="6" w:space="0"/>
                    <w:left w:val="outset" w:color="auto" w:sz="6" w:space="0"/>
                    <w:bottom w:val="outset" w:color="auto" w:sz="6" w:space="0"/>
                    <w:right w:val="outset" w:color="auto" w:sz="6" w:space="0"/>
                  </w:tcBorders>
                  <w:vAlign w:val="center"/>
                </w:tcPr>
                <w:p w14:paraId="25F7250B">
                  <w:r>
                    <w:rPr>
                      <w:rStyle w:val="6"/>
                      <w:rFonts w:hint="eastAsia"/>
                    </w:rPr>
                    <w:t>500-800倍液</w:t>
                  </w:r>
                </w:p>
              </w:tc>
              <w:tc>
                <w:tcPr>
                  <w:tcW w:w="0" w:type="auto"/>
                  <w:tcBorders>
                    <w:top w:val="outset" w:color="auto" w:sz="6" w:space="0"/>
                    <w:left w:val="outset" w:color="auto" w:sz="6" w:space="0"/>
                    <w:bottom w:val="outset" w:color="auto" w:sz="6" w:space="0"/>
                    <w:right w:val="outset" w:color="auto" w:sz="6" w:space="0"/>
                  </w:tcBorders>
                  <w:vAlign w:val="center"/>
                </w:tcPr>
                <w:p w14:paraId="4CCD1C0D">
                  <w:r>
                    <w:rPr>
                      <w:rStyle w:val="6"/>
                      <w:rFonts w:hint="eastAsia"/>
                    </w:rPr>
                    <w:t>喷雾</w:t>
                  </w:r>
                </w:p>
              </w:tc>
            </w:tr>
            <w:tr w14:paraId="0CD280E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7ACC936">
                  <w:r>
                    <w:rPr>
                      <w:rStyle w:val="6"/>
                      <w:rFonts w:hint="eastAsia"/>
                    </w:rPr>
                    <w:t>苹果树</w:t>
                  </w:r>
                </w:p>
              </w:tc>
              <w:tc>
                <w:tcPr>
                  <w:tcW w:w="0" w:type="auto"/>
                  <w:tcBorders>
                    <w:top w:val="outset" w:color="auto" w:sz="6" w:space="0"/>
                    <w:left w:val="outset" w:color="auto" w:sz="6" w:space="0"/>
                    <w:bottom w:val="outset" w:color="auto" w:sz="6" w:space="0"/>
                    <w:right w:val="outset" w:color="auto" w:sz="6" w:space="0"/>
                  </w:tcBorders>
                  <w:vAlign w:val="center"/>
                </w:tcPr>
                <w:p w14:paraId="63FA02DC">
                  <w:r>
                    <w:rPr>
                      <w:rStyle w:val="6"/>
                      <w:rFonts w:hint="eastAsia"/>
                    </w:rPr>
                    <w:t>斑点落叶病</w:t>
                  </w:r>
                </w:p>
              </w:tc>
              <w:tc>
                <w:tcPr>
                  <w:tcW w:w="0" w:type="auto"/>
                  <w:tcBorders>
                    <w:top w:val="outset" w:color="auto" w:sz="6" w:space="0"/>
                    <w:left w:val="outset" w:color="auto" w:sz="6" w:space="0"/>
                    <w:bottom w:val="outset" w:color="auto" w:sz="6" w:space="0"/>
                    <w:right w:val="outset" w:color="auto" w:sz="6" w:space="0"/>
                  </w:tcBorders>
                  <w:vAlign w:val="center"/>
                </w:tcPr>
                <w:p w14:paraId="1C06E7E2">
                  <w:r>
                    <w:rPr>
                      <w:rStyle w:val="6"/>
                      <w:rFonts w:hint="eastAsia"/>
                    </w:rPr>
                    <w:t>500-800倍液</w:t>
                  </w:r>
                </w:p>
              </w:tc>
              <w:tc>
                <w:tcPr>
                  <w:tcW w:w="0" w:type="auto"/>
                  <w:tcBorders>
                    <w:top w:val="outset" w:color="auto" w:sz="6" w:space="0"/>
                    <w:left w:val="outset" w:color="auto" w:sz="6" w:space="0"/>
                    <w:bottom w:val="outset" w:color="auto" w:sz="6" w:space="0"/>
                    <w:right w:val="outset" w:color="auto" w:sz="6" w:space="0"/>
                  </w:tcBorders>
                  <w:vAlign w:val="center"/>
                </w:tcPr>
                <w:p w14:paraId="35884081">
                  <w:r>
                    <w:rPr>
                      <w:rStyle w:val="6"/>
                      <w:rFonts w:hint="eastAsia"/>
                    </w:rPr>
                    <w:t>喷雾</w:t>
                  </w:r>
                </w:p>
              </w:tc>
            </w:tr>
            <w:tr w14:paraId="6200F9B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07CB7C6">
                  <w:r>
                    <w:rPr>
                      <w:rStyle w:val="6"/>
                      <w:rFonts w:hint="eastAsia"/>
                    </w:rPr>
                    <w:t>苹果树</w:t>
                  </w:r>
                </w:p>
              </w:tc>
              <w:tc>
                <w:tcPr>
                  <w:tcW w:w="0" w:type="auto"/>
                  <w:tcBorders>
                    <w:top w:val="outset" w:color="auto" w:sz="6" w:space="0"/>
                    <w:left w:val="outset" w:color="auto" w:sz="6" w:space="0"/>
                    <w:bottom w:val="outset" w:color="auto" w:sz="6" w:space="0"/>
                    <w:right w:val="outset" w:color="auto" w:sz="6" w:space="0"/>
                  </w:tcBorders>
                  <w:vAlign w:val="center"/>
                </w:tcPr>
                <w:p w14:paraId="6C7DC76D">
                  <w:r>
                    <w:rPr>
                      <w:rStyle w:val="6"/>
                      <w:rFonts w:hint="eastAsia"/>
                    </w:rPr>
                    <w:t>轮纹病</w:t>
                  </w:r>
                </w:p>
              </w:tc>
              <w:tc>
                <w:tcPr>
                  <w:tcW w:w="0" w:type="auto"/>
                  <w:tcBorders>
                    <w:top w:val="outset" w:color="auto" w:sz="6" w:space="0"/>
                    <w:left w:val="outset" w:color="auto" w:sz="6" w:space="0"/>
                    <w:bottom w:val="outset" w:color="auto" w:sz="6" w:space="0"/>
                    <w:right w:val="outset" w:color="auto" w:sz="6" w:space="0"/>
                  </w:tcBorders>
                  <w:vAlign w:val="center"/>
                </w:tcPr>
                <w:p w14:paraId="2E4629DC">
                  <w:r>
                    <w:rPr>
                      <w:rStyle w:val="6"/>
                      <w:rFonts w:hint="eastAsia"/>
                    </w:rPr>
                    <w:t>500-800倍液</w:t>
                  </w:r>
                </w:p>
              </w:tc>
              <w:tc>
                <w:tcPr>
                  <w:tcW w:w="0" w:type="auto"/>
                  <w:tcBorders>
                    <w:top w:val="outset" w:color="auto" w:sz="6" w:space="0"/>
                    <w:left w:val="outset" w:color="auto" w:sz="6" w:space="0"/>
                    <w:bottom w:val="outset" w:color="auto" w:sz="6" w:space="0"/>
                    <w:right w:val="outset" w:color="auto" w:sz="6" w:space="0"/>
                  </w:tcBorders>
                  <w:vAlign w:val="center"/>
                </w:tcPr>
                <w:p w14:paraId="19E5261F">
                  <w:r>
                    <w:rPr>
                      <w:rStyle w:val="6"/>
                      <w:rFonts w:hint="eastAsia"/>
                    </w:rPr>
                    <w:t>喷雾</w:t>
                  </w:r>
                </w:p>
              </w:tc>
            </w:tr>
            <w:tr w14:paraId="232EF9F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DB15E5A">
                  <w:r>
                    <w:rPr>
                      <w:rStyle w:val="6"/>
                      <w:rFonts w:hint="eastAsia"/>
                    </w:rPr>
                    <w:t>苹果树</w:t>
                  </w:r>
                </w:p>
              </w:tc>
              <w:tc>
                <w:tcPr>
                  <w:tcW w:w="0" w:type="auto"/>
                  <w:tcBorders>
                    <w:top w:val="outset" w:color="auto" w:sz="6" w:space="0"/>
                    <w:left w:val="outset" w:color="auto" w:sz="6" w:space="0"/>
                    <w:bottom w:val="outset" w:color="auto" w:sz="6" w:space="0"/>
                    <w:right w:val="outset" w:color="auto" w:sz="6" w:space="0"/>
                  </w:tcBorders>
                  <w:vAlign w:val="center"/>
                </w:tcPr>
                <w:p w14:paraId="3A6611F0">
                  <w:r>
                    <w:rPr>
                      <w:rStyle w:val="6"/>
                      <w:rFonts w:hint="eastAsia"/>
                    </w:rPr>
                    <w:t>炭疽病</w:t>
                  </w:r>
                </w:p>
              </w:tc>
              <w:tc>
                <w:tcPr>
                  <w:tcW w:w="0" w:type="auto"/>
                  <w:tcBorders>
                    <w:top w:val="outset" w:color="auto" w:sz="6" w:space="0"/>
                    <w:left w:val="outset" w:color="auto" w:sz="6" w:space="0"/>
                    <w:bottom w:val="outset" w:color="auto" w:sz="6" w:space="0"/>
                    <w:right w:val="outset" w:color="auto" w:sz="6" w:space="0"/>
                  </w:tcBorders>
                  <w:vAlign w:val="center"/>
                </w:tcPr>
                <w:p w14:paraId="56C6F9A7">
                  <w:r>
                    <w:rPr>
                      <w:rStyle w:val="6"/>
                      <w:rFonts w:hint="eastAsia"/>
                    </w:rPr>
                    <w:t>500-800倍液</w:t>
                  </w:r>
                </w:p>
              </w:tc>
              <w:tc>
                <w:tcPr>
                  <w:tcW w:w="0" w:type="auto"/>
                  <w:tcBorders>
                    <w:top w:val="outset" w:color="auto" w:sz="6" w:space="0"/>
                    <w:left w:val="outset" w:color="auto" w:sz="6" w:space="0"/>
                    <w:bottom w:val="outset" w:color="auto" w:sz="6" w:space="0"/>
                    <w:right w:val="outset" w:color="auto" w:sz="6" w:space="0"/>
                  </w:tcBorders>
                  <w:vAlign w:val="center"/>
                </w:tcPr>
                <w:p w14:paraId="5136DFA3">
                  <w:r>
                    <w:rPr>
                      <w:rStyle w:val="6"/>
                      <w:rFonts w:hint="eastAsia"/>
                    </w:rPr>
                    <w:t>喷雾</w:t>
                  </w:r>
                </w:p>
              </w:tc>
            </w:tr>
            <w:tr w14:paraId="391760E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9080E04">
                  <w:r>
                    <w:rPr>
                      <w:rStyle w:val="6"/>
                      <w:rFonts w:hint="eastAsia"/>
                    </w:rPr>
                    <w:t>梨树</w:t>
                  </w:r>
                </w:p>
              </w:tc>
              <w:tc>
                <w:tcPr>
                  <w:tcW w:w="0" w:type="auto"/>
                  <w:tcBorders>
                    <w:top w:val="outset" w:color="auto" w:sz="6" w:space="0"/>
                    <w:left w:val="outset" w:color="auto" w:sz="6" w:space="0"/>
                    <w:bottom w:val="outset" w:color="auto" w:sz="6" w:space="0"/>
                    <w:right w:val="outset" w:color="auto" w:sz="6" w:space="0"/>
                  </w:tcBorders>
                  <w:vAlign w:val="center"/>
                </w:tcPr>
                <w:p w14:paraId="176A8221">
                  <w:r>
                    <w:rPr>
                      <w:rStyle w:val="6"/>
                      <w:rFonts w:hint="eastAsia"/>
                    </w:rPr>
                    <w:t>黑星病</w:t>
                  </w:r>
                </w:p>
              </w:tc>
              <w:tc>
                <w:tcPr>
                  <w:tcW w:w="0" w:type="auto"/>
                  <w:tcBorders>
                    <w:top w:val="outset" w:color="auto" w:sz="6" w:space="0"/>
                    <w:left w:val="outset" w:color="auto" w:sz="6" w:space="0"/>
                    <w:bottom w:val="outset" w:color="auto" w:sz="6" w:space="0"/>
                    <w:right w:val="outset" w:color="auto" w:sz="6" w:space="0"/>
                  </w:tcBorders>
                  <w:vAlign w:val="center"/>
                </w:tcPr>
                <w:p w14:paraId="5AFB032F">
                  <w:r>
                    <w:rPr>
                      <w:rStyle w:val="6"/>
                      <w:rFonts w:hint="eastAsia"/>
                    </w:rPr>
                    <w:t>500-1000倍液</w:t>
                  </w:r>
                </w:p>
              </w:tc>
              <w:tc>
                <w:tcPr>
                  <w:tcW w:w="0" w:type="auto"/>
                  <w:tcBorders>
                    <w:top w:val="outset" w:color="auto" w:sz="6" w:space="0"/>
                    <w:left w:val="outset" w:color="auto" w:sz="6" w:space="0"/>
                    <w:bottom w:val="outset" w:color="auto" w:sz="6" w:space="0"/>
                    <w:right w:val="outset" w:color="auto" w:sz="6" w:space="0"/>
                  </w:tcBorders>
                  <w:vAlign w:val="center"/>
                </w:tcPr>
                <w:p w14:paraId="2EA7EA38">
                  <w:r>
                    <w:rPr>
                      <w:rStyle w:val="6"/>
                      <w:rFonts w:hint="eastAsia"/>
                    </w:rPr>
                    <w:t>喷雾</w:t>
                  </w:r>
                </w:p>
              </w:tc>
            </w:tr>
            <w:tr w14:paraId="7056286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7BF042E">
                  <w:r>
                    <w:rPr>
                      <w:rStyle w:val="6"/>
                      <w:rFonts w:hint="eastAsia"/>
                    </w:rPr>
                    <w:t>荔枝树</w:t>
                  </w:r>
                </w:p>
              </w:tc>
              <w:tc>
                <w:tcPr>
                  <w:tcW w:w="0" w:type="auto"/>
                  <w:tcBorders>
                    <w:top w:val="outset" w:color="auto" w:sz="6" w:space="0"/>
                    <w:left w:val="outset" w:color="auto" w:sz="6" w:space="0"/>
                    <w:bottom w:val="outset" w:color="auto" w:sz="6" w:space="0"/>
                    <w:right w:val="outset" w:color="auto" w:sz="6" w:space="0"/>
                  </w:tcBorders>
                  <w:vAlign w:val="center"/>
                </w:tcPr>
                <w:p w14:paraId="399EFF2F">
                  <w:r>
                    <w:rPr>
                      <w:rStyle w:val="6"/>
                      <w:rFonts w:hint="eastAsia"/>
                    </w:rPr>
                    <w:t>霜疫霉病</w:t>
                  </w:r>
                </w:p>
              </w:tc>
              <w:tc>
                <w:tcPr>
                  <w:tcW w:w="0" w:type="auto"/>
                  <w:tcBorders>
                    <w:top w:val="outset" w:color="auto" w:sz="6" w:space="0"/>
                    <w:left w:val="outset" w:color="auto" w:sz="6" w:space="0"/>
                    <w:bottom w:val="outset" w:color="auto" w:sz="6" w:space="0"/>
                    <w:right w:val="outset" w:color="auto" w:sz="6" w:space="0"/>
                  </w:tcBorders>
                  <w:vAlign w:val="center"/>
                </w:tcPr>
                <w:p w14:paraId="170EE3AE">
                  <w:r>
                    <w:rPr>
                      <w:rStyle w:val="6"/>
                      <w:rFonts w:hint="eastAsia"/>
                    </w:rPr>
                    <w:t>400-600倍液</w:t>
                  </w:r>
                </w:p>
              </w:tc>
              <w:tc>
                <w:tcPr>
                  <w:tcW w:w="0" w:type="auto"/>
                  <w:tcBorders>
                    <w:top w:val="outset" w:color="auto" w:sz="6" w:space="0"/>
                    <w:left w:val="outset" w:color="auto" w:sz="6" w:space="0"/>
                    <w:bottom w:val="outset" w:color="auto" w:sz="6" w:space="0"/>
                    <w:right w:val="outset" w:color="auto" w:sz="6" w:space="0"/>
                  </w:tcBorders>
                  <w:vAlign w:val="center"/>
                </w:tcPr>
                <w:p w14:paraId="435331A1">
                  <w:r>
                    <w:rPr>
                      <w:rStyle w:val="6"/>
                      <w:rFonts w:hint="eastAsia"/>
                    </w:rPr>
                    <w:t>喷雾</w:t>
                  </w:r>
                </w:p>
              </w:tc>
            </w:tr>
          </w:tbl>
          <w:p w14:paraId="19D061F9"/>
        </w:tc>
      </w:tr>
      <w:tr w14:paraId="29EED577">
        <w:tblPrEx>
          <w:tblCellMar>
            <w:top w:w="0" w:type="dxa"/>
            <w:left w:w="0" w:type="dxa"/>
            <w:bottom w:w="0" w:type="dxa"/>
            <w:right w:w="0" w:type="dxa"/>
          </w:tblCellMar>
        </w:tblPrEx>
        <w:trPr>
          <w:tblCellSpacing w:w="0" w:type="dxa"/>
        </w:trPr>
        <w:tc>
          <w:tcPr>
            <w:tcW w:w="0" w:type="auto"/>
            <w:vAlign w:val="center"/>
          </w:tcPr>
          <w:p w14:paraId="5FB65CB8">
            <w:r>
              <w:rPr>
                <w:rStyle w:val="5"/>
                <w:rFonts w:hint="eastAsia"/>
              </w:rPr>
              <w:t>使用技术要求:</w:t>
            </w:r>
            <w:r>
              <w:rPr>
                <w:rFonts w:hint="eastAsia"/>
              </w:rPr>
              <w:br w:type="textWrapping"/>
            </w:r>
            <w:r>
              <w:rPr>
                <w:rStyle w:val="6"/>
                <w:rFonts w:hint="eastAsia"/>
              </w:rPr>
              <w:t>1、于作物发病初期施药1次，隔7-10天再施药一次。2、在苹果树、梨树、西瓜、柑橘树、黄瓜、荔枝树上最多使用次数3次；安全间隔期：苹果树、梨树10天，柑橘树、西瓜21天，葡萄28天，黄瓜15天，荔枝树10天。</w:t>
            </w:r>
          </w:p>
        </w:tc>
      </w:tr>
      <w:tr w14:paraId="67F83A14">
        <w:tblPrEx>
          <w:tblCellMar>
            <w:top w:w="0" w:type="dxa"/>
            <w:left w:w="0" w:type="dxa"/>
            <w:bottom w:w="0" w:type="dxa"/>
            <w:right w:w="0" w:type="dxa"/>
          </w:tblCellMar>
        </w:tblPrEx>
        <w:trPr>
          <w:tblCellSpacing w:w="0" w:type="dxa"/>
        </w:trPr>
        <w:tc>
          <w:tcPr>
            <w:tcW w:w="0" w:type="auto"/>
            <w:vAlign w:val="center"/>
          </w:tcPr>
          <w:p w14:paraId="3FDF542C">
            <w:r>
              <w:rPr>
                <w:rStyle w:val="5"/>
                <w:rFonts w:hint="eastAsia"/>
              </w:rPr>
              <w:t>产品性能:</w:t>
            </w:r>
            <w:r>
              <w:rPr>
                <w:rFonts w:hint="eastAsia"/>
              </w:rPr>
              <w:br w:type="textWrapping"/>
            </w:r>
            <w:r>
              <w:rPr>
                <w:rStyle w:val="6"/>
                <w:rFonts w:hint="eastAsia"/>
              </w:rPr>
              <w:t>本品为保护性杀菌剂，主要是抑制菌体内丙酮酸的氧化。</w:t>
            </w:r>
          </w:p>
        </w:tc>
      </w:tr>
      <w:tr w14:paraId="15964CFA">
        <w:tblPrEx>
          <w:tblCellMar>
            <w:top w:w="0" w:type="dxa"/>
            <w:left w:w="0" w:type="dxa"/>
            <w:bottom w:w="0" w:type="dxa"/>
            <w:right w:w="0" w:type="dxa"/>
          </w:tblCellMar>
        </w:tblPrEx>
        <w:trPr>
          <w:tblCellSpacing w:w="0" w:type="dxa"/>
        </w:trPr>
        <w:tc>
          <w:tcPr>
            <w:tcW w:w="0" w:type="auto"/>
            <w:vAlign w:val="center"/>
          </w:tcPr>
          <w:p w14:paraId="1DD9F79F">
            <w:r>
              <w:rPr>
                <w:rStyle w:val="5"/>
                <w:rFonts w:hint="eastAsia"/>
              </w:rPr>
              <w:t>注意事项：</w:t>
            </w:r>
            <w:r>
              <w:rPr>
                <w:rFonts w:hint="eastAsia"/>
              </w:rPr>
              <w:br w:type="textWrapping"/>
            </w:r>
            <w:r>
              <w:rPr>
                <w:rStyle w:val="6"/>
                <w:rFonts w:hint="eastAsia"/>
              </w:rPr>
              <w:t>1、使用时应穿长衣长裤、靴子，戴帽子、护目镜、口罩、手套等防护用具；施药期间不可吃东西、饮水、吸烟等；施药后应及时洗手、洗脸并洗涤施药时穿着的衣物。2、本品不可与碱性等物质混用。3、本品对鱼中等毒，禁止在河塘等水体中清洗施药器具。使用本品尽量避开饲养蜜蜂、家蚕场地，不要污染河流、湖泊、鱼塘。4、对未使用完的剩余药剂应密封好后，贮存于安全的地方。5、用过的容器和废弃物应妥善处理，不可随意丢弃或做他用。6、孕妇及哺乳期妇女禁止接触本品。</w:t>
            </w:r>
          </w:p>
        </w:tc>
      </w:tr>
      <w:tr w14:paraId="4E9CC9D6">
        <w:tblPrEx>
          <w:tblCellMar>
            <w:top w:w="0" w:type="dxa"/>
            <w:left w:w="0" w:type="dxa"/>
            <w:bottom w:w="0" w:type="dxa"/>
            <w:right w:w="0" w:type="dxa"/>
          </w:tblCellMar>
        </w:tblPrEx>
        <w:trPr>
          <w:tblCellSpacing w:w="0" w:type="dxa"/>
        </w:trPr>
        <w:tc>
          <w:tcPr>
            <w:tcW w:w="0" w:type="auto"/>
            <w:vAlign w:val="center"/>
          </w:tcPr>
          <w:p w14:paraId="7D5CA681">
            <w:r>
              <w:rPr>
                <w:rStyle w:val="5"/>
                <w:rFonts w:hint="eastAsia"/>
              </w:rPr>
              <w:t>中毒急救措施：</w:t>
            </w:r>
            <w:r>
              <w:rPr>
                <w:rFonts w:hint="eastAsia"/>
              </w:rPr>
              <w:br w:type="textWrapping"/>
            </w:r>
            <w:r>
              <w:rPr>
                <w:rStyle w:val="6"/>
                <w:rFonts w:hint="eastAsia"/>
              </w:rPr>
              <w:t>中毒表现为恶心、呕吐、腹泻等症状，还可能引起急性肾功能衰竭，与皮肤接触可能引起皮肤红痒，吸入后可能引起头痛头晕、血压下降、呼吸抑制，严重者呼吸和循环功能衰竭。如不慎沾染眼睛皮肤，用大量清水或肥皂水冲洗，眼睛至少要冲洗15分钟以上，如误服，不要给失去知觉者喂食任何东西，要立即送医院对症治疗。</w:t>
            </w:r>
          </w:p>
        </w:tc>
      </w:tr>
      <w:tr w14:paraId="1B511ADC">
        <w:tblPrEx>
          <w:tblCellMar>
            <w:top w:w="0" w:type="dxa"/>
            <w:left w:w="0" w:type="dxa"/>
            <w:bottom w:w="0" w:type="dxa"/>
            <w:right w:w="0" w:type="dxa"/>
          </w:tblCellMar>
        </w:tblPrEx>
        <w:trPr>
          <w:tblCellSpacing w:w="0" w:type="dxa"/>
        </w:trPr>
        <w:tc>
          <w:tcPr>
            <w:tcW w:w="0" w:type="auto"/>
            <w:vAlign w:val="center"/>
          </w:tcPr>
          <w:p w14:paraId="072A0FCC">
            <w:r>
              <w:rPr>
                <w:rStyle w:val="5"/>
                <w:rFonts w:hint="eastAsia"/>
              </w:rPr>
              <w:t>储存和运输方法：</w:t>
            </w:r>
            <w:r>
              <w:rPr>
                <w:rFonts w:hint="eastAsia"/>
              </w:rPr>
              <w:br w:type="textWrapping"/>
            </w:r>
            <w:r>
              <w:rPr>
                <w:rStyle w:val="6"/>
                <w:rFonts w:hint="eastAsia"/>
              </w:rPr>
              <w:t>应放置于通风、阴凉、干燥处，远离热源或火源。置于儿童接触不到的地方，并加锁。勿与食物、种子、粮食、饲料、饮料等混合储运。在搬运过程中应轻拿轻放。如发现渗漏或破裂的，应用规定的材料重新包装后运输，并及时妥善处理被污染 的地面、运输工具和包装材料。</w:t>
            </w:r>
          </w:p>
        </w:tc>
      </w:tr>
      <w:tr w14:paraId="784C1BFA">
        <w:tblPrEx>
          <w:tblCellMar>
            <w:top w:w="0" w:type="dxa"/>
            <w:left w:w="0" w:type="dxa"/>
            <w:bottom w:w="0" w:type="dxa"/>
            <w:right w:w="0" w:type="dxa"/>
          </w:tblCellMar>
        </w:tblPrEx>
        <w:trPr>
          <w:tblCellSpacing w:w="0" w:type="dxa"/>
        </w:trPr>
        <w:tc>
          <w:tcPr>
            <w:tcW w:w="0" w:type="auto"/>
            <w:vAlign w:val="center"/>
          </w:tcPr>
          <w:p w14:paraId="7924082D">
            <w:r>
              <w:rPr>
                <w:rStyle w:val="5"/>
                <w:rFonts w:hint="eastAsia"/>
              </w:rPr>
              <w:t>质量保证期：</w:t>
            </w:r>
            <w:r>
              <w:rPr>
                <w:rStyle w:val="6"/>
                <w:rFonts w:hint="eastAsia"/>
              </w:rPr>
              <w:t>2年</w:t>
            </w:r>
          </w:p>
        </w:tc>
      </w:tr>
      <w:tr w14:paraId="73A24A89">
        <w:tblPrEx>
          <w:tblCellMar>
            <w:top w:w="0" w:type="dxa"/>
            <w:left w:w="0" w:type="dxa"/>
            <w:bottom w:w="0" w:type="dxa"/>
            <w:right w:w="0" w:type="dxa"/>
          </w:tblCellMar>
        </w:tblPrEx>
        <w:trPr>
          <w:tblCellSpacing w:w="0" w:type="dxa"/>
        </w:trPr>
        <w:tc>
          <w:tcPr>
            <w:tcW w:w="0" w:type="auto"/>
            <w:vAlign w:val="center"/>
          </w:tcPr>
          <w:p w14:paraId="783B6073">
            <w:r>
              <w:rPr>
                <w:rStyle w:val="5"/>
                <w:rFonts w:hint="eastAsia"/>
              </w:rPr>
              <w:t>备注：</w:t>
            </w:r>
          </w:p>
        </w:tc>
      </w:tr>
    </w:tbl>
    <w:p w14:paraId="05849B5E">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2D49E4DD">
        <w:tblPrEx>
          <w:tblCellMar>
            <w:top w:w="0" w:type="dxa"/>
            <w:left w:w="0" w:type="dxa"/>
            <w:bottom w:w="0" w:type="dxa"/>
            <w:right w:w="0" w:type="dxa"/>
          </w:tblCellMar>
        </w:tblPrEx>
        <w:trPr>
          <w:tblCellSpacing w:w="0" w:type="dxa"/>
        </w:trPr>
        <w:tc>
          <w:tcPr>
            <w:tcW w:w="0" w:type="auto"/>
            <w:vAlign w:val="center"/>
          </w:tcPr>
          <w:p w14:paraId="64024A15">
            <w:r>
              <w:rPr>
                <w:rStyle w:val="5"/>
                <w:rFonts w:hint="eastAsia"/>
              </w:rPr>
              <w:t>登记证号：</w:t>
            </w:r>
            <w:r>
              <w:rPr>
                <w:rFonts w:hint="eastAsia"/>
              </w:rPr>
              <w:t>PD20172020</w:t>
            </w:r>
          </w:p>
        </w:tc>
      </w:tr>
      <w:tr w14:paraId="680D884F">
        <w:tblPrEx>
          <w:tblCellMar>
            <w:top w:w="0" w:type="dxa"/>
            <w:left w:w="0" w:type="dxa"/>
            <w:bottom w:w="0" w:type="dxa"/>
            <w:right w:w="0" w:type="dxa"/>
          </w:tblCellMar>
        </w:tblPrEx>
        <w:trPr>
          <w:tblCellSpacing w:w="0" w:type="dxa"/>
        </w:trPr>
        <w:tc>
          <w:tcPr>
            <w:tcW w:w="0" w:type="auto"/>
            <w:vAlign w:val="center"/>
          </w:tcPr>
          <w:p w14:paraId="60872574">
            <w:r>
              <w:rPr>
                <w:rStyle w:val="5"/>
                <w:rFonts w:hint="eastAsia"/>
              </w:rPr>
              <w:t>登记证持有人：</w:t>
            </w:r>
            <w:r>
              <w:rPr>
                <w:rFonts w:hint="eastAsia"/>
              </w:rPr>
              <w:t>江苏龙灯化学有限公司</w:t>
            </w:r>
          </w:p>
        </w:tc>
      </w:tr>
      <w:tr w14:paraId="72CFED85">
        <w:tblPrEx>
          <w:tblCellMar>
            <w:top w:w="0" w:type="dxa"/>
            <w:left w:w="0" w:type="dxa"/>
            <w:bottom w:w="0" w:type="dxa"/>
            <w:right w:w="0" w:type="dxa"/>
          </w:tblCellMar>
        </w:tblPrEx>
        <w:trPr>
          <w:tblCellSpacing w:w="0" w:type="dxa"/>
        </w:trPr>
        <w:tc>
          <w:tcPr>
            <w:tcW w:w="0" w:type="auto"/>
            <w:vAlign w:val="center"/>
          </w:tcPr>
          <w:p w14:paraId="035D59C2">
            <w:r>
              <w:rPr>
                <w:rStyle w:val="5"/>
                <w:rFonts w:hint="eastAsia"/>
              </w:rPr>
              <w:t>农药名称：</w:t>
            </w:r>
            <w:r>
              <w:rPr>
                <w:rFonts w:hint="eastAsia"/>
              </w:rPr>
              <w:t>抑霉唑</w:t>
            </w:r>
          </w:p>
        </w:tc>
      </w:tr>
      <w:tr w14:paraId="0E8C672B">
        <w:tblPrEx>
          <w:tblCellMar>
            <w:top w:w="0" w:type="dxa"/>
            <w:left w:w="0" w:type="dxa"/>
            <w:bottom w:w="0" w:type="dxa"/>
            <w:right w:w="0" w:type="dxa"/>
          </w:tblCellMar>
        </w:tblPrEx>
        <w:trPr>
          <w:tblCellSpacing w:w="0" w:type="dxa"/>
        </w:trPr>
        <w:tc>
          <w:tcPr>
            <w:tcW w:w="0" w:type="auto"/>
            <w:vAlign w:val="center"/>
          </w:tcPr>
          <w:p w14:paraId="789568D6">
            <w:r>
              <w:rPr>
                <w:rStyle w:val="5"/>
                <w:rFonts w:hint="eastAsia"/>
              </w:rPr>
              <w:t>剂型：</w:t>
            </w:r>
            <w:r>
              <w:rPr>
                <w:rFonts w:hint="eastAsia"/>
              </w:rPr>
              <w:t>水乳剂</w:t>
            </w:r>
          </w:p>
        </w:tc>
      </w:tr>
      <w:tr w14:paraId="7363F9F7">
        <w:tblPrEx>
          <w:tblCellMar>
            <w:top w:w="0" w:type="dxa"/>
            <w:left w:w="0" w:type="dxa"/>
            <w:bottom w:w="0" w:type="dxa"/>
            <w:right w:w="0" w:type="dxa"/>
          </w:tblCellMar>
        </w:tblPrEx>
        <w:trPr>
          <w:tblCellSpacing w:w="0" w:type="dxa"/>
        </w:trPr>
        <w:tc>
          <w:tcPr>
            <w:tcW w:w="0" w:type="auto"/>
            <w:vAlign w:val="center"/>
          </w:tcPr>
          <w:p w14:paraId="76AAD61A">
            <w:r>
              <w:rPr>
                <w:rStyle w:val="5"/>
                <w:rFonts w:hint="eastAsia"/>
              </w:rPr>
              <w:t>毒性及其标识：</w:t>
            </w:r>
            <w:r>
              <w:rPr>
                <w:rFonts w:hint="eastAsia"/>
              </w:rPr>
              <w:t xml:space="preserve"> </w:t>
            </w:r>
          </w:p>
        </w:tc>
      </w:tr>
      <w:tr w14:paraId="3A5C08B3">
        <w:tblPrEx>
          <w:tblCellMar>
            <w:top w:w="0" w:type="dxa"/>
            <w:left w:w="0" w:type="dxa"/>
            <w:bottom w:w="0" w:type="dxa"/>
            <w:right w:w="0" w:type="dxa"/>
          </w:tblCellMar>
        </w:tblPrEx>
        <w:trPr>
          <w:tblCellSpacing w:w="0" w:type="dxa"/>
        </w:trPr>
        <w:tc>
          <w:tcPr>
            <w:tcW w:w="0" w:type="auto"/>
            <w:vAlign w:val="center"/>
          </w:tcPr>
          <w:p w14:paraId="249A38F2">
            <w:r>
              <w:rPr>
                <w:rStyle w:val="5"/>
                <w:rFonts w:hint="eastAsia"/>
              </w:rPr>
              <w:t>总有效成分含量：</w:t>
            </w:r>
            <w:r>
              <w:rPr>
                <w:rFonts w:hint="eastAsia"/>
              </w:rPr>
              <w:t>20%</w:t>
            </w:r>
          </w:p>
        </w:tc>
      </w:tr>
      <w:tr w14:paraId="3F83A2EB">
        <w:tblPrEx>
          <w:tblCellMar>
            <w:top w:w="0" w:type="dxa"/>
            <w:left w:w="0" w:type="dxa"/>
            <w:bottom w:w="0" w:type="dxa"/>
            <w:right w:w="0" w:type="dxa"/>
          </w:tblCellMar>
        </w:tblPrEx>
        <w:trPr>
          <w:tblCellSpacing w:w="0" w:type="dxa"/>
        </w:trPr>
        <w:tc>
          <w:tcPr>
            <w:tcW w:w="0" w:type="auto"/>
            <w:vAlign w:val="center"/>
          </w:tcPr>
          <w:p w14:paraId="5EC7EA15">
            <w:r>
              <w:rPr>
                <w:rFonts w:hint="eastAsia"/>
              </w:rPr>
              <w:t xml:space="preserve">有效成分及其含量： </w:t>
            </w:r>
          </w:p>
          <w:p w14:paraId="00BFC34F">
            <w:r>
              <w:rPr>
                <w:rFonts w:hint="eastAsia"/>
              </w:rPr>
              <w:t xml:space="preserve">    抑霉唑20%    </w:t>
            </w:r>
          </w:p>
        </w:tc>
      </w:tr>
      <w:tr w14:paraId="1DE2D1DE">
        <w:tblPrEx>
          <w:tblCellMar>
            <w:top w:w="0" w:type="dxa"/>
            <w:left w:w="0" w:type="dxa"/>
            <w:bottom w:w="0" w:type="dxa"/>
            <w:right w:w="0" w:type="dxa"/>
          </w:tblCellMar>
        </w:tblPrEx>
        <w:trPr>
          <w:tblCellSpacing w:w="0" w:type="dxa"/>
        </w:trPr>
        <w:tc>
          <w:tcPr>
            <w:tcW w:w="0" w:type="auto"/>
            <w:vAlign w:val="center"/>
          </w:tcPr>
          <w:p w14:paraId="300BBA87">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1CB229A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1251981">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F1B6D78">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0E952E7">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07653EEE">
                  <w:r>
                    <w:rPr>
                      <w:rStyle w:val="6"/>
                      <w:rFonts w:hint="eastAsia"/>
                    </w:rPr>
                    <w:t>施用方式</w:t>
                  </w:r>
                </w:p>
              </w:tc>
            </w:tr>
            <w:tr w14:paraId="63D5A6A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0CCD7E7">
                  <w:r>
                    <w:rPr>
                      <w:rStyle w:val="6"/>
                      <w:rFonts w:hint="eastAsia"/>
                    </w:rPr>
                    <w:t>柑橘</w:t>
                  </w:r>
                </w:p>
              </w:tc>
              <w:tc>
                <w:tcPr>
                  <w:tcW w:w="0" w:type="auto"/>
                  <w:tcBorders>
                    <w:top w:val="outset" w:color="auto" w:sz="6" w:space="0"/>
                    <w:left w:val="outset" w:color="auto" w:sz="6" w:space="0"/>
                    <w:bottom w:val="outset" w:color="auto" w:sz="6" w:space="0"/>
                    <w:right w:val="outset" w:color="auto" w:sz="6" w:space="0"/>
                  </w:tcBorders>
                  <w:vAlign w:val="center"/>
                </w:tcPr>
                <w:p w14:paraId="3AE684D3">
                  <w:r>
                    <w:rPr>
                      <w:rStyle w:val="6"/>
                      <w:rFonts w:hint="eastAsia"/>
                    </w:rPr>
                    <w:t>蒂腐病</w:t>
                  </w:r>
                </w:p>
              </w:tc>
              <w:tc>
                <w:tcPr>
                  <w:tcW w:w="0" w:type="auto"/>
                  <w:tcBorders>
                    <w:top w:val="outset" w:color="auto" w:sz="6" w:space="0"/>
                    <w:left w:val="outset" w:color="auto" w:sz="6" w:space="0"/>
                    <w:bottom w:val="outset" w:color="auto" w:sz="6" w:space="0"/>
                    <w:right w:val="outset" w:color="auto" w:sz="6" w:space="0"/>
                  </w:tcBorders>
                  <w:vAlign w:val="center"/>
                </w:tcPr>
                <w:p w14:paraId="79A4675D">
                  <w:r>
                    <w:rPr>
                      <w:rStyle w:val="6"/>
                      <w:rFonts w:hint="eastAsia"/>
                    </w:rPr>
                    <w:t>400-800倍液</w:t>
                  </w:r>
                </w:p>
              </w:tc>
              <w:tc>
                <w:tcPr>
                  <w:tcW w:w="0" w:type="auto"/>
                  <w:tcBorders>
                    <w:top w:val="outset" w:color="auto" w:sz="6" w:space="0"/>
                    <w:left w:val="outset" w:color="auto" w:sz="6" w:space="0"/>
                    <w:bottom w:val="outset" w:color="auto" w:sz="6" w:space="0"/>
                    <w:right w:val="outset" w:color="auto" w:sz="6" w:space="0"/>
                  </w:tcBorders>
                  <w:vAlign w:val="center"/>
                </w:tcPr>
                <w:p w14:paraId="75D65B0B">
                  <w:r>
                    <w:rPr>
                      <w:rStyle w:val="6"/>
                      <w:rFonts w:hint="eastAsia"/>
                    </w:rPr>
                    <w:t>浸果</w:t>
                  </w:r>
                </w:p>
              </w:tc>
            </w:tr>
            <w:tr w14:paraId="4867434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F520E9D">
                  <w:r>
                    <w:rPr>
                      <w:rStyle w:val="6"/>
                      <w:rFonts w:hint="eastAsia"/>
                    </w:rPr>
                    <w:t>柑橘</w:t>
                  </w:r>
                </w:p>
              </w:tc>
              <w:tc>
                <w:tcPr>
                  <w:tcW w:w="0" w:type="auto"/>
                  <w:tcBorders>
                    <w:top w:val="outset" w:color="auto" w:sz="6" w:space="0"/>
                    <w:left w:val="outset" w:color="auto" w:sz="6" w:space="0"/>
                    <w:bottom w:val="outset" w:color="auto" w:sz="6" w:space="0"/>
                    <w:right w:val="outset" w:color="auto" w:sz="6" w:space="0"/>
                  </w:tcBorders>
                  <w:vAlign w:val="center"/>
                </w:tcPr>
                <w:p w14:paraId="41B3E21E">
                  <w:r>
                    <w:rPr>
                      <w:rStyle w:val="6"/>
                      <w:rFonts w:hint="eastAsia"/>
                    </w:rPr>
                    <w:t>黑腐病</w:t>
                  </w:r>
                </w:p>
              </w:tc>
              <w:tc>
                <w:tcPr>
                  <w:tcW w:w="0" w:type="auto"/>
                  <w:tcBorders>
                    <w:top w:val="outset" w:color="auto" w:sz="6" w:space="0"/>
                    <w:left w:val="outset" w:color="auto" w:sz="6" w:space="0"/>
                    <w:bottom w:val="outset" w:color="auto" w:sz="6" w:space="0"/>
                    <w:right w:val="outset" w:color="auto" w:sz="6" w:space="0"/>
                  </w:tcBorders>
                  <w:vAlign w:val="center"/>
                </w:tcPr>
                <w:p w14:paraId="5300440E">
                  <w:r>
                    <w:rPr>
                      <w:rStyle w:val="6"/>
                      <w:rFonts w:hint="eastAsia"/>
                    </w:rPr>
                    <w:t>400-800倍液</w:t>
                  </w:r>
                </w:p>
              </w:tc>
              <w:tc>
                <w:tcPr>
                  <w:tcW w:w="0" w:type="auto"/>
                  <w:tcBorders>
                    <w:top w:val="outset" w:color="auto" w:sz="6" w:space="0"/>
                    <w:left w:val="outset" w:color="auto" w:sz="6" w:space="0"/>
                    <w:bottom w:val="outset" w:color="auto" w:sz="6" w:space="0"/>
                    <w:right w:val="outset" w:color="auto" w:sz="6" w:space="0"/>
                  </w:tcBorders>
                  <w:vAlign w:val="center"/>
                </w:tcPr>
                <w:p w14:paraId="5C32CC53">
                  <w:r>
                    <w:rPr>
                      <w:rStyle w:val="6"/>
                      <w:rFonts w:hint="eastAsia"/>
                    </w:rPr>
                    <w:t>浸果</w:t>
                  </w:r>
                </w:p>
              </w:tc>
            </w:tr>
            <w:tr w14:paraId="121384C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D692F58">
                  <w:r>
                    <w:rPr>
                      <w:rStyle w:val="6"/>
                      <w:rFonts w:hint="eastAsia"/>
                    </w:rPr>
                    <w:t>柑橘</w:t>
                  </w:r>
                </w:p>
              </w:tc>
              <w:tc>
                <w:tcPr>
                  <w:tcW w:w="0" w:type="auto"/>
                  <w:tcBorders>
                    <w:top w:val="outset" w:color="auto" w:sz="6" w:space="0"/>
                    <w:left w:val="outset" w:color="auto" w:sz="6" w:space="0"/>
                    <w:bottom w:val="outset" w:color="auto" w:sz="6" w:space="0"/>
                    <w:right w:val="outset" w:color="auto" w:sz="6" w:space="0"/>
                  </w:tcBorders>
                  <w:vAlign w:val="center"/>
                </w:tcPr>
                <w:p w14:paraId="23F7D409">
                  <w:r>
                    <w:rPr>
                      <w:rStyle w:val="6"/>
                      <w:rFonts w:hint="eastAsia"/>
                    </w:rPr>
                    <w:t>绿霉病</w:t>
                  </w:r>
                </w:p>
              </w:tc>
              <w:tc>
                <w:tcPr>
                  <w:tcW w:w="0" w:type="auto"/>
                  <w:tcBorders>
                    <w:top w:val="outset" w:color="auto" w:sz="6" w:space="0"/>
                    <w:left w:val="outset" w:color="auto" w:sz="6" w:space="0"/>
                    <w:bottom w:val="outset" w:color="auto" w:sz="6" w:space="0"/>
                    <w:right w:val="outset" w:color="auto" w:sz="6" w:space="0"/>
                  </w:tcBorders>
                  <w:vAlign w:val="center"/>
                </w:tcPr>
                <w:p w14:paraId="53951990">
                  <w:r>
                    <w:rPr>
                      <w:rStyle w:val="6"/>
                      <w:rFonts w:hint="eastAsia"/>
                    </w:rPr>
                    <w:t>400-800倍液</w:t>
                  </w:r>
                </w:p>
              </w:tc>
              <w:tc>
                <w:tcPr>
                  <w:tcW w:w="0" w:type="auto"/>
                  <w:tcBorders>
                    <w:top w:val="outset" w:color="auto" w:sz="6" w:space="0"/>
                    <w:left w:val="outset" w:color="auto" w:sz="6" w:space="0"/>
                    <w:bottom w:val="outset" w:color="auto" w:sz="6" w:space="0"/>
                    <w:right w:val="outset" w:color="auto" w:sz="6" w:space="0"/>
                  </w:tcBorders>
                  <w:vAlign w:val="center"/>
                </w:tcPr>
                <w:p w14:paraId="58073C99">
                  <w:r>
                    <w:rPr>
                      <w:rStyle w:val="6"/>
                      <w:rFonts w:hint="eastAsia"/>
                    </w:rPr>
                    <w:t>浸果</w:t>
                  </w:r>
                </w:p>
              </w:tc>
            </w:tr>
            <w:tr w14:paraId="06D87B5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C8C6797">
                  <w:r>
                    <w:rPr>
                      <w:rStyle w:val="6"/>
                      <w:rFonts w:hint="eastAsia"/>
                    </w:rPr>
                    <w:t>柑橘</w:t>
                  </w:r>
                </w:p>
              </w:tc>
              <w:tc>
                <w:tcPr>
                  <w:tcW w:w="0" w:type="auto"/>
                  <w:tcBorders>
                    <w:top w:val="outset" w:color="auto" w:sz="6" w:space="0"/>
                    <w:left w:val="outset" w:color="auto" w:sz="6" w:space="0"/>
                    <w:bottom w:val="outset" w:color="auto" w:sz="6" w:space="0"/>
                    <w:right w:val="outset" w:color="auto" w:sz="6" w:space="0"/>
                  </w:tcBorders>
                  <w:vAlign w:val="center"/>
                </w:tcPr>
                <w:p w14:paraId="75894BC7">
                  <w:r>
                    <w:rPr>
                      <w:rStyle w:val="6"/>
                      <w:rFonts w:hint="eastAsia"/>
                    </w:rPr>
                    <w:t>青霉病</w:t>
                  </w:r>
                </w:p>
              </w:tc>
              <w:tc>
                <w:tcPr>
                  <w:tcW w:w="0" w:type="auto"/>
                  <w:tcBorders>
                    <w:top w:val="outset" w:color="auto" w:sz="6" w:space="0"/>
                    <w:left w:val="outset" w:color="auto" w:sz="6" w:space="0"/>
                    <w:bottom w:val="outset" w:color="auto" w:sz="6" w:space="0"/>
                    <w:right w:val="outset" w:color="auto" w:sz="6" w:space="0"/>
                  </w:tcBorders>
                  <w:vAlign w:val="center"/>
                </w:tcPr>
                <w:p w14:paraId="119F316B">
                  <w:r>
                    <w:rPr>
                      <w:rStyle w:val="6"/>
                      <w:rFonts w:hint="eastAsia"/>
                    </w:rPr>
                    <w:t>400-800倍液</w:t>
                  </w:r>
                </w:p>
              </w:tc>
              <w:tc>
                <w:tcPr>
                  <w:tcW w:w="0" w:type="auto"/>
                  <w:tcBorders>
                    <w:top w:val="outset" w:color="auto" w:sz="6" w:space="0"/>
                    <w:left w:val="outset" w:color="auto" w:sz="6" w:space="0"/>
                    <w:bottom w:val="outset" w:color="auto" w:sz="6" w:space="0"/>
                    <w:right w:val="outset" w:color="auto" w:sz="6" w:space="0"/>
                  </w:tcBorders>
                  <w:vAlign w:val="center"/>
                </w:tcPr>
                <w:p w14:paraId="5E790BF9">
                  <w:r>
                    <w:rPr>
                      <w:rStyle w:val="6"/>
                      <w:rFonts w:hint="eastAsia"/>
                    </w:rPr>
                    <w:t>浸果</w:t>
                  </w:r>
                </w:p>
              </w:tc>
            </w:tr>
            <w:tr w14:paraId="39D680E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A1474AB">
                  <w:r>
                    <w:rPr>
                      <w:rStyle w:val="6"/>
                      <w:rFonts w:hint="eastAsia"/>
                    </w:rPr>
                    <w:t>柑橘</w:t>
                  </w:r>
                </w:p>
              </w:tc>
              <w:tc>
                <w:tcPr>
                  <w:tcW w:w="0" w:type="auto"/>
                  <w:tcBorders>
                    <w:top w:val="outset" w:color="auto" w:sz="6" w:space="0"/>
                    <w:left w:val="outset" w:color="auto" w:sz="6" w:space="0"/>
                    <w:bottom w:val="outset" w:color="auto" w:sz="6" w:space="0"/>
                    <w:right w:val="outset" w:color="auto" w:sz="6" w:space="0"/>
                  </w:tcBorders>
                  <w:vAlign w:val="center"/>
                </w:tcPr>
                <w:p w14:paraId="2943D5EF">
                  <w:r>
                    <w:rPr>
                      <w:rStyle w:val="6"/>
                      <w:rFonts w:hint="eastAsia"/>
                    </w:rPr>
                    <w:t>炭疽病</w:t>
                  </w:r>
                </w:p>
              </w:tc>
              <w:tc>
                <w:tcPr>
                  <w:tcW w:w="0" w:type="auto"/>
                  <w:tcBorders>
                    <w:top w:val="outset" w:color="auto" w:sz="6" w:space="0"/>
                    <w:left w:val="outset" w:color="auto" w:sz="6" w:space="0"/>
                    <w:bottom w:val="outset" w:color="auto" w:sz="6" w:space="0"/>
                    <w:right w:val="outset" w:color="auto" w:sz="6" w:space="0"/>
                  </w:tcBorders>
                  <w:vAlign w:val="center"/>
                </w:tcPr>
                <w:p w14:paraId="689C7556">
                  <w:r>
                    <w:rPr>
                      <w:rStyle w:val="6"/>
                      <w:rFonts w:hint="eastAsia"/>
                    </w:rPr>
                    <w:t>400-800倍液</w:t>
                  </w:r>
                </w:p>
              </w:tc>
              <w:tc>
                <w:tcPr>
                  <w:tcW w:w="0" w:type="auto"/>
                  <w:tcBorders>
                    <w:top w:val="outset" w:color="auto" w:sz="6" w:space="0"/>
                    <w:left w:val="outset" w:color="auto" w:sz="6" w:space="0"/>
                    <w:bottom w:val="outset" w:color="auto" w:sz="6" w:space="0"/>
                    <w:right w:val="outset" w:color="auto" w:sz="6" w:space="0"/>
                  </w:tcBorders>
                  <w:vAlign w:val="center"/>
                </w:tcPr>
                <w:p w14:paraId="724788EF">
                  <w:r>
                    <w:rPr>
                      <w:rStyle w:val="6"/>
                      <w:rFonts w:hint="eastAsia"/>
                    </w:rPr>
                    <w:t>浸果</w:t>
                  </w:r>
                </w:p>
              </w:tc>
            </w:tr>
          </w:tbl>
          <w:p w14:paraId="72D463FC"/>
        </w:tc>
      </w:tr>
      <w:tr w14:paraId="05CBB4EB">
        <w:tblPrEx>
          <w:tblCellMar>
            <w:top w:w="0" w:type="dxa"/>
            <w:left w:w="0" w:type="dxa"/>
            <w:bottom w:w="0" w:type="dxa"/>
            <w:right w:w="0" w:type="dxa"/>
          </w:tblCellMar>
        </w:tblPrEx>
        <w:trPr>
          <w:tblCellSpacing w:w="0" w:type="dxa"/>
        </w:trPr>
        <w:tc>
          <w:tcPr>
            <w:tcW w:w="0" w:type="auto"/>
            <w:vAlign w:val="center"/>
          </w:tcPr>
          <w:p w14:paraId="0CAD475C">
            <w:r>
              <w:rPr>
                <w:rStyle w:val="5"/>
                <w:rFonts w:hint="eastAsia"/>
              </w:rPr>
              <w:t>使用技术要求:</w:t>
            </w:r>
            <w:r>
              <w:rPr>
                <w:rFonts w:hint="eastAsia"/>
              </w:rPr>
              <w:br w:type="textWrapping"/>
            </w:r>
            <w:r>
              <w:rPr>
                <w:rStyle w:val="6"/>
                <w:rFonts w:hint="eastAsia"/>
              </w:rPr>
              <w:t>1.采收后24小时内，常温药液浸果1分钟后捞起晾干、包装、储藏。浸果前务必将药剂搅拌均匀。2.浸果前剔除病果、虫果、机械伤果、脱蒂果。3.安全间隔期：柑橘处理后距上市时间为30天，最多施用1次。</w:t>
            </w:r>
          </w:p>
        </w:tc>
      </w:tr>
      <w:tr w14:paraId="02A4FAD4">
        <w:tblPrEx>
          <w:tblCellMar>
            <w:top w:w="0" w:type="dxa"/>
            <w:left w:w="0" w:type="dxa"/>
            <w:bottom w:w="0" w:type="dxa"/>
            <w:right w:w="0" w:type="dxa"/>
          </w:tblCellMar>
        </w:tblPrEx>
        <w:trPr>
          <w:tblCellSpacing w:w="0" w:type="dxa"/>
        </w:trPr>
        <w:tc>
          <w:tcPr>
            <w:tcW w:w="0" w:type="auto"/>
            <w:vAlign w:val="center"/>
          </w:tcPr>
          <w:p w14:paraId="54F629DB">
            <w:r>
              <w:rPr>
                <w:rStyle w:val="5"/>
                <w:rFonts w:hint="eastAsia"/>
              </w:rPr>
              <w:t>产品性能:</w:t>
            </w:r>
            <w:r>
              <w:rPr>
                <w:rFonts w:hint="eastAsia"/>
              </w:rPr>
              <w:br w:type="textWrapping"/>
            </w:r>
            <w:r>
              <w:rPr>
                <w:rStyle w:val="6"/>
                <w:rFonts w:hint="eastAsia"/>
              </w:rPr>
              <w:t>本产品为咪唑类杀菌剂，具有内吸治疗作用，也有较好的触杀保护作用。用于产后防病保鲜，主要防治柑橘贮藏期的青霉病、绿霉病、炭疽病、蒂腐病、黑腐病。</w:t>
            </w:r>
          </w:p>
        </w:tc>
      </w:tr>
      <w:tr w14:paraId="4BE4A1E3">
        <w:tblPrEx>
          <w:tblCellMar>
            <w:top w:w="0" w:type="dxa"/>
            <w:left w:w="0" w:type="dxa"/>
            <w:bottom w:w="0" w:type="dxa"/>
            <w:right w:w="0" w:type="dxa"/>
          </w:tblCellMar>
        </w:tblPrEx>
        <w:trPr>
          <w:tblCellSpacing w:w="0" w:type="dxa"/>
        </w:trPr>
        <w:tc>
          <w:tcPr>
            <w:tcW w:w="0" w:type="auto"/>
            <w:vAlign w:val="center"/>
          </w:tcPr>
          <w:p w14:paraId="16ACC862">
            <w:r>
              <w:rPr>
                <w:rStyle w:val="5"/>
                <w:rFonts w:hint="eastAsia"/>
              </w:rPr>
              <w:t>注意事项：</w:t>
            </w:r>
            <w:r>
              <w:rPr>
                <w:rFonts w:hint="eastAsia"/>
              </w:rPr>
              <w:br w:type="textWrapping"/>
            </w:r>
            <w:r>
              <w:rPr>
                <w:rStyle w:val="6"/>
                <w:rFonts w:hint="eastAsia"/>
              </w:rPr>
              <w:t>1.注意避免药液溅入眼睛，配药及施药时应戴口罩、手套等防护用品，施药期间禁止吸烟、饮食等；施药后用肥皂和大量清水洗净手部、脸部及接触到药剂的身体部分。孕妇、哺乳期妇女不可参加施药工作。2.未用完的药应在原包装内密封后妥善保存，用过的包装物应妥善处理，不可做它用。3.使用时远离水产养殖区施药，严禁药液流入河塘等水体，施药器械不得在河塘等水体内洗涤，以免造成水体污染。4.为延缓抗性，建议与其它不同杀菌机理药剂轮换使用。 5.禁止将废液倾倒于水产养殖区、河塘等水体。</w:t>
            </w:r>
          </w:p>
        </w:tc>
      </w:tr>
      <w:tr w14:paraId="486D0678">
        <w:tblPrEx>
          <w:tblCellMar>
            <w:top w:w="0" w:type="dxa"/>
            <w:left w:w="0" w:type="dxa"/>
            <w:bottom w:w="0" w:type="dxa"/>
            <w:right w:w="0" w:type="dxa"/>
          </w:tblCellMar>
        </w:tblPrEx>
        <w:trPr>
          <w:tblCellSpacing w:w="0" w:type="dxa"/>
        </w:trPr>
        <w:tc>
          <w:tcPr>
            <w:tcW w:w="0" w:type="auto"/>
            <w:vAlign w:val="center"/>
          </w:tcPr>
          <w:p w14:paraId="6E84CE27">
            <w:r>
              <w:rPr>
                <w:rStyle w:val="5"/>
                <w:rFonts w:hint="eastAsia"/>
              </w:rPr>
              <w:t>中毒急救措施：</w:t>
            </w:r>
            <w:r>
              <w:rPr>
                <w:rFonts w:hint="eastAsia"/>
              </w:rPr>
              <w:br w:type="textWrapping"/>
            </w:r>
            <w:r>
              <w:rPr>
                <w:rStyle w:val="6"/>
                <w:rFonts w:hint="eastAsia"/>
              </w:rPr>
              <w:t>中毒症状：头晕、头痛、恶心、呕吐等。1．不慎药液接触皮肤，尽快用大量清水冲洗皮肤表面。2.不慎药液接触眼睛，尽快用清水冲洗眼睛至少15分钟。3.吸入中毒者，立即将其移到空气新鲜处。4.不慎吞服药液中毒，携标签将病人送往医院。无特殊解毒药剂，对症治疗。</w:t>
            </w:r>
          </w:p>
        </w:tc>
      </w:tr>
      <w:tr w14:paraId="4CF81AF5">
        <w:tblPrEx>
          <w:tblCellMar>
            <w:top w:w="0" w:type="dxa"/>
            <w:left w:w="0" w:type="dxa"/>
            <w:bottom w:w="0" w:type="dxa"/>
            <w:right w:w="0" w:type="dxa"/>
          </w:tblCellMar>
        </w:tblPrEx>
        <w:trPr>
          <w:tblCellSpacing w:w="0" w:type="dxa"/>
        </w:trPr>
        <w:tc>
          <w:tcPr>
            <w:tcW w:w="0" w:type="auto"/>
            <w:vAlign w:val="center"/>
          </w:tcPr>
          <w:p w14:paraId="18044179">
            <w:r>
              <w:rPr>
                <w:rStyle w:val="5"/>
                <w:rFonts w:hint="eastAsia"/>
              </w:rPr>
              <w:t>储存和运输方法：</w:t>
            </w:r>
            <w:r>
              <w:rPr>
                <w:rFonts w:hint="eastAsia"/>
              </w:rPr>
              <w:br w:type="textWrapping"/>
            </w:r>
            <w:r>
              <w:rPr>
                <w:rStyle w:val="6"/>
                <w:rFonts w:hint="eastAsia"/>
              </w:rPr>
              <w:t>1.产品密封后存放在阴凉、干燥、通风处，不要直接置于阳光下,或过热,或低于0℃的地方。2.远离家禽,不能与食品、饲料、饮料和粮食同贮同运。3.贮存于儿童触及不到的地方并加锁。4.远离火种、火源。不要与日常消费品同储同运。</w:t>
            </w:r>
          </w:p>
        </w:tc>
      </w:tr>
      <w:tr w14:paraId="7003E4BD">
        <w:tblPrEx>
          <w:tblCellMar>
            <w:top w:w="0" w:type="dxa"/>
            <w:left w:w="0" w:type="dxa"/>
            <w:bottom w:w="0" w:type="dxa"/>
            <w:right w:w="0" w:type="dxa"/>
          </w:tblCellMar>
        </w:tblPrEx>
        <w:trPr>
          <w:tblCellSpacing w:w="0" w:type="dxa"/>
        </w:trPr>
        <w:tc>
          <w:tcPr>
            <w:tcW w:w="0" w:type="auto"/>
            <w:vAlign w:val="center"/>
          </w:tcPr>
          <w:p w14:paraId="6B0A8828">
            <w:r>
              <w:rPr>
                <w:rStyle w:val="5"/>
                <w:rFonts w:hint="eastAsia"/>
              </w:rPr>
              <w:t>质量保证期：</w:t>
            </w:r>
            <w:r>
              <w:rPr>
                <w:rStyle w:val="6"/>
                <w:rFonts w:hint="eastAsia"/>
              </w:rPr>
              <w:t>2年</w:t>
            </w:r>
          </w:p>
        </w:tc>
      </w:tr>
      <w:tr w14:paraId="15DD425D">
        <w:tblPrEx>
          <w:tblCellMar>
            <w:top w:w="0" w:type="dxa"/>
            <w:left w:w="0" w:type="dxa"/>
            <w:bottom w:w="0" w:type="dxa"/>
            <w:right w:w="0" w:type="dxa"/>
          </w:tblCellMar>
        </w:tblPrEx>
        <w:trPr>
          <w:tblCellSpacing w:w="0" w:type="dxa"/>
        </w:trPr>
        <w:tc>
          <w:tcPr>
            <w:tcW w:w="0" w:type="auto"/>
            <w:vAlign w:val="center"/>
          </w:tcPr>
          <w:p w14:paraId="6795C30E">
            <w:r>
              <w:rPr>
                <w:rStyle w:val="5"/>
                <w:rFonts w:hint="eastAsia"/>
              </w:rPr>
              <w:t>备注：</w:t>
            </w:r>
          </w:p>
        </w:tc>
      </w:tr>
    </w:tbl>
    <w:p w14:paraId="346403E6">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65A67A41">
        <w:tblPrEx>
          <w:tblCellMar>
            <w:top w:w="0" w:type="dxa"/>
            <w:left w:w="0" w:type="dxa"/>
            <w:bottom w:w="0" w:type="dxa"/>
            <w:right w:w="0" w:type="dxa"/>
          </w:tblCellMar>
        </w:tblPrEx>
        <w:trPr>
          <w:tblCellSpacing w:w="0" w:type="dxa"/>
        </w:trPr>
        <w:tc>
          <w:tcPr>
            <w:tcW w:w="0" w:type="auto"/>
            <w:vAlign w:val="center"/>
          </w:tcPr>
          <w:p w14:paraId="3F570DB4">
            <w:r>
              <w:rPr>
                <w:rStyle w:val="5"/>
                <w:rFonts w:hint="eastAsia"/>
              </w:rPr>
              <w:t>登记证号：</w:t>
            </w:r>
            <w:r>
              <w:rPr>
                <w:rFonts w:hint="eastAsia"/>
              </w:rPr>
              <w:t>PD86180-9</w:t>
            </w:r>
          </w:p>
        </w:tc>
      </w:tr>
      <w:tr w14:paraId="005EE2DA">
        <w:tblPrEx>
          <w:tblCellMar>
            <w:top w:w="0" w:type="dxa"/>
            <w:left w:w="0" w:type="dxa"/>
            <w:bottom w:w="0" w:type="dxa"/>
            <w:right w:w="0" w:type="dxa"/>
          </w:tblCellMar>
        </w:tblPrEx>
        <w:trPr>
          <w:tblCellSpacing w:w="0" w:type="dxa"/>
        </w:trPr>
        <w:tc>
          <w:tcPr>
            <w:tcW w:w="0" w:type="auto"/>
            <w:vAlign w:val="center"/>
          </w:tcPr>
          <w:p w14:paraId="3DA60B66">
            <w:r>
              <w:rPr>
                <w:rStyle w:val="5"/>
                <w:rFonts w:hint="eastAsia"/>
              </w:rPr>
              <w:t>登记证持有人：</w:t>
            </w:r>
            <w:r>
              <w:rPr>
                <w:rFonts w:hint="eastAsia"/>
              </w:rPr>
              <w:t>江苏龙灯化学有限公司</w:t>
            </w:r>
          </w:p>
        </w:tc>
      </w:tr>
      <w:tr w14:paraId="0CF10719">
        <w:tblPrEx>
          <w:tblCellMar>
            <w:top w:w="0" w:type="dxa"/>
            <w:left w:w="0" w:type="dxa"/>
            <w:bottom w:w="0" w:type="dxa"/>
            <w:right w:w="0" w:type="dxa"/>
          </w:tblCellMar>
        </w:tblPrEx>
        <w:trPr>
          <w:tblCellSpacing w:w="0" w:type="dxa"/>
        </w:trPr>
        <w:tc>
          <w:tcPr>
            <w:tcW w:w="0" w:type="auto"/>
            <w:vAlign w:val="center"/>
          </w:tcPr>
          <w:p w14:paraId="1DCE06E0">
            <w:r>
              <w:rPr>
                <w:rStyle w:val="5"/>
                <w:rFonts w:hint="eastAsia"/>
              </w:rPr>
              <w:t>农药名称：</w:t>
            </w:r>
            <w:r>
              <w:rPr>
                <w:rFonts w:hint="eastAsia"/>
              </w:rPr>
              <w:t>百菌清</w:t>
            </w:r>
          </w:p>
        </w:tc>
      </w:tr>
      <w:tr w14:paraId="20A413FE">
        <w:tblPrEx>
          <w:tblCellMar>
            <w:top w:w="0" w:type="dxa"/>
            <w:left w:w="0" w:type="dxa"/>
            <w:bottom w:w="0" w:type="dxa"/>
            <w:right w:w="0" w:type="dxa"/>
          </w:tblCellMar>
        </w:tblPrEx>
        <w:trPr>
          <w:tblCellSpacing w:w="0" w:type="dxa"/>
        </w:trPr>
        <w:tc>
          <w:tcPr>
            <w:tcW w:w="0" w:type="auto"/>
            <w:vAlign w:val="center"/>
          </w:tcPr>
          <w:p w14:paraId="65994F06">
            <w:r>
              <w:rPr>
                <w:rStyle w:val="5"/>
                <w:rFonts w:hint="eastAsia"/>
              </w:rPr>
              <w:t>剂型：</w:t>
            </w:r>
            <w:r>
              <w:rPr>
                <w:rFonts w:hint="eastAsia"/>
              </w:rPr>
              <w:t>可湿性粉剂</w:t>
            </w:r>
          </w:p>
        </w:tc>
      </w:tr>
      <w:tr w14:paraId="5D0BCE2E">
        <w:tblPrEx>
          <w:tblCellMar>
            <w:top w:w="0" w:type="dxa"/>
            <w:left w:w="0" w:type="dxa"/>
            <w:bottom w:w="0" w:type="dxa"/>
            <w:right w:w="0" w:type="dxa"/>
          </w:tblCellMar>
        </w:tblPrEx>
        <w:trPr>
          <w:tblCellSpacing w:w="0" w:type="dxa"/>
        </w:trPr>
        <w:tc>
          <w:tcPr>
            <w:tcW w:w="0" w:type="auto"/>
            <w:vAlign w:val="center"/>
          </w:tcPr>
          <w:p w14:paraId="3DBD396A">
            <w:r>
              <w:rPr>
                <w:rStyle w:val="5"/>
                <w:rFonts w:hint="eastAsia"/>
              </w:rPr>
              <w:t>毒性及其标识：</w:t>
            </w:r>
            <w:r>
              <w:rPr>
                <w:rFonts w:hint="eastAsia"/>
              </w:rPr>
              <w:t xml:space="preserve"> </w:t>
            </w:r>
            <w:r>
              <w:drawing>
                <wp:inline distT="0" distB="0" distL="0" distR="0">
                  <wp:extent cx="476250" cy="323850"/>
                  <wp:effectExtent l="0" t="0" r="0" b="0"/>
                  <wp:docPr id="42" name="图片 4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6E515F6C">
        <w:tblPrEx>
          <w:tblCellMar>
            <w:top w:w="0" w:type="dxa"/>
            <w:left w:w="0" w:type="dxa"/>
            <w:bottom w:w="0" w:type="dxa"/>
            <w:right w:w="0" w:type="dxa"/>
          </w:tblCellMar>
        </w:tblPrEx>
        <w:trPr>
          <w:tblCellSpacing w:w="0" w:type="dxa"/>
        </w:trPr>
        <w:tc>
          <w:tcPr>
            <w:tcW w:w="0" w:type="auto"/>
            <w:vAlign w:val="center"/>
          </w:tcPr>
          <w:p w14:paraId="16F7117B">
            <w:r>
              <w:rPr>
                <w:rStyle w:val="5"/>
                <w:rFonts w:hint="eastAsia"/>
              </w:rPr>
              <w:t>总有效成分含量：</w:t>
            </w:r>
            <w:r>
              <w:rPr>
                <w:rFonts w:hint="eastAsia"/>
              </w:rPr>
              <w:t>75%</w:t>
            </w:r>
          </w:p>
        </w:tc>
      </w:tr>
      <w:tr w14:paraId="57CD0678">
        <w:tblPrEx>
          <w:tblCellMar>
            <w:top w:w="0" w:type="dxa"/>
            <w:left w:w="0" w:type="dxa"/>
            <w:bottom w:w="0" w:type="dxa"/>
            <w:right w:w="0" w:type="dxa"/>
          </w:tblCellMar>
        </w:tblPrEx>
        <w:trPr>
          <w:tblCellSpacing w:w="0" w:type="dxa"/>
        </w:trPr>
        <w:tc>
          <w:tcPr>
            <w:tcW w:w="0" w:type="auto"/>
            <w:vAlign w:val="center"/>
          </w:tcPr>
          <w:p w14:paraId="3585EF8C">
            <w:r>
              <w:rPr>
                <w:rFonts w:hint="eastAsia"/>
              </w:rPr>
              <w:t xml:space="preserve">有效成分及其含量： </w:t>
            </w:r>
          </w:p>
          <w:p w14:paraId="5B09F362">
            <w:r>
              <w:rPr>
                <w:rFonts w:hint="eastAsia"/>
              </w:rPr>
              <w:t xml:space="preserve">    百菌清75%    </w:t>
            </w:r>
          </w:p>
        </w:tc>
      </w:tr>
      <w:tr w14:paraId="3EE61626">
        <w:tblPrEx>
          <w:tblCellMar>
            <w:top w:w="0" w:type="dxa"/>
            <w:left w:w="0" w:type="dxa"/>
            <w:bottom w:w="0" w:type="dxa"/>
            <w:right w:w="0" w:type="dxa"/>
          </w:tblCellMar>
        </w:tblPrEx>
        <w:trPr>
          <w:tblCellSpacing w:w="0" w:type="dxa"/>
        </w:trPr>
        <w:tc>
          <w:tcPr>
            <w:tcW w:w="0" w:type="auto"/>
            <w:vAlign w:val="center"/>
          </w:tcPr>
          <w:p w14:paraId="5F1A923F">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5FA6D4B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B271FDF">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6538FE77">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3680FB0">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134D7003">
                  <w:r>
                    <w:rPr>
                      <w:rStyle w:val="6"/>
                      <w:rFonts w:hint="eastAsia"/>
                    </w:rPr>
                    <w:t>施用方式</w:t>
                  </w:r>
                </w:p>
              </w:tc>
            </w:tr>
            <w:tr w14:paraId="6AF3DB1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2939C57">
                  <w:r>
                    <w:rPr>
                      <w:rStyle w:val="6"/>
                      <w:rFonts w:hint="eastAsia"/>
                    </w:rPr>
                    <w:t>果菜类蔬菜</w:t>
                  </w:r>
                </w:p>
              </w:tc>
              <w:tc>
                <w:tcPr>
                  <w:tcW w:w="0" w:type="auto"/>
                  <w:tcBorders>
                    <w:top w:val="outset" w:color="auto" w:sz="6" w:space="0"/>
                    <w:left w:val="outset" w:color="auto" w:sz="6" w:space="0"/>
                    <w:bottom w:val="outset" w:color="auto" w:sz="6" w:space="0"/>
                    <w:right w:val="outset" w:color="auto" w:sz="6" w:space="0"/>
                  </w:tcBorders>
                  <w:vAlign w:val="center"/>
                </w:tcPr>
                <w:p w14:paraId="16F2A813">
                  <w:r>
                    <w:rPr>
                      <w:rStyle w:val="6"/>
                      <w:rFonts w:hint="eastAsia"/>
                    </w:rPr>
                    <w:t>多种病害</w:t>
                  </w:r>
                </w:p>
              </w:tc>
              <w:tc>
                <w:tcPr>
                  <w:tcW w:w="0" w:type="auto"/>
                  <w:tcBorders>
                    <w:top w:val="outset" w:color="auto" w:sz="6" w:space="0"/>
                    <w:left w:val="outset" w:color="auto" w:sz="6" w:space="0"/>
                    <w:bottom w:val="outset" w:color="auto" w:sz="6" w:space="0"/>
                    <w:right w:val="outset" w:color="auto" w:sz="6" w:space="0"/>
                  </w:tcBorders>
                  <w:vAlign w:val="center"/>
                </w:tcPr>
                <w:p w14:paraId="7E0177E1">
                  <w:r>
                    <w:rPr>
                      <w:rStyle w:val="6"/>
                      <w:rFonts w:hint="eastAsia"/>
                    </w:rPr>
                    <w:t>100-213克/亩</w:t>
                  </w:r>
                </w:p>
              </w:tc>
              <w:tc>
                <w:tcPr>
                  <w:tcW w:w="0" w:type="auto"/>
                  <w:tcBorders>
                    <w:top w:val="outset" w:color="auto" w:sz="6" w:space="0"/>
                    <w:left w:val="outset" w:color="auto" w:sz="6" w:space="0"/>
                    <w:bottom w:val="outset" w:color="auto" w:sz="6" w:space="0"/>
                    <w:right w:val="outset" w:color="auto" w:sz="6" w:space="0"/>
                  </w:tcBorders>
                  <w:vAlign w:val="center"/>
                </w:tcPr>
                <w:p w14:paraId="3B4E8B30">
                  <w:r>
                    <w:rPr>
                      <w:rStyle w:val="6"/>
                      <w:rFonts w:hint="eastAsia"/>
                    </w:rPr>
                    <w:t>喷雾</w:t>
                  </w:r>
                </w:p>
              </w:tc>
            </w:tr>
            <w:tr w14:paraId="5573E48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CB89F1F">
                  <w:r>
                    <w:rPr>
                      <w:rStyle w:val="6"/>
                      <w:rFonts w:hint="eastAsia"/>
                    </w:rPr>
                    <w:t>叶菜类蔬菜</w:t>
                  </w:r>
                </w:p>
              </w:tc>
              <w:tc>
                <w:tcPr>
                  <w:tcW w:w="0" w:type="auto"/>
                  <w:tcBorders>
                    <w:top w:val="outset" w:color="auto" w:sz="6" w:space="0"/>
                    <w:left w:val="outset" w:color="auto" w:sz="6" w:space="0"/>
                    <w:bottom w:val="outset" w:color="auto" w:sz="6" w:space="0"/>
                    <w:right w:val="outset" w:color="auto" w:sz="6" w:space="0"/>
                  </w:tcBorders>
                  <w:vAlign w:val="center"/>
                </w:tcPr>
                <w:p w14:paraId="63B6458F">
                  <w:r>
                    <w:rPr>
                      <w:rStyle w:val="6"/>
                      <w:rFonts w:hint="eastAsia"/>
                    </w:rPr>
                    <w:t>白粉病</w:t>
                  </w:r>
                </w:p>
              </w:tc>
              <w:tc>
                <w:tcPr>
                  <w:tcW w:w="0" w:type="auto"/>
                  <w:tcBorders>
                    <w:top w:val="outset" w:color="auto" w:sz="6" w:space="0"/>
                    <w:left w:val="outset" w:color="auto" w:sz="6" w:space="0"/>
                    <w:bottom w:val="outset" w:color="auto" w:sz="6" w:space="0"/>
                    <w:right w:val="outset" w:color="auto" w:sz="6" w:space="0"/>
                  </w:tcBorders>
                  <w:vAlign w:val="center"/>
                </w:tcPr>
                <w:p w14:paraId="314FF4C4">
                  <w:r>
                    <w:rPr>
                      <w:rStyle w:val="6"/>
                      <w:rFonts w:hint="eastAsia"/>
                    </w:rPr>
                    <w:t>113-153克/亩</w:t>
                  </w:r>
                </w:p>
              </w:tc>
              <w:tc>
                <w:tcPr>
                  <w:tcW w:w="0" w:type="auto"/>
                  <w:tcBorders>
                    <w:top w:val="outset" w:color="auto" w:sz="6" w:space="0"/>
                    <w:left w:val="outset" w:color="auto" w:sz="6" w:space="0"/>
                    <w:bottom w:val="outset" w:color="auto" w:sz="6" w:space="0"/>
                    <w:right w:val="outset" w:color="auto" w:sz="6" w:space="0"/>
                  </w:tcBorders>
                  <w:vAlign w:val="center"/>
                </w:tcPr>
                <w:p w14:paraId="4F99A6CA">
                  <w:r>
                    <w:rPr>
                      <w:rStyle w:val="6"/>
                      <w:rFonts w:hint="eastAsia"/>
                    </w:rPr>
                    <w:t>喷雾</w:t>
                  </w:r>
                </w:p>
              </w:tc>
            </w:tr>
            <w:tr w14:paraId="6E54924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B1544AF">
                  <w:r>
                    <w:rPr>
                      <w:rStyle w:val="6"/>
                      <w:rFonts w:hint="eastAsia"/>
                    </w:rPr>
                    <w:t>叶菜类蔬菜</w:t>
                  </w:r>
                </w:p>
              </w:tc>
              <w:tc>
                <w:tcPr>
                  <w:tcW w:w="0" w:type="auto"/>
                  <w:tcBorders>
                    <w:top w:val="outset" w:color="auto" w:sz="6" w:space="0"/>
                    <w:left w:val="outset" w:color="auto" w:sz="6" w:space="0"/>
                    <w:bottom w:val="outset" w:color="auto" w:sz="6" w:space="0"/>
                    <w:right w:val="outset" w:color="auto" w:sz="6" w:space="0"/>
                  </w:tcBorders>
                  <w:vAlign w:val="center"/>
                </w:tcPr>
                <w:p w14:paraId="7B3F92F0">
                  <w:r>
                    <w:rPr>
                      <w:rStyle w:val="6"/>
                      <w:rFonts w:hint="eastAsia"/>
                    </w:rPr>
                    <w:t>霜霉病</w:t>
                  </w:r>
                </w:p>
              </w:tc>
              <w:tc>
                <w:tcPr>
                  <w:tcW w:w="0" w:type="auto"/>
                  <w:tcBorders>
                    <w:top w:val="outset" w:color="auto" w:sz="6" w:space="0"/>
                    <w:left w:val="outset" w:color="auto" w:sz="6" w:space="0"/>
                    <w:bottom w:val="outset" w:color="auto" w:sz="6" w:space="0"/>
                    <w:right w:val="outset" w:color="auto" w:sz="6" w:space="0"/>
                  </w:tcBorders>
                  <w:vAlign w:val="center"/>
                </w:tcPr>
                <w:p w14:paraId="3D5B329E">
                  <w:r>
                    <w:rPr>
                      <w:rStyle w:val="6"/>
                      <w:rFonts w:hint="eastAsia"/>
                    </w:rPr>
                    <w:t>113-153克/亩</w:t>
                  </w:r>
                </w:p>
              </w:tc>
              <w:tc>
                <w:tcPr>
                  <w:tcW w:w="0" w:type="auto"/>
                  <w:tcBorders>
                    <w:top w:val="outset" w:color="auto" w:sz="6" w:space="0"/>
                    <w:left w:val="outset" w:color="auto" w:sz="6" w:space="0"/>
                    <w:bottom w:val="outset" w:color="auto" w:sz="6" w:space="0"/>
                    <w:right w:val="outset" w:color="auto" w:sz="6" w:space="0"/>
                  </w:tcBorders>
                  <w:vAlign w:val="center"/>
                </w:tcPr>
                <w:p w14:paraId="01455A7C">
                  <w:r>
                    <w:rPr>
                      <w:rStyle w:val="6"/>
                      <w:rFonts w:hint="eastAsia"/>
                    </w:rPr>
                    <w:t>喷雾</w:t>
                  </w:r>
                </w:p>
              </w:tc>
            </w:tr>
            <w:tr w14:paraId="7DA5C00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C36DF05">
                  <w:r>
                    <w:rPr>
                      <w:rStyle w:val="6"/>
                      <w:rFonts w:hint="eastAsia"/>
                    </w:rPr>
                    <w:t>瓜类</w:t>
                  </w:r>
                </w:p>
              </w:tc>
              <w:tc>
                <w:tcPr>
                  <w:tcW w:w="0" w:type="auto"/>
                  <w:tcBorders>
                    <w:top w:val="outset" w:color="auto" w:sz="6" w:space="0"/>
                    <w:left w:val="outset" w:color="auto" w:sz="6" w:space="0"/>
                    <w:bottom w:val="outset" w:color="auto" w:sz="6" w:space="0"/>
                    <w:right w:val="outset" w:color="auto" w:sz="6" w:space="0"/>
                  </w:tcBorders>
                  <w:vAlign w:val="center"/>
                </w:tcPr>
                <w:p w14:paraId="152CDB8A">
                  <w:r>
                    <w:rPr>
                      <w:rStyle w:val="6"/>
                      <w:rFonts w:hint="eastAsia"/>
                    </w:rPr>
                    <w:t>白粉病</w:t>
                  </w:r>
                </w:p>
              </w:tc>
              <w:tc>
                <w:tcPr>
                  <w:tcW w:w="0" w:type="auto"/>
                  <w:tcBorders>
                    <w:top w:val="outset" w:color="auto" w:sz="6" w:space="0"/>
                    <w:left w:val="outset" w:color="auto" w:sz="6" w:space="0"/>
                    <w:bottom w:val="outset" w:color="auto" w:sz="6" w:space="0"/>
                    <w:right w:val="outset" w:color="auto" w:sz="6" w:space="0"/>
                  </w:tcBorders>
                  <w:vAlign w:val="center"/>
                </w:tcPr>
                <w:p w14:paraId="5AA92EA9">
                  <w:r>
                    <w:rPr>
                      <w:rStyle w:val="6"/>
                      <w:rFonts w:hint="eastAsia"/>
                    </w:rPr>
                    <w:t>107-147克/亩</w:t>
                  </w:r>
                </w:p>
              </w:tc>
              <w:tc>
                <w:tcPr>
                  <w:tcW w:w="0" w:type="auto"/>
                  <w:tcBorders>
                    <w:top w:val="outset" w:color="auto" w:sz="6" w:space="0"/>
                    <w:left w:val="outset" w:color="auto" w:sz="6" w:space="0"/>
                    <w:bottom w:val="outset" w:color="auto" w:sz="6" w:space="0"/>
                    <w:right w:val="outset" w:color="auto" w:sz="6" w:space="0"/>
                  </w:tcBorders>
                  <w:vAlign w:val="center"/>
                </w:tcPr>
                <w:p w14:paraId="32C014A7">
                  <w:r>
                    <w:rPr>
                      <w:rStyle w:val="6"/>
                      <w:rFonts w:hint="eastAsia"/>
                    </w:rPr>
                    <w:t>喷雾</w:t>
                  </w:r>
                </w:p>
              </w:tc>
            </w:tr>
            <w:tr w14:paraId="41D854F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706BBE7">
                  <w:r>
                    <w:rPr>
                      <w:rStyle w:val="6"/>
                      <w:rFonts w:hint="eastAsia"/>
                    </w:rPr>
                    <w:t>瓜类</w:t>
                  </w:r>
                </w:p>
              </w:tc>
              <w:tc>
                <w:tcPr>
                  <w:tcW w:w="0" w:type="auto"/>
                  <w:tcBorders>
                    <w:top w:val="outset" w:color="auto" w:sz="6" w:space="0"/>
                    <w:left w:val="outset" w:color="auto" w:sz="6" w:space="0"/>
                    <w:bottom w:val="outset" w:color="auto" w:sz="6" w:space="0"/>
                    <w:right w:val="outset" w:color="auto" w:sz="6" w:space="0"/>
                  </w:tcBorders>
                  <w:vAlign w:val="center"/>
                </w:tcPr>
                <w:p w14:paraId="3B495F2F">
                  <w:r>
                    <w:rPr>
                      <w:rStyle w:val="6"/>
                      <w:rFonts w:hint="eastAsia"/>
                    </w:rPr>
                    <w:t>霜霉病</w:t>
                  </w:r>
                </w:p>
              </w:tc>
              <w:tc>
                <w:tcPr>
                  <w:tcW w:w="0" w:type="auto"/>
                  <w:tcBorders>
                    <w:top w:val="outset" w:color="auto" w:sz="6" w:space="0"/>
                    <w:left w:val="outset" w:color="auto" w:sz="6" w:space="0"/>
                    <w:bottom w:val="outset" w:color="auto" w:sz="6" w:space="0"/>
                    <w:right w:val="outset" w:color="auto" w:sz="6" w:space="0"/>
                  </w:tcBorders>
                  <w:vAlign w:val="center"/>
                </w:tcPr>
                <w:p w14:paraId="459DD471">
                  <w:r>
                    <w:rPr>
                      <w:rStyle w:val="6"/>
                      <w:rFonts w:hint="eastAsia"/>
                    </w:rPr>
                    <w:t>107-147克/亩</w:t>
                  </w:r>
                </w:p>
              </w:tc>
              <w:tc>
                <w:tcPr>
                  <w:tcW w:w="0" w:type="auto"/>
                  <w:tcBorders>
                    <w:top w:val="outset" w:color="auto" w:sz="6" w:space="0"/>
                    <w:left w:val="outset" w:color="auto" w:sz="6" w:space="0"/>
                    <w:bottom w:val="outset" w:color="auto" w:sz="6" w:space="0"/>
                    <w:right w:val="outset" w:color="auto" w:sz="6" w:space="0"/>
                  </w:tcBorders>
                  <w:vAlign w:val="center"/>
                </w:tcPr>
                <w:p w14:paraId="214A26EC">
                  <w:r>
                    <w:rPr>
                      <w:rStyle w:val="6"/>
                      <w:rFonts w:hint="eastAsia"/>
                    </w:rPr>
                    <w:t>喷雾</w:t>
                  </w:r>
                </w:p>
              </w:tc>
            </w:tr>
            <w:tr w14:paraId="28F2B91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641F5A5">
                  <w:r>
                    <w:rPr>
                      <w:rStyle w:val="6"/>
                      <w:rFonts w:hint="eastAsia"/>
                    </w:rPr>
                    <w:t>柑橘树</w:t>
                  </w:r>
                </w:p>
              </w:tc>
              <w:tc>
                <w:tcPr>
                  <w:tcW w:w="0" w:type="auto"/>
                  <w:tcBorders>
                    <w:top w:val="outset" w:color="auto" w:sz="6" w:space="0"/>
                    <w:left w:val="outset" w:color="auto" w:sz="6" w:space="0"/>
                    <w:bottom w:val="outset" w:color="auto" w:sz="6" w:space="0"/>
                    <w:right w:val="outset" w:color="auto" w:sz="6" w:space="0"/>
                  </w:tcBorders>
                  <w:vAlign w:val="center"/>
                </w:tcPr>
                <w:p w14:paraId="3647FCF8">
                  <w:r>
                    <w:rPr>
                      <w:rStyle w:val="6"/>
                      <w:rFonts w:hint="eastAsia"/>
                    </w:rPr>
                    <w:t>疮痂病</w:t>
                  </w:r>
                </w:p>
              </w:tc>
              <w:tc>
                <w:tcPr>
                  <w:tcW w:w="0" w:type="auto"/>
                  <w:tcBorders>
                    <w:top w:val="outset" w:color="auto" w:sz="6" w:space="0"/>
                    <w:left w:val="outset" w:color="auto" w:sz="6" w:space="0"/>
                    <w:bottom w:val="outset" w:color="auto" w:sz="6" w:space="0"/>
                    <w:right w:val="outset" w:color="auto" w:sz="6" w:space="0"/>
                  </w:tcBorders>
                  <w:vAlign w:val="center"/>
                </w:tcPr>
                <w:p w14:paraId="01521FF9">
                  <w:r>
                    <w:rPr>
                      <w:rStyle w:val="6"/>
                      <w:rFonts w:hint="eastAsia"/>
                    </w:rPr>
                    <w:t>833-1000倍液</w:t>
                  </w:r>
                </w:p>
              </w:tc>
              <w:tc>
                <w:tcPr>
                  <w:tcW w:w="0" w:type="auto"/>
                  <w:tcBorders>
                    <w:top w:val="outset" w:color="auto" w:sz="6" w:space="0"/>
                    <w:left w:val="outset" w:color="auto" w:sz="6" w:space="0"/>
                    <w:bottom w:val="outset" w:color="auto" w:sz="6" w:space="0"/>
                    <w:right w:val="outset" w:color="auto" w:sz="6" w:space="0"/>
                  </w:tcBorders>
                  <w:vAlign w:val="center"/>
                </w:tcPr>
                <w:p w14:paraId="4B4D9BA1">
                  <w:r>
                    <w:rPr>
                      <w:rStyle w:val="6"/>
                      <w:rFonts w:hint="eastAsia"/>
                    </w:rPr>
                    <w:t>喷雾</w:t>
                  </w:r>
                </w:p>
              </w:tc>
            </w:tr>
            <w:tr w14:paraId="5413DDE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B18C249">
                  <w:r>
                    <w:rPr>
                      <w:rStyle w:val="6"/>
                      <w:rFonts w:hint="eastAsia"/>
                    </w:rPr>
                    <w:t>葡萄</w:t>
                  </w:r>
                </w:p>
              </w:tc>
              <w:tc>
                <w:tcPr>
                  <w:tcW w:w="0" w:type="auto"/>
                  <w:tcBorders>
                    <w:top w:val="outset" w:color="auto" w:sz="6" w:space="0"/>
                    <w:left w:val="outset" w:color="auto" w:sz="6" w:space="0"/>
                    <w:bottom w:val="outset" w:color="auto" w:sz="6" w:space="0"/>
                    <w:right w:val="outset" w:color="auto" w:sz="6" w:space="0"/>
                  </w:tcBorders>
                  <w:vAlign w:val="center"/>
                </w:tcPr>
                <w:p w14:paraId="256F6F2D">
                  <w:r>
                    <w:rPr>
                      <w:rStyle w:val="6"/>
                      <w:rFonts w:hint="eastAsia"/>
                    </w:rPr>
                    <w:t>白粉病</w:t>
                  </w:r>
                </w:p>
              </w:tc>
              <w:tc>
                <w:tcPr>
                  <w:tcW w:w="0" w:type="auto"/>
                  <w:tcBorders>
                    <w:top w:val="outset" w:color="auto" w:sz="6" w:space="0"/>
                    <w:left w:val="outset" w:color="auto" w:sz="6" w:space="0"/>
                    <w:bottom w:val="outset" w:color="auto" w:sz="6" w:space="0"/>
                    <w:right w:val="outset" w:color="auto" w:sz="6" w:space="0"/>
                  </w:tcBorders>
                  <w:vAlign w:val="center"/>
                </w:tcPr>
                <w:p w14:paraId="5D5A4029">
                  <w:r>
                    <w:rPr>
                      <w:rStyle w:val="6"/>
                      <w:rFonts w:hint="eastAsia"/>
                    </w:rPr>
                    <w:t>600-700倍液</w:t>
                  </w:r>
                </w:p>
              </w:tc>
              <w:tc>
                <w:tcPr>
                  <w:tcW w:w="0" w:type="auto"/>
                  <w:tcBorders>
                    <w:top w:val="outset" w:color="auto" w:sz="6" w:space="0"/>
                    <w:left w:val="outset" w:color="auto" w:sz="6" w:space="0"/>
                    <w:bottom w:val="outset" w:color="auto" w:sz="6" w:space="0"/>
                    <w:right w:val="outset" w:color="auto" w:sz="6" w:space="0"/>
                  </w:tcBorders>
                  <w:vAlign w:val="center"/>
                </w:tcPr>
                <w:p w14:paraId="11DC8A03">
                  <w:r>
                    <w:rPr>
                      <w:rStyle w:val="6"/>
                      <w:rFonts w:hint="eastAsia"/>
                    </w:rPr>
                    <w:t>喷雾</w:t>
                  </w:r>
                </w:p>
              </w:tc>
            </w:tr>
            <w:tr w14:paraId="61BD0B2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6B94BE4">
                  <w:r>
                    <w:rPr>
                      <w:rStyle w:val="6"/>
                      <w:rFonts w:hint="eastAsia"/>
                    </w:rPr>
                    <w:t>葡萄</w:t>
                  </w:r>
                </w:p>
              </w:tc>
              <w:tc>
                <w:tcPr>
                  <w:tcW w:w="0" w:type="auto"/>
                  <w:tcBorders>
                    <w:top w:val="outset" w:color="auto" w:sz="6" w:space="0"/>
                    <w:left w:val="outset" w:color="auto" w:sz="6" w:space="0"/>
                    <w:bottom w:val="outset" w:color="auto" w:sz="6" w:space="0"/>
                    <w:right w:val="outset" w:color="auto" w:sz="6" w:space="0"/>
                  </w:tcBorders>
                  <w:vAlign w:val="center"/>
                </w:tcPr>
                <w:p w14:paraId="0E7EFA72">
                  <w:r>
                    <w:rPr>
                      <w:rStyle w:val="6"/>
                      <w:rFonts w:hint="eastAsia"/>
                    </w:rPr>
                    <w:t>黑痘病</w:t>
                  </w:r>
                </w:p>
              </w:tc>
              <w:tc>
                <w:tcPr>
                  <w:tcW w:w="0" w:type="auto"/>
                  <w:tcBorders>
                    <w:top w:val="outset" w:color="auto" w:sz="6" w:space="0"/>
                    <w:left w:val="outset" w:color="auto" w:sz="6" w:space="0"/>
                    <w:bottom w:val="outset" w:color="auto" w:sz="6" w:space="0"/>
                    <w:right w:val="outset" w:color="auto" w:sz="6" w:space="0"/>
                  </w:tcBorders>
                  <w:vAlign w:val="center"/>
                </w:tcPr>
                <w:p w14:paraId="3E86DA47">
                  <w:r>
                    <w:rPr>
                      <w:rStyle w:val="6"/>
                      <w:rFonts w:hint="eastAsia"/>
                    </w:rPr>
                    <w:t>600-700倍液</w:t>
                  </w:r>
                </w:p>
              </w:tc>
              <w:tc>
                <w:tcPr>
                  <w:tcW w:w="0" w:type="auto"/>
                  <w:tcBorders>
                    <w:top w:val="outset" w:color="auto" w:sz="6" w:space="0"/>
                    <w:left w:val="outset" w:color="auto" w:sz="6" w:space="0"/>
                    <w:bottom w:val="outset" w:color="auto" w:sz="6" w:space="0"/>
                    <w:right w:val="outset" w:color="auto" w:sz="6" w:space="0"/>
                  </w:tcBorders>
                  <w:vAlign w:val="center"/>
                </w:tcPr>
                <w:p w14:paraId="5802E8F2">
                  <w:r>
                    <w:rPr>
                      <w:rStyle w:val="6"/>
                      <w:rFonts w:hint="eastAsia"/>
                    </w:rPr>
                    <w:t>喷雾</w:t>
                  </w:r>
                </w:p>
              </w:tc>
            </w:tr>
            <w:tr w14:paraId="664DB36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1985C74">
                  <w:r>
                    <w:rPr>
                      <w:rStyle w:val="6"/>
                      <w:rFonts w:hint="eastAsia"/>
                    </w:rPr>
                    <w:t>苹果树</w:t>
                  </w:r>
                </w:p>
              </w:tc>
              <w:tc>
                <w:tcPr>
                  <w:tcW w:w="0" w:type="auto"/>
                  <w:tcBorders>
                    <w:top w:val="outset" w:color="auto" w:sz="6" w:space="0"/>
                    <w:left w:val="outset" w:color="auto" w:sz="6" w:space="0"/>
                    <w:bottom w:val="outset" w:color="auto" w:sz="6" w:space="0"/>
                    <w:right w:val="outset" w:color="auto" w:sz="6" w:space="0"/>
                  </w:tcBorders>
                  <w:vAlign w:val="center"/>
                </w:tcPr>
                <w:p w14:paraId="40137E66">
                  <w:r>
                    <w:rPr>
                      <w:rStyle w:val="6"/>
                      <w:rFonts w:hint="eastAsia"/>
                    </w:rPr>
                    <w:t>多种病害</w:t>
                  </w:r>
                </w:p>
              </w:tc>
              <w:tc>
                <w:tcPr>
                  <w:tcW w:w="0" w:type="auto"/>
                  <w:tcBorders>
                    <w:top w:val="outset" w:color="auto" w:sz="6" w:space="0"/>
                    <w:left w:val="outset" w:color="auto" w:sz="6" w:space="0"/>
                    <w:bottom w:val="outset" w:color="auto" w:sz="6" w:space="0"/>
                    <w:right w:val="outset" w:color="auto" w:sz="6" w:space="0"/>
                  </w:tcBorders>
                  <w:vAlign w:val="center"/>
                </w:tcPr>
                <w:p w14:paraId="375453AE">
                  <w:r>
                    <w:rPr>
                      <w:rStyle w:val="6"/>
                      <w:rFonts w:hint="eastAsia"/>
                    </w:rPr>
                    <w:t>600倍液</w:t>
                  </w:r>
                </w:p>
              </w:tc>
              <w:tc>
                <w:tcPr>
                  <w:tcW w:w="0" w:type="auto"/>
                  <w:tcBorders>
                    <w:top w:val="outset" w:color="auto" w:sz="6" w:space="0"/>
                    <w:left w:val="outset" w:color="auto" w:sz="6" w:space="0"/>
                    <w:bottom w:val="outset" w:color="auto" w:sz="6" w:space="0"/>
                    <w:right w:val="outset" w:color="auto" w:sz="6" w:space="0"/>
                  </w:tcBorders>
                  <w:vAlign w:val="center"/>
                </w:tcPr>
                <w:p w14:paraId="0E052F3F">
                  <w:r>
                    <w:rPr>
                      <w:rStyle w:val="6"/>
                      <w:rFonts w:hint="eastAsia"/>
                    </w:rPr>
                    <w:t>喷雾</w:t>
                  </w:r>
                </w:p>
              </w:tc>
            </w:tr>
            <w:tr w14:paraId="4239966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FA461AA">
                  <w:r>
                    <w:rPr>
                      <w:rStyle w:val="6"/>
                      <w:rFonts w:hint="eastAsia"/>
                    </w:rPr>
                    <w:t>梨树</w:t>
                  </w:r>
                </w:p>
              </w:tc>
              <w:tc>
                <w:tcPr>
                  <w:tcW w:w="0" w:type="auto"/>
                  <w:tcBorders>
                    <w:top w:val="outset" w:color="auto" w:sz="6" w:space="0"/>
                    <w:left w:val="outset" w:color="auto" w:sz="6" w:space="0"/>
                    <w:bottom w:val="outset" w:color="auto" w:sz="6" w:space="0"/>
                    <w:right w:val="outset" w:color="auto" w:sz="6" w:space="0"/>
                  </w:tcBorders>
                  <w:vAlign w:val="center"/>
                </w:tcPr>
                <w:p w14:paraId="1292B167">
                  <w:r>
                    <w:rPr>
                      <w:rStyle w:val="6"/>
                      <w:rFonts w:hint="eastAsia"/>
                    </w:rPr>
                    <w:t>斑点落叶病</w:t>
                  </w:r>
                </w:p>
              </w:tc>
              <w:tc>
                <w:tcPr>
                  <w:tcW w:w="0" w:type="auto"/>
                  <w:tcBorders>
                    <w:top w:val="outset" w:color="auto" w:sz="6" w:space="0"/>
                    <w:left w:val="outset" w:color="auto" w:sz="6" w:space="0"/>
                    <w:bottom w:val="outset" w:color="auto" w:sz="6" w:space="0"/>
                    <w:right w:val="outset" w:color="auto" w:sz="6" w:space="0"/>
                  </w:tcBorders>
                  <w:vAlign w:val="center"/>
                </w:tcPr>
                <w:p w14:paraId="4C1ACA92">
                  <w:r>
                    <w:rPr>
                      <w:rStyle w:val="6"/>
                      <w:rFonts w:hint="eastAsia"/>
                    </w:rPr>
                    <w:t>500倍液</w:t>
                  </w:r>
                </w:p>
              </w:tc>
              <w:tc>
                <w:tcPr>
                  <w:tcW w:w="0" w:type="auto"/>
                  <w:tcBorders>
                    <w:top w:val="outset" w:color="auto" w:sz="6" w:space="0"/>
                    <w:left w:val="outset" w:color="auto" w:sz="6" w:space="0"/>
                    <w:bottom w:val="outset" w:color="auto" w:sz="6" w:space="0"/>
                    <w:right w:val="outset" w:color="auto" w:sz="6" w:space="0"/>
                  </w:tcBorders>
                  <w:vAlign w:val="center"/>
                </w:tcPr>
                <w:p w14:paraId="560A67EA">
                  <w:r>
                    <w:rPr>
                      <w:rStyle w:val="6"/>
                      <w:rFonts w:hint="eastAsia"/>
                    </w:rPr>
                    <w:t>喷雾</w:t>
                  </w:r>
                </w:p>
              </w:tc>
            </w:tr>
            <w:tr w14:paraId="2656B16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A731B81">
                  <w:r>
                    <w:rPr>
                      <w:rStyle w:val="6"/>
                      <w:rFonts w:hint="eastAsia"/>
                    </w:rPr>
                    <w:t>茶树</w:t>
                  </w:r>
                </w:p>
              </w:tc>
              <w:tc>
                <w:tcPr>
                  <w:tcW w:w="0" w:type="auto"/>
                  <w:tcBorders>
                    <w:top w:val="outset" w:color="auto" w:sz="6" w:space="0"/>
                    <w:left w:val="outset" w:color="auto" w:sz="6" w:space="0"/>
                    <w:bottom w:val="outset" w:color="auto" w:sz="6" w:space="0"/>
                    <w:right w:val="outset" w:color="auto" w:sz="6" w:space="0"/>
                  </w:tcBorders>
                  <w:vAlign w:val="center"/>
                </w:tcPr>
                <w:p w14:paraId="09D384A2">
                  <w:r>
                    <w:rPr>
                      <w:rStyle w:val="6"/>
                      <w:rFonts w:hint="eastAsia"/>
                    </w:rPr>
                    <w:t>炭疽病</w:t>
                  </w:r>
                </w:p>
              </w:tc>
              <w:tc>
                <w:tcPr>
                  <w:tcW w:w="0" w:type="auto"/>
                  <w:tcBorders>
                    <w:top w:val="outset" w:color="auto" w:sz="6" w:space="0"/>
                    <w:left w:val="outset" w:color="auto" w:sz="6" w:space="0"/>
                    <w:bottom w:val="outset" w:color="auto" w:sz="6" w:space="0"/>
                    <w:right w:val="outset" w:color="auto" w:sz="6" w:space="0"/>
                  </w:tcBorders>
                  <w:vAlign w:val="center"/>
                </w:tcPr>
                <w:p w14:paraId="51F22FC7">
                  <w:r>
                    <w:rPr>
                      <w:rStyle w:val="6"/>
                      <w:rFonts w:hint="eastAsia"/>
                    </w:rPr>
                    <w:t>600-800倍液</w:t>
                  </w:r>
                </w:p>
              </w:tc>
              <w:tc>
                <w:tcPr>
                  <w:tcW w:w="0" w:type="auto"/>
                  <w:tcBorders>
                    <w:top w:val="outset" w:color="auto" w:sz="6" w:space="0"/>
                    <w:left w:val="outset" w:color="auto" w:sz="6" w:space="0"/>
                    <w:bottom w:val="outset" w:color="auto" w:sz="6" w:space="0"/>
                    <w:right w:val="outset" w:color="auto" w:sz="6" w:space="0"/>
                  </w:tcBorders>
                  <w:vAlign w:val="center"/>
                </w:tcPr>
                <w:p w14:paraId="1E90DEC8">
                  <w:r>
                    <w:rPr>
                      <w:rStyle w:val="6"/>
                      <w:rFonts w:hint="eastAsia"/>
                    </w:rPr>
                    <w:t>喷雾</w:t>
                  </w:r>
                </w:p>
              </w:tc>
            </w:tr>
            <w:tr w14:paraId="0502FB1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0470353">
                  <w:r>
                    <w:rPr>
                      <w:rStyle w:val="6"/>
                      <w:rFonts w:hint="eastAsia"/>
                    </w:rPr>
                    <w:t>花生</w:t>
                  </w:r>
                </w:p>
              </w:tc>
              <w:tc>
                <w:tcPr>
                  <w:tcW w:w="0" w:type="auto"/>
                  <w:tcBorders>
                    <w:top w:val="outset" w:color="auto" w:sz="6" w:space="0"/>
                    <w:left w:val="outset" w:color="auto" w:sz="6" w:space="0"/>
                    <w:bottom w:val="outset" w:color="auto" w:sz="6" w:space="0"/>
                    <w:right w:val="outset" w:color="auto" w:sz="6" w:space="0"/>
                  </w:tcBorders>
                  <w:vAlign w:val="center"/>
                </w:tcPr>
                <w:p w14:paraId="31B88574">
                  <w:r>
                    <w:rPr>
                      <w:rStyle w:val="6"/>
                      <w:rFonts w:hint="eastAsia"/>
                    </w:rPr>
                    <w:t>锈病</w:t>
                  </w:r>
                </w:p>
              </w:tc>
              <w:tc>
                <w:tcPr>
                  <w:tcW w:w="0" w:type="auto"/>
                  <w:tcBorders>
                    <w:top w:val="outset" w:color="auto" w:sz="6" w:space="0"/>
                    <w:left w:val="outset" w:color="auto" w:sz="6" w:space="0"/>
                    <w:bottom w:val="outset" w:color="auto" w:sz="6" w:space="0"/>
                    <w:right w:val="outset" w:color="auto" w:sz="6" w:space="0"/>
                  </w:tcBorders>
                  <w:vAlign w:val="center"/>
                </w:tcPr>
                <w:p w14:paraId="2D400CF4">
                  <w:r>
                    <w:rPr>
                      <w:rStyle w:val="6"/>
                      <w:rFonts w:hint="eastAsia"/>
                    </w:rPr>
                    <w:t>100-120克/亩</w:t>
                  </w:r>
                </w:p>
              </w:tc>
              <w:tc>
                <w:tcPr>
                  <w:tcW w:w="0" w:type="auto"/>
                  <w:tcBorders>
                    <w:top w:val="outset" w:color="auto" w:sz="6" w:space="0"/>
                    <w:left w:val="outset" w:color="auto" w:sz="6" w:space="0"/>
                    <w:bottom w:val="outset" w:color="auto" w:sz="6" w:space="0"/>
                    <w:right w:val="outset" w:color="auto" w:sz="6" w:space="0"/>
                  </w:tcBorders>
                  <w:vAlign w:val="center"/>
                </w:tcPr>
                <w:p w14:paraId="5503779C">
                  <w:r>
                    <w:rPr>
                      <w:rStyle w:val="6"/>
                      <w:rFonts w:hint="eastAsia"/>
                    </w:rPr>
                    <w:t>喷雾</w:t>
                  </w:r>
                </w:p>
              </w:tc>
            </w:tr>
            <w:tr w14:paraId="6E9DBC1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4A5C5CD">
                  <w:r>
                    <w:rPr>
                      <w:rStyle w:val="6"/>
                      <w:rFonts w:hint="eastAsia"/>
                    </w:rPr>
                    <w:t>花生</w:t>
                  </w:r>
                </w:p>
              </w:tc>
              <w:tc>
                <w:tcPr>
                  <w:tcW w:w="0" w:type="auto"/>
                  <w:tcBorders>
                    <w:top w:val="outset" w:color="auto" w:sz="6" w:space="0"/>
                    <w:left w:val="outset" w:color="auto" w:sz="6" w:space="0"/>
                    <w:bottom w:val="outset" w:color="auto" w:sz="6" w:space="0"/>
                    <w:right w:val="outset" w:color="auto" w:sz="6" w:space="0"/>
                  </w:tcBorders>
                  <w:vAlign w:val="center"/>
                </w:tcPr>
                <w:p w14:paraId="39D279AF">
                  <w:r>
                    <w:rPr>
                      <w:rStyle w:val="6"/>
                      <w:rFonts w:hint="eastAsia"/>
                    </w:rPr>
                    <w:t>叶斑病</w:t>
                  </w:r>
                </w:p>
              </w:tc>
              <w:tc>
                <w:tcPr>
                  <w:tcW w:w="0" w:type="auto"/>
                  <w:tcBorders>
                    <w:top w:val="outset" w:color="auto" w:sz="6" w:space="0"/>
                    <w:left w:val="outset" w:color="auto" w:sz="6" w:space="0"/>
                    <w:bottom w:val="outset" w:color="auto" w:sz="6" w:space="0"/>
                    <w:right w:val="outset" w:color="auto" w:sz="6" w:space="0"/>
                  </w:tcBorders>
                  <w:vAlign w:val="center"/>
                </w:tcPr>
                <w:p w14:paraId="32E8A05A">
                  <w:r>
                    <w:rPr>
                      <w:rStyle w:val="6"/>
                      <w:rFonts w:hint="eastAsia"/>
                    </w:rPr>
                    <w:t>100-120克/亩</w:t>
                  </w:r>
                </w:p>
              </w:tc>
              <w:tc>
                <w:tcPr>
                  <w:tcW w:w="0" w:type="auto"/>
                  <w:tcBorders>
                    <w:top w:val="outset" w:color="auto" w:sz="6" w:space="0"/>
                    <w:left w:val="outset" w:color="auto" w:sz="6" w:space="0"/>
                    <w:bottom w:val="outset" w:color="auto" w:sz="6" w:space="0"/>
                    <w:right w:val="outset" w:color="auto" w:sz="6" w:space="0"/>
                  </w:tcBorders>
                  <w:vAlign w:val="center"/>
                </w:tcPr>
                <w:p w14:paraId="71082D16">
                  <w:r>
                    <w:rPr>
                      <w:rStyle w:val="6"/>
                      <w:rFonts w:hint="eastAsia"/>
                    </w:rPr>
                    <w:t>喷雾</w:t>
                  </w:r>
                </w:p>
              </w:tc>
            </w:tr>
            <w:tr w14:paraId="5883290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E8ADCF1">
                  <w:r>
                    <w:rPr>
                      <w:rStyle w:val="6"/>
                      <w:rFonts w:hint="eastAsia"/>
                    </w:rPr>
                    <w:t>橡胶树</w:t>
                  </w:r>
                </w:p>
              </w:tc>
              <w:tc>
                <w:tcPr>
                  <w:tcW w:w="0" w:type="auto"/>
                  <w:tcBorders>
                    <w:top w:val="outset" w:color="auto" w:sz="6" w:space="0"/>
                    <w:left w:val="outset" w:color="auto" w:sz="6" w:space="0"/>
                    <w:bottom w:val="outset" w:color="auto" w:sz="6" w:space="0"/>
                    <w:right w:val="outset" w:color="auto" w:sz="6" w:space="0"/>
                  </w:tcBorders>
                  <w:vAlign w:val="center"/>
                </w:tcPr>
                <w:p w14:paraId="0190CE73">
                  <w:r>
                    <w:rPr>
                      <w:rStyle w:val="6"/>
                      <w:rFonts w:hint="eastAsia"/>
                    </w:rPr>
                    <w:t>炭疽病</w:t>
                  </w:r>
                </w:p>
              </w:tc>
              <w:tc>
                <w:tcPr>
                  <w:tcW w:w="0" w:type="auto"/>
                  <w:tcBorders>
                    <w:top w:val="outset" w:color="auto" w:sz="6" w:space="0"/>
                    <w:left w:val="outset" w:color="auto" w:sz="6" w:space="0"/>
                    <w:bottom w:val="outset" w:color="auto" w:sz="6" w:space="0"/>
                    <w:right w:val="outset" w:color="auto" w:sz="6" w:space="0"/>
                  </w:tcBorders>
                  <w:vAlign w:val="center"/>
                </w:tcPr>
                <w:p w14:paraId="5DBD483A">
                  <w:r>
                    <w:rPr>
                      <w:rStyle w:val="6"/>
                      <w:rFonts w:hint="eastAsia"/>
                    </w:rPr>
                    <w:t>500-800倍液</w:t>
                  </w:r>
                </w:p>
              </w:tc>
              <w:tc>
                <w:tcPr>
                  <w:tcW w:w="0" w:type="auto"/>
                  <w:tcBorders>
                    <w:top w:val="outset" w:color="auto" w:sz="6" w:space="0"/>
                    <w:left w:val="outset" w:color="auto" w:sz="6" w:space="0"/>
                    <w:bottom w:val="outset" w:color="auto" w:sz="6" w:space="0"/>
                    <w:right w:val="outset" w:color="auto" w:sz="6" w:space="0"/>
                  </w:tcBorders>
                  <w:vAlign w:val="center"/>
                </w:tcPr>
                <w:p w14:paraId="3DB2A659">
                  <w:r>
                    <w:rPr>
                      <w:rStyle w:val="6"/>
                      <w:rFonts w:hint="eastAsia"/>
                    </w:rPr>
                    <w:t>喷雾</w:t>
                  </w:r>
                </w:p>
              </w:tc>
            </w:tr>
            <w:tr w14:paraId="4219F76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C9E3E71">
                  <w:r>
                    <w:rPr>
                      <w:rStyle w:val="6"/>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33528D5B">
                  <w:r>
                    <w:rPr>
                      <w:rStyle w:val="6"/>
                      <w:rFonts w:hint="eastAsia"/>
                    </w:rPr>
                    <w:t>稻瘟病</w:t>
                  </w:r>
                </w:p>
              </w:tc>
              <w:tc>
                <w:tcPr>
                  <w:tcW w:w="0" w:type="auto"/>
                  <w:tcBorders>
                    <w:top w:val="outset" w:color="auto" w:sz="6" w:space="0"/>
                    <w:left w:val="outset" w:color="auto" w:sz="6" w:space="0"/>
                    <w:bottom w:val="outset" w:color="auto" w:sz="6" w:space="0"/>
                    <w:right w:val="outset" w:color="auto" w:sz="6" w:space="0"/>
                  </w:tcBorders>
                  <w:vAlign w:val="center"/>
                </w:tcPr>
                <w:p w14:paraId="66BBC403">
                  <w:r>
                    <w:rPr>
                      <w:rStyle w:val="6"/>
                      <w:rFonts w:hint="eastAsia"/>
                    </w:rPr>
                    <w:t>100-127克/亩</w:t>
                  </w:r>
                </w:p>
              </w:tc>
              <w:tc>
                <w:tcPr>
                  <w:tcW w:w="0" w:type="auto"/>
                  <w:tcBorders>
                    <w:top w:val="outset" w:color="auto" w:sz="6" w:space="0"/>
                    <w:left w:val="outset" w:color="auto" w:sz="6" w:space="0"/>
                    <w:bottom w:val="outset" w:color="auto" w:sz="6" w:space="0"/>
                    <w:right w:val="outset" w:color="auto" w:sz="6" w:space="0"/>
                  </w:tcBorders>
                  <w:vAlign w:val="center"/>
                </w:tcPr>
                <w:p w14:paraId="10230801">
                  <w:r>
                    <w:rPr>
                      <w:rStyle w:val="6"/>
                      <w:rFonts w:hint="eastAsia"/>
                    </w:rPr>
                    <w:t>喷雾</w:t>
                  </w:r>
                </w:p>
              </w:tc>
            </w:tr>
            <w:tr w14:paraId="11398B9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A9D842A">
                  <w:r>
                    <w:rPr>
                      <w:rStyle w:val="6"/>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0C44920C">
                  <w:r>
                    <w:rPr>
                      <w:rStyle w:val="6"/>
                      <w:rFonts w:hint="eastAsia"/>
                    </w:rPr>
                    <w:t>纹枯病</w:t>
                  </w:r>
                </w:p>
              </w:tc>
              <w:tc>
                <w:tcPr>
                  <w:tcW w:w="0" w:type="auto"/>
                  <w:tcBorders>
                    <w:top w:val="outset" w:color="auto" w:sz="6" w:space="0"/>
                    <w:left w:val="outset" w:color="auto" w:sz="6" w:space="0"/>
                    <w:bottom w:val="outset" w:color="auto" w:sz="6" w:space="0"/>
                    <w:right w:val="outset" w:color="auto" w:sz="6" w:space="0"/>
                  </w:tcBorders>
                  <w:vAlign w:val="center"/>
                </w:tcPr>
                <w:p w14:paraId="7F97CC07">
                  <w:r>
                    <w:rPr>
                      <w:rStyle w:val="6"/>
                      <w:rFonts w:hint="eastAsia"/>
                    </w:rPr>
                    <w:t>100-127克/亩</w:t>
                  </w:r>
                </w:p>
              </w:tc>
              <w:tc>
                <w:tcPr>
                  <w:tcW w:w="0" w:type="auto"/>
                  <w:tcBorders>
                    <w:top w:val="outset" w:color="auto" w:sz="6" w:space="0"/>
                    <w:left w:val="outset" w:color="auto" w:sz="6" w:space="0"/>
                    <w:bottom w:val="outset" w:color="auto" w:sz="6" w:space="0"/>
                    <w:right w:val="outset" w:color="auto" w:sz="6" w:space="0"/>
                  </w:tcBorders>
                  <w:vAlign w:val="center"/>
                </w:tcPr>
                <w:p w14:paraId="739DF3F2">
                  <w:r>
                    <w:rPr>
                      <w:rStyle w:val="6"/>
                      <w:rFonts w:hint="eastAsia"/>
                    </w:rPr>
                    <w:t>喷雾</w:t>
                  </w:r>
                </w:p>
              </w:tc>
            </w:tr>
            <w:tr w14:paraId="49C040B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1B43CAC">
                  <w:r>
                    <w:rPr>
                      <w:rStyle w:val="6"/>
                      <w:rFonts w:hint="eastAsia"/>
                    </w:rPr>
                    <w:t>小麦</w:t>
                  </w:r>
                </w:p>
              </w:tc>
              <w:tc>
                <w:tcPr>
                  <w:tcW w:w="0" w:type="auto"/>
                  <w:tcBorders>
                    <w:top w:val="outset" w:color="auto" w:sz="6" w:space="0"/>
                    <w:left w:val="outset" w:color="auto" w:sz="6" w:space="0"/>
                    <w:bottom w:val="outset" w:color="auto" w:sz="6" w:space="0"/>
                    <w:right w:val="outset" w:color="auto" w:sz="6" w:space="0"/>
                  </w:tcBorders>
                  <w:vAlign w:val="center"/>
                </w:tcPr>
                <w:p w14:paraId="543207B4">
                  <w:r>
                    <w:rPr>
                      <w:rStyle w:val="6"/>
                      <w:rFonts w:hint="eastAsia"/>
                    </w:rPr>
                    <w:t>叶斑病</w:t>
                  </w:r>
                </w:p>
              </w:tc>
              <w:tc>
                <w:tcPr>
                  <w:tcW w:w="0" w:type="auto"/>
                  <w:tcBorders>
                    <w:top w:val="outset" w:color="auto" w:sz="6" w:space="0"/>
                    <w:left w:val="outset" w:color="auto" w:sz="6" w:space="0"/>
                    <w:bottom w:val="outset" w:color="auto" w:sz="6" w:space="0"/>
                    <w:right w:val="outset" w:color="auto" w:sz="6" w:space="0"/>
                  </w:tcBorders>
                  <w:vAlign w:val="center"/>
                </w:tcPr>
                <w:p w14:paraId="0316EB21">
                  <w:r>
                    <w:rPr>
                      <w:rStyle w:val="6"/>
                      <w:rFonts w:hint="eastAsia"/>
                    </w:rPr>
                    <w:t>100-127克/亩</w:t>
                  </w:r>
                </w:p>
              </w:tc>
              <w:tc>
                <w:tcPr>
                  <w:tcW w:w="0" w:type="auto"/>
                  <w:tcBorders>
                    <w:top w:val="outset" w:color="auto" w:sz="6" w:space="0"/>
                    <w:left w:val="outset" w:color="auto" w:sz="6" w:space="0"/>
                    <w:bottom w:val="outset" w:color="auto" w:sz="6" w:space="0"/>
                    <w:right w:val="outset" w:color="auto" w:sz="6" w:space="0"/>
                  </w:tcBorders>
                  <w:vAlign w:val="center"/>
                </w:tcPr>
                <w:p w14:paraId="771A0956">
                  <w:r>
                    <w:rPr>
                      <w:rStyle w:val="6"/>
                      <w:rFonts w:hint="eastAsia"/>
                    </w:rPr>
                    <w:t>喷雾</w:t>
                  </w:r>
                </w:p>
              </w:tc>
            </w:tr>
            <w:tr w14:paraId="2CBDAF2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71B1465">
                  <w:r>
                    <w:rPr>
                      <w:rStyle w:val="6"/>
                      <w:rFonts w:hint="eastAsia"/>
                    </w:rPr>
                    <w:t>小麦</w:t>
                  </w:r>
                </w:p>
              </w:tc>
              <w:tc>
                <w:tcPr>
                  <w:tcW w:w="0" w:type="auto"/>
                  <w:tcBorders>
                    <w:top w:val="outset" w:color="auto" w:sz="6" w:space="0"/>
                    <w:left w:val="outset" w:color="auto" w:sz="6" w:space="0"/>
                    <w:bottom w:val="outset" w:color="auto" w:sz="6" w:space="0"/>
                    <w:right w:val="outset" w:color="auto" w:sz="6" w:space="0"/>
                  </w:tcBorders>
                  <w:vAlign w:val="center"/>
                </w:tcPr>
                <w:p w14:paraId="054325AB">
                  <w:r>
                    <w:rPr>
                      <w:rStyle w:val="6"/>
                      <w:rFonts w:hint="eastAsia"/>
                    </w:rPr>
                    <w:t>叶锈病</w:t>
                  </w:r>
                </w:p>
              </w:tc>
              <w:tc>
                <w:tcPr>
                  <w:tcW w:w="0" w:type="auto"/>
                  <w:tcBorders>
                    <w:top w:val="outset" w:color="auto" w:sz="6" w:space="0"/>
                    <w:left w:val="outset" w:color="auto" w:sz="6" w:space="0"/>
                    <w:bottom w:val="outset" w:color="auto" w:sz="6" w:space="0"/>
                    <w:right w:val="outset" w:color="auto" w:sz="6" w:space="0"/>
                  </w:tcBorders>
                  <w:vAlign w:val="center"/>
                </w:tcPr>
                <w:p w14:paraId="0DB62E54">
                  <w:r>
                    <w:rPr>
                      <w:rStyle w:val="6"/>
                      <w:rFonts w:hint="eastAsia"/>
                    </w:rPr>
                    <w:t>100-127克/亩</w:t>
                  </w:r>
                </w:p>
              </w:tc>
              <w:tc>
                <w:tcPr>
                  <w:tcW w:w="0" w:type="auto"/>
                  <w:tcBorders>
                    <w:top w:val="outset" w:color="auto" w:sz="6" w:space="0"/>
                    <w:left w:val="outset" w:color="auto" w:sz="6" w:space="0"/>
                    <w:bottom w:val="outset" w:color="auto" w:sz="6" w:space="0"/>
                    <w:right w:val="outset" w:color="auto" w:sz="6" w:space="0"/>
                  </w:tcBorders>
                  <w:vAlign w:val="center"/>
                </w:tcPr>
                <w:p w14:paraId="5A4DF00F">
                  <w:r>
                    <w:rPr>
                      <w:rStyle w:val="6"/>
                      <w:rFonts w:hint="eastAsia"/>
                    </w:rPr>
                    <w:t>喷雾</w:t>
                  </w:r>
                </w:p>
              </w:tc>
            </w:tr>
            <w:tr w14:paraId="7411BD5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1A14DA2">
                  <w:r>
                    <w:rPr>
                      <w:rStyle w:val="6"/>
                      <w:rFonts w:hint="eastAsia"/>
                    </w:rPr>
                    <w:t>豆类</w:t>
                  </w:r>
                </w:p>
              </w:tc>
              <w:tc>
                <w:tcPr>
                  <w:tcW w:w="0" w:type="auto"/>
                  <w:tcBorders>
                    <w:top w:val="outset" w:color="auto" w:sz="6" w:space="0"/>
                    <w:left w:val="outset" w:color="auto" w:sz="6" w:space="0"/>
                    <w:bottom w:val="outset" w:color="auto" w:sz="6" w:space="0"/>
                    <w:right w:val="outset" w:color="auto" w:sz="6" w:space="0"/>
                  </w:tcBorders>
                  <w:vAlign w:val="center"/>
                </w:tcPr>
                <w:p w14:paraId="4D71709E">
                  <w:r>
                    <w:rPr>
                      <w:rStyle w:val="6"/>
                      <w:rFonts w:hint="eastAsia"/>
                    </w:rPr>
                    <w:t>炭疽病</w:t>
                  </w:r>
                </w:p>
              </w:tc>
              <w:tc>
                <w:tcPr>
                  <w:tcW w:w="0" w:type="auto"/>
                  <w:tcBorders>
                    <w:top w:val="outset" w:color="auto" w:sz="6" w:space="0"/>
                    <w:left w:val="outset" w:color="auto" w:sz="6" w:space="0"/>
                    <w:bottom w:val="outset" w:color="auto" w:sz="6" w:space="0"/>
                    <w:right w:val="outset" w:color="auto" w:sz="6" w:space="0"/>
                  </w:tcBorders>
                  <w:vAlign w:val="center"/>
                </w:tcPr>
                <w:p w14:paraId="0BDB8ADD">
                  <w:r>
                    <w:rPr>
                      <w:rStyle w:val="6"/>
                      <w:rFonts w:hint="eastAsia"/>
                    </w:rPr>
                    <w:t>113-206克/亩</w:t>
                  </w:r>
                </w:p>
              </w:tc>
              <w:tc>
                <w:tcPr>
                  <w:tcW w:w="0" w:type="auto"/>
                  <w:tcBorders>
                    <w:top w:val="outset" w:color="auto" w:sz="6" w:space="0"/>
                    <w:left w:val="outset" w:color="auto" w:sz="6" w:space="0"/>
                    <w:bottom w:val="outset" w:color="auto" w:sz="6" w:space="0"/>
                    <w:right w:val="outset" w:color="auto" w:sz="6" w:space="0"/>
                  </w:tcBorders>
                  <w:vAlign w:val="center"/>
                </w:tcPr>
                <w:p w14:paraId="68595C52">
                  <w:r>
                    <w:rPr>
                      <w:rStyle w:val="6"/>
                      <w:rFonts w:hint="eastAsia"/>
                    </w:rPr>
                    <w:t>喷雾</w:t>
                  </w:r>
                </w:p>
              </w:tc>
            </w:tr>
            <w:tr w14:paraId="5D8B675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FDC60C4">
                  <w:r>
                    <w:rPr>
                      <w:rStyle w:val="6"/>
                      <w:rFonts w:hint="eastAsia"/>
                    </w:rPr>
                    <w:t>豆类</w:t>
                  </w:r>
                </w:p>
              </w:tc>
              <w:tc>
                <w:tcPr>
                  <w:tcW w:w="0" w:type="auto"/>
                  <w:tcBorders>
                    <w:top w:val="outset" w:color="auto" w:sz="6" w:space="0"/>
                    <w:left w:val="outset" w:color="auto" w:sz="6" w:space="0"/>
                    <w:bottom w:val="outset" w:color="auto" w:sz="6" w:space="0"/>
                    <w:right w:val="outset" w:color="auto" w:sz="6" w:space="0"/>
                  </w:tcBorders>
                  <w:vAlign w:val="center"/>
                </w:tcPr>
                <w:p w14:paraId="60714ACE">
                  <w:r>
                    <w:rPr>
                      <w:rStyle w:val="6"/>
                      <w:rFonts w:hint="eastAsia"/>
                    </w:rPr>
                    <w:t>锈病</w:t>
                  </w:r>
                </w:p>
              </w:tc>
              <w:tc>
                <w:tcPr>
                  <w:tcW w:w="0" w:type="auto"/>
                  <w:tcBorders>
                    <w:top w:val="outset" w:color="auto" w:sz="6" w:space="0"/>
                    <w:left w:val="outset" w:color="auto" w:sz="6" w:space="0"/>
                    <w:bottom w:val="outset" w:color="auto" w:sz="6" w:space="0"/>
                    <w:right w:val="outset" w:color="auto" w:sz="6" w:space="0"/>
                  </w:tcBorders>
                  <w:vAlign w:val="center"/>
                </w:tcPr>
                <w:p w14:paraId="4D593037">
                  <w:r>
                    <w:rPr>
                      <w:rStyle w:val="6"/>
                      <w:rFonts w:hint="eastAsia"/>
                    </w:rPr>
                    <w:t>113-206克/亩</w:t>
                  </w:r>
                </w:p>
              </w:tc>
              <w:tc>
                <w:tcPr>
                  <w:tcW w:w="0" w:type="auto"/>
                  <w:tcBorders>
                    <w:top w:val="outset" w:color="auto" w:sz="6" w:space="0"/>
                    <w:left w:val="outset" w:color="auto" w:sz="6" w:space="0"/>
                    <w:bottom w:val="outset" w:color="auto" w:sz="6" w:space="0"/>
                    <w:right w:val="outset" w:color="auto" w:sz="6" w:space="0"/>
                  </w:tcBorders>
                  <w:vAlign w:val="center"/>
                </w:tcPr>
                <w:p w14:paraId="7B270F81">
                  <w:r>
                    <w:rPr>
                      <w:rStyle w:val="6"/>
                      <w:rFonts w:hint="eastAsia"/>
                    </w:rPr>
                    <w:t>喷雾</w:t>
                  </w:r>
                </w:p>
              </w:tc>
            </w:tr>
          </w:tbl>
          <w:p w14:paraId="60941368"/>
        </w:tc>
      </w:tr>
      <w:tr w14:paraId="28985111">
        <w:tblPrEx>
          <w:tblCellMar>
            <w:top w:w="0" w:type="dxa"/>
            <w:left w:w="0" w:type="dxa"/>
            <w:bottom w:w="0" w:type="dxa"/>
            <w:right w:w="0" w:type="dxa"/>
          </w:tblCellMar>
        </w:tblPrEx>
        <w:trPr>
          <w:tblCellSpacing w:w="0" w:type="dxa"/>
        </w:trPr>
        <w:tc>
          <w:tcPr>
            <w:tcW w:w="0" w:type="auto"/>
            <w:vAlign w:val="center"/>
          </w:tcPr>
          <w:p w14:paraId="6B445D1E">
            <w:r>
              <w:rPr>
                <w:rStyle w:val="5"/>
                <w:rFonts w:hint="eastAsia"/>
              </w:rPr>
              <w:t>使用技术要求:</w:t>
            </w:r>
            <w:r>
              <w:rPr>
                <w:rFonts w:hint="eastAsia"/>
              </w:rPr>
              <w:br w:type="textWrapping"/>
            </w:r>
            <w:r>
              <w:rPr>
                <w:rStyle w:val="6"/>
                <w:rFonts w:hint="eastAsia"/>
              </w:rPr>
              <w:t>施药时期：应掌握在环境条件有利于病害时，即病害即将发生前或发病初期施药，以后每隔7—10天喷药，叶背叶面均应喷到，若苗期施药，地面也应喷雾，当防治失时，发病重时，应用高剂量并适当缩短间隔期。大风天或预计1小时内降雨，请勿施药。安全间隔期:黄瓜3天，每季最多施药次数4 次；番茄7天，每季最多使用3次；花生14天，每季最多使用3次；水稻10天，每季最多使用3次；苹果树、梨树20天，每季最多使用3次；葡萄21天，每季最多使用3次。</w:t>
            </w:r>
          </w:p>
        </w:tc>
      </w:tr>
      <w:tr w14:paraId="116090C4">
        <w:tblPrEx>
          <w:tblCellMar>
            <w:top w:w="0" w:type="dxa"/>
            <w:left w:w="0" w:type="dxa"/>
            <w:bottom w:w="0" w:type="dxa"/>
            <w:right w:w="0" w:type="dxa"/>
          </w:tblCellMar>
        </w:tblPrEx>
        <w:trPr>
          <w:tblCellSpacing w:w="0" w:type="dxa"/>
        </w:trPr>
        <w:tc>
          <w:tcPr>
            <w:tcW w:w="0" w:type="auto"/>
            <w:vAlign w:val="center"/>
          </w:tcPr>
          <w:p w14:paraId="60887371">
            <w:r>
              <w:rPr>
                <w:rStyle w:val="5"/>
                <w:rFonts w:hint="eastAsia"/>
              </w:rPr>
              <w:t>产品性能:</w:t>
            </w:r>
            <w:r>
              <w:rPr>
                <w:rFonts w:hint="eastAsia"/>
              </w:rPr>
              <w:br w:type="textWrapping"/>
            </w:r>
            <w:r>
              <w:rPr>
                <w:rStyle w:val="6"/>
                <w:rFonts w:hint="eastAsia"/>
              </w:rPr>
              <w:t>本品为低毒杀菌剂，具有治疗和保护作用，药效稳定，持效期较长，可防治多种真菌性病害。</w:t>
            </w:r>
          </w:p>
        </w:tc>
      </w:tr>
      <w:tr w14:paraId="38DB5F66">
        <w:tblPrEx>
          <w:tblCellMar>
            <w:top w:w="0" w:type="dxa"/>
            <w:left w:w="0" w:type="dxa"/>
            <w:bottom w:w="0" w:type="dxa"/>
            <w:right w:w="0" w:type="dxa"/>
          </w:tblCellMar>
        </w:tblPrEx>
        <w:trPr>
          <w:tblCellSpacing w:w="0" w:type="dxa"/>
        </w:trPr>
        <w:tc>
          <w:tcPr>
            <w:tcW w:w="0" w:type="auto"/>
            <w:vAlign w:val="center"/>
          </w:tcPr>
          <w:p w14:paraId="36FF67BA">
            <w:r>
              <w:rPr>
                <w:rStyle w:val="5"/>
                <w:rFonts w:hint="eastAsia"/>
              </w:rPr>
              <w:t>注意事项：</w:t>
            </w:r>
            <w:r>
              <w:rPr>
                <w:rFonts w:hint="eastAsia"/>
              </w:rPr>
              <w:br w:type="textWrapping"/>
            </w:r>
            <w:r>
              <w:rPr>
                <w:rStyle w:val="6"/>
                <w:rFonts w:hint="eastAsia"/>
              </w:rPr>
              <w:t>1、不可与强酸及碱性物质混用。2、梨、柿、桃、梅和苹果树等使用浓度偏高容易发生药害。3、本品对蜜蜂、鱼类等水生生物、家蚕有毒，施药期间应避免对周围蜂群的影响、蜜源作物花期、蚕室和桑园附近禁用。远离水产养殖区施药，禁止在河塘等水体中清洗施药器具。4、使用过的空包装不可挪用装其它东西，应采取焚烧或者掩埋等方法，加以妥善处理。5、使用时应穿戴好防护用品，严禁吸烟和饮食，不得迎风作业，避免直接接触药液，防止由口鼻吸入，施药后应清洗手、脸及身体被污染部分和衣服。6、建议与其它作用机制不同的杀菌剂轮换使用。</w:t>
            </w:r>
          </w:p>
        </w:tc>
      </w:tr>
      <w:tr w14:paraId="140EC8E4">
        <w:tblPrEx>
          <w:tblCellMar>
            <w:top w:w="0" w:type="dxa"/>
            <w:left w:w="0" w:type="dxa"/>
            <w:bottom w:w="0" w:type="dxa"/>
            <w:right w:w="0" w:type="dxa"/>
          </w:tblCellMar>
        </w:tblPrEx>
        <w:trPr>
          <w:tblCellSpacing w:w="0" w:type="dxa"/>
        </w:trPr>
        <w:tc>
          <w:tcPr>
            <w:tcW w:w="0" w:type="auto"/>
            <w:vAlign w:val="center"/>
          </w:tcPr>
          <w:p w14:paraId="0C69032E">
            <w:r>
              <w:rPr>
                <w:rStyle w:val="5"/>
                <w:rFonts w:hint="eastAsia"/>
              </w:rPr>
              <w:t>中毒急救措施：</w:t>
            </w:r>
            <w:r>
              <w:rPr>
                <w:rFonts w:hint="eastAsia"/>
              </w:rPr>
              <w:br w:type="textWrapping"/>
            </w:r>
            <w:r>
              <w:rPr>
                <w:rStyle w:val="6"/>
                <w:rFonts w:hint="eastAsia"/>
              </w:rPr>
              <w:t>对皮肤、眼粘膜和呼吸道有刺激。1、不慎药液接触皮肤，尽快用大量清水冲洗皮肤表面。2、不慎药液接触眼睛，尽快用清水冲洗眼睛至少15分钟。3、不慎吞服药液，立即携本标签就医对症处理。无特殊解毒药剂。</w:t>
            </w:r>
          </w:p>
        </w:tc>
      </w:tr>
      <w:tr w14:paraId="18DBC3E7">
        <w:tblPrEx>
          <w:tblCellMar>
            <w:top w:w="0" w:type="dxa"/>
            <w:left w:w="0" w:type="dxa"/>
            <w:bottom w:w="0" w:type="dxa"/>
            <w:right w:w="0" w:type="dxa"/>
          </w:tblCellMar>
        </w:tblPrEx>
        <w:trPr>
          <w:tblCellSpacing w:w="0" w:type="dxa"/>
        </w:trPr>
        <w:tc>
          <w:tcPr>
            <w:tcW w:w="0" w:type="auto"/>
            <w:vAlign w:val="center"/>
          </w:tcPr>
          <w:p w14:paraId="255F8261">
            <w:r>
              <w:rPr>
                <w:rStyle w:val="5"/>
                <w:rFonts w:hint="eastAsia"/>
              </w:rPr>
              <w:t>储存和运输方法：</w:t>
            </w:r>
            <w:r>
              <w:rPr>
                <w:rFonts w:hint="eastAsia"/>
              </w:rPr>
              <w:br w:type="textWrapping"/>
            </w:r>
            <w:r>
              <w:rPr>
                <w:rStyle w:val="6"/>
                <w:rFonts w:hint="eastAsia"/>
              </w:rPr>
              <w:t>1.产品密封后存放在阴凉、干燥、通风处，不要直接置于阳光下或过热的地方。2.远离家禽,不能与食品、饮料、饲料和种子同贮同运。3.远离儿童，贮存于儿童触及不到的地方。</w:t>
            </w:r>
          </w:p>
        </w:tc>
      </w:tr>
      <w:tr w14:paraId="7CA4BEC9">
        <w:tblPrEx>
          <w:tblCellMar>
            <w:top w:w="0" w:type="dxa"/>
            <w:left w:w="0" w:type="dxa"/>
            <w:bottom w:w="0" w:type="dxa"/>
            <w:right w:w="0" w:type="dxa"/>
          </w:tblCellMar>
        </w:tblPrEx>
        <w:trPr>
          <w:tblCellSpacing w:w="0" w:type="dxa"/>
        </w:trPr>
        <w:tc>
          <w:tcPr>
            <w:tcW w:w="0" w:type="auto"/>
            <w:vAlign w:val="center"/>
          </w:tcPr>
          <w:p w14:paraId="1F5E0C3C">
            <w:r>
              <w:rPr>
                <w:rStyle w:val="5"/>
                <w:rFonts w:hint="eastAsia"/>
              </w:rPr>
              <w:t>质量保证期：</w:t>
            </w:r>
            <w:r>
              <w:rPr>
                <w:rStyle w:val="6"/>
                <w:rFonts w:hint="eastAsia"/>
              </w:rPr>
              <w:t>2年</w:t>
            </w:r>
          </w:p>
        </w:tc>
      </w:tr>
      <w:tr w14:paraId="63C81BD6">
        <w:tblPrEx>
          <w:tblCellMar>
            <w:top w:w="0" w:type="dxa"/>
            <w:left w:w="0" w:type="dxa"/>
            <w:bottom w:w="0" w:type="dxa"/>
            <w:right w:w="0" w:type="dxa"/>
          </w:tblCellMar>
        </w:tblPrEx>
        <w:trPr>
          <w:tblCellSpacing w:w="0" w:type="dxa"/>
        </w:trPr>
        <w:tc>
          <w:tcPr>
            <w:tcW w:w="0" w:type="auto"/>
            <w:vAlign w:val="center"/>
          </w:tcPr>
          <w:p w14:paraId="39AA9556">
            <w:r>
              <w:rPr>
                <w:rStyle w:val="5"/>
                <w:rFonts w:hint="eastAsia"/>
              </w:rPr>
              <w:t>备注：</w:t>
            </w:r>
          </w:p>
        </w:tc>
      </w:tr>
    </w:tbl>
    <w:p w14:paraId="136283EB">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7B0EF0DC">
        <w:tblPrEx>
          <w:tblCellMar>
            <w:top w:w="0" w:type="dxa"/>
            <w:left w:w="0" w:type="dxa"/>
            <w:bottom w:w="0" w:type="dxa"/>
            <w:right w:w="0" w:type="dxa"/>
          </w:tblCellMar>
        </w:tblPrEx>
        <w:trPr>
          <w:tblCellSpacing w:w="0" w:type="dxa"/>
        </w:trPr>
        <w:tc>
          <w:tcPr>
            <w:tcW w:w="0" w:type="auto"/>
            <w:vAlign w:val="center"/>
          </w:tcPr>
          <w:p w14:paraId="4DC68AC2">
            <w:r>
              <w:rPr>
                <w:rStyle w:val="5"/>
                <w:rFonts w:hint="eastAsia"/>
              </w:rPr>
              <w:t>登记证号：</w:t>
            </w:r>
            <w:r>
              <w:rPr>
                <w:rFonts w:hint="eastAsia"/>
              </w:rPr>
              <w:t>PD20098184</w:t>
            </w:r>
          </w:p>
        </w:tc>
      </w:tr>
      <w:tr w14:paraId="691A7C59">
        <w:tblPrEx>
          <w:tblCellMar>
            <w:top w:w="0" w:type="dxa"/>
            <w:left w:w="0" w:type="dxa"/>
            <w:bottom w:w="0" w:type="dxa"/>
            <w:right w:w="0" w:type="dxa"/>
          </w:tblCellMar>
        </w:tblPrEx>
        <w:trPr>
          <w:tblCellSpacing w:w="0" w:type="dxa"/>
        </w:trPr>
        <w:tc>
          <w:tcPr>
            <w:tcW w:w="0" w:type="auto"/>
            <w:vAlign w:val="center"/>
          </w:tcPr>
          <w:p w14:paraId="129C79F6">
            <w:r>
              <w:rPr>
                <w:rStyle w:val="5"/>
                <w:rFonts w:hint="eastAsia"/>
              </w:rPr>
              <w:t>登记证持有人：</w:t>
            </w:r>
            <w:r>
              <w:rPr>
                <w:rFonts w:hint="eastAsia"/>
              </w:rPr>
              <w:t>江苏龙灯化学有限公司</w:t>
            </w:r>
          </w:p>
        </w:tc>
      </w:tr>
      <w:tr w14:paraId="6EBB4264">
        <w:tblPrEx>
          <w:tblCellMar>
            <w:top w:w="0" w:type="dxa"/>
            <w:left w:w="0" w:type="dxa"/>
            <w:bottom w:w="0" w:type="dxa"/>
            <w:right w:w="0" w:type="dxa"/>
          </w:tblCellMar>
        </w:tblPrEx>
        <w:trPr>
          <w:tblCellSpacing w:w="0" w:type="dxa"/>
        </w:trPr>
        <w:tc>
          <w:tcPr>
            <w:tcW w:w="0" w:type="auto"/>
            <w:vAlign w:val="center"/>
          </w:tcPr>
          <w:p w14:paraId="60EDB490">
            <w:r>
              <w:rPr>
                <w:rStyle w:val="5"/>
                <w:rFonts w:hint="eastAsia"/>
              </w:rPr>
              <w:t>农药名称：</w:t>
            </w:r>
            <w:r>
              <w:rPr>
                <w:rFonts w:hint="eastAsia"/>
              </w:rPr>
              <w:t>甲霜·锰锌</w:t>
            </w:r>
          </w:p>
        </w:tc>
      </w:tr>
      <w:tr w14:paraId="1BD4B631">
        <w:tblPrEx>
          <w:tblCellMar>
            <w:top w:w="0" w:type="dxa"/>
            <w:left w:w="0" w:type="dxa"/>
            <w:bottom w:w="0" w:type="dxa"/>
            <w:right w:w="0" w:type="dxa"/>
          </w:tblCellMar>
        </w:tblPrEx>
        <w:trPr>
          <w:tblCellSpacing w:w="0" w:type="dxa"/>
        </w:trPr>
        <w:tc>
          <w:tcPr>
            <w:tcW w:w="0" w:type="auto"/>
            <w:vAlign w:val="center"/>
          </w:tcPr>
          <w:p w14:paraId="42F573B7">
            <w:r>
              <w:rPr>
                <w:rStyle w:val="5"/>
                <w:rFonts w:hint="eastAsia"/>
              </w:rPr>
              <w:t>剂型：</w:t>
            </w:r>
            <w:r>
              <w:rPr>
                <w:rFonts w:hint="eastAsia"/>
              </w:rPr>
              <w:t>可湿性粉剂</w:t>
            </w:r>
          </w:p>
        </w:tc>
      </w:tr>
      <w:tr w14:paraId="5EFD2487">
        <w:tblPrEx>
          <w:tblCellMar>
            <w:top w:w="0" w:type="dxa"/>
            <w:left w:w="0" w:type="dxa"/>
            <w:bottom w:w="0" w:type="dxa"/>
            <w:right w:w="0" w:type="dxa"/>
          </w:tblCellMar>
        </w:tblPrEx>
        <w:trPr>
          <w:tblCellSpacing w:w="0" w:type="dxa"/>
        </w:trPr>
        <w:tc>
          <w:tcPr>
            <w:tcW w:w="0" w:type="auto"/>
            <w:vAlign w:val="center"/>
          </w:tcPr>
          <w:p w14:paraId="78F5F8F5">
            <w:r>
              <w:rPr>
                <w:rStyle w:val="5"/>
                <w:rFonts w:hint="eastAsia"/>
              </w:rPr>
              <w:t>毒性及其标识：</w:t>
            </w:r>
            <w:r>
              <w:rPr>
                <w:rFonts w:hint="eastAsia"/>
              </w:rPr>
              <w:t xml:space="preserve"> </w:t>
            </w:r>
            <w:r>
              <w:drawing>
                <wp:inline distT="0" distB="0" distL="0" distR="0">
                  <wp:extent cx="476250" cy="323850"/>
                  <wp:effectExtent l="0" t="0" r="0" b="0"/>
                  <wp:docPr id="43" name="图片 4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6440FE68">
        <w:tblPrEx>
          <w:tblCellMar>
            <w:top w:w="0" w:type="dxa"/>
            <w:left w:w="0" w:type="dxa"/>
            <w:bottom w:w="0" w:type="dxa"/>
            <w:right w:w="0" w:type="dxa"/>
          </w:tblCellMar>
        </w:tblPrEx>
        <w:trPr>
          <w:tblCellSpacing w:w="0" w:type="dxa"/>
        </w:trPr>
        <w:tc>
          <w:tcPr>
            <w:tcW w:w="0" w:type="auto"/>
            <w:vAlign w:val="center"/>
          </w:tcPr>
          <w:p w14:paraId="138E2067">
            <w:r>
              <w:rPr>
                <w:rStyle w:val="5"/>
                <w:rFonts w:hint="eastAsia"/>
              </w:rPr>
              <w:t>总有效成分含量：</w:t>
            </w:r>
            <w:r>
              <w:rPr>
                <w:rFonts w:hint="eastAsia"/>
              </w:rPr>
              <w:t>72%</w:t>
            </w:r>
          </w:p>
        </w:tc>
      </w:tr>
      <w:tr w14:paraId="484B1FD1">
        <w:tblPrEx>
          <w:tblCellMar>
            <w:top w:w="0" w:type="dxa"/>
            <w:left w:w="0" w:type="dxa"/>
            <w:bottom w:w="0" w:type="dxa"/>
            <w:right w:w="0" w:type="dxa"/>
          </w:tblCellMar>
        </w:tblPrEx>
        <w:trPr>
          <w:tblCellSpacing w:w="0" w:type="dxa"/>
        </w:trPr>
        <w:tc>
          <w:tcPr>
            <w:tcW w:w="0" w:type="auto"/>
            <w:vAlign w:val="center"/>
          </w:tcPr>
          <w:p w14:paraId="15B240CF">
            <w:r>
              <w:rPr>
                <w:rFonts w:hint="eastAsia"/>
              </w:rPr>
              <w:t xml:space="preserve">有效成分及其含量： </w:t>
            </w:r>
          </w:p>
          <w:p w14:paraId="2ACA4C3F">
            <w:r>
              <w:rPr>
                <w:rFonts w:hint="eastAsia"/>
              </w:rPr>
              <w:t xml:space="preserve">    代森锰锌64%    甲霜灵8%    </w:t>
            </w:r>
          </w:p>
        </w:tc>
      </w:tr>
      <w:tr w14:paraId="3DFD5752">
        <w:tblPrEx>
          <w:tblCellMar>
            <w:top w:w="0" w:type="dxa"/>
            <w:left w:w="0" w:type="dxa"/>
            <w:bottom w:w="0" w:type="dxa"/>
            <w:right w:w="0" w:type="dxa"/>
          </w:tblCellMar>
        </w:tblPrEx>
        <w:trPr>
          <w:tblCellSpacing w:w="0" w:type="dxa"/>
        </w:trPr>
        <w:tc>
          <w:tcPr>
            <w:tcW w:w="0" w:type="auto"/>
            <w:vAlign w:val="center"/>
          </w:tcPr>
          <w:p w14:paraId="5983E596">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50CD6C6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2A98D59">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4DD5F10">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722C749">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A15169E">
                  <w:r>
                    <w:rPr>
                      <w:rStyle w:val="6"/>
                      <w:rFonts w:hint="eastAsia"/>
                    </w:rPr>
                    <w:t>施用方式</w:t>
                  </w:r>
                </w:p>
              </w:tc>
            </w:tr>
            <w:tr w14:paraId="5969C14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6502652">
                  <w:r>
                    <w:rPr>
                      <w:rStyle w:val="6"/>
                      <w:rFonts w:hint="eastAsia"/>
                    </w:rPr>
                    <w:t>黄瓜</w:t>
                  </w:r>
                </w:p>
              </w:tc>
              <w:tc>
                <w:tcPr>
                  <w:tcW w:w="0" w:type="auto"/>
                  <w:tcBorders>
                    <w:top w:val="outset" w:color="auto" w:sz="6" w:space="0"/>
                    <w:left w:val="outset" w:color="auto" w:sz="6" w:space="0"/>
                    <w:bottom w:val="outset" w:color="auto" w:sz="6" w:space="0"/>
                    <w:right w:val="outset" w:color="auto" w:sz="6" w:space="0"/>
                  </w:tcBorders>
                  <w:vAlign w:val="center"/>
                </w:tcPr>
                <w:p w14:paraId="5D625310">
                  <w:r>
                    <w:rPr>
                      <w:rStyle w:val="6"/>
                      <w:rFonts w:hint="eastAsia"/>
                    </w:rPr>
                    <w:t>霜霉病</w:t>
                  </w:r>
                </w:p>
              </w:tc>
              <w:tc>
                <w:tcPr>
                  <w:tcW w:w="0" w:type="auto"/>
                  <w:tcBorders>
                    <w:top w:val="outset" w:color="auto" w:sz="6" w:space="0"/>
                    <w:left w:val="outset" w:color="auto" w:sz="6" w:space="0"/>
                    <w:bottom w:val="outset" w:color="auto" w:sz="6" w:space="0"/>
                    <w:right w:val="outset" w:color="auto" w:sz="6" w:space="0"/>
                  </w:tcBorders>
                  <w:vAlign w:val="center"/>
                </w:tcPr>
                <w:p w14:paraId="5BCB9280">
                  <w:r>
                    <w:rPr>
                      <w:rStyle w:val="6"/>
                      <w:rFonts w:hint="eastAsia"/>
                    </w:rPr>
                    <w:t>150-208克/亩</w:t>
                  </w:r>
                </w:p>
              </w:tc>
              <w:tc>
                <w:tcPr>
                  <w:tcW w:w="0" w:type="auto"/>
                  <w:tcBorders>
                    <w:top w:val="outset" w:color="auto" w:sz="6" w:space="0"/>
                    <w:left w:val="outset" w:color="auto" w:sz="6" w:space="0"/>
                    <w:bottom w:val="outset" w:color="auto" w:sz="6" w:space="0"/>
                    <w:right w:val="outset" w:color="auto" w:sz="6" w:space="0"/>
                  </w:tcBorders>
                  <w:vAlign w:val="center"/>
                </w:tcPr>
                <w:p w14:paraId="6B2AB382">
                  <w:r>
                    <w:rPr>
                      <w:rStyle w:val="6"/>
                      <w:rFonts w:hint="eastAsia"/>
                    </w:rPr>
                    <w:t>喷雾</w:t>
                  </w:r>
                </w:p>
              </w:tc>
            </w:tr>
          </w:tbl>
          <w:p w14:paraId="1E5C3F2A"/>
        </w:tc>
      </w:tr>
      <w:tr w14:paraId="0E87E8AC">
        <w:tblPrEx>
          <w:tblCellMar>
            <w:top w:w="0" w:type="dxa"/>
            <w:left w:w="0" w:type="dxa"/>
            <w:bottom w:w="0" w:type="dxa"/>
            <w:right w:w="0" w:type="dxa"/>
          </w:tblCellMar>
        </w:tblPrEx>
        <w:trPr>
          <w:tblCellSpacing w:w="0" w:type="dxa"/>
        </w:trPr>
        <w:tc>
          <w:tcPr>
            <w:tcW w:w="0" w:type="auto"/>
            <w:vAlign w:val="center"/>
          </w:tcPr>
          <w:p w14:paraId="20B98C1F">
            <w:r>
              <w:rPr>
                <w:rStyle w:val="5"/>
                <w:rFonts w:hint="eastAsia"/>
              </w:rPr>
              <w:t>使用技术要求:</w:t>
            </w:r>
            <w:r>
              <w:rPr>
                <w:rFonts w:hint="eastAsia"/>
              </w:rPr>
              <w:br w:type="textWrapping"/>
            </w:r>
            <w:r>
              <w:rPr>
                <w:rStyle w:val="6"/>
                <w:rFonts w:hint="eastAsia"/>
              </w:rPr>
              <w:t>初见病斑时开始喷药，隔7-10天喷一次，连续2-3次。安全间隔期：黄瓜3天，每季最多用药次数3次。</w:t>
            </w:r>
          </w:p>
        </w:tc>
      </w:tr>
      <w:tr w14:paraId="54F7AB5D">
        <w:tblPrEx>
          <w:tblCellMar>
            <w:top w:w="0" w:type="dxa"/>
            <w:left w:w="0" w:type="dxa"/>
            <w:bottom w:w="0" w:type="dxa"/>
            <w:right w:w="0" w:type="dxa"/>
          </w:tblCellMar>
        </w:tblPrEx>
        <w:trPr>
          <w:tblCellSpacing w:w="0" w:type="dxa"/>
        </w:trPr>
        <w:tc>
          <w:tcPr>
            <w:tcW w:w="0" w:type="auto"/>
            <w:vAlign w:val="center"/>
          </w:tcPr>
          <w:p w14:paraId="78C14030">
            <w:r>
              <w:rPr>
                <w:rStyle w:val="5"/>
                <w:rFonts w:hint="eastAsia"/>
              </w:rPr>
              <w:t>产品性能:</w:t>
            </w:r>
            <w:r>
              <w:rPr>
                <w:rFonts w:hint="eastAsia"/>
              </w:rPr>
              <w:br w:type="textWrapping"/>
            </w:r>
            <w:r>
              <w:rPr>
                <w:rStyle w:val="6"/>
                <w:rFonts w:hint="eastAsia"/>
              </w:rPr>
              <w:t>混配内吸性杀菌剂，此粉剂颗粒极细，呈绒毛状结构，喷洒后在作物表面形成严密的保护药膜，阻止病菌孢子的萌发和侵入，使作物健康生长不得病。粘着性能好，抗雨水冲刷。雨前施药，雨后一般无需重喷，可以防治病菌雨后侵染。被植物的茎、叶吸收，并随植物体内水分运输而转移到植物的各器官，杀灭侵入植物体的病菌。对黄瓜霜霉病防效好。</w:t>
            </w:r>
          </w:p>
        </w:tc>
      </w:tr>
      <w:tr w14:paraId="33C335A2">
        <w:tblPrEx>
          <w:tblCellMar>
            <w:top w:w="0" w:type="dxa"/>
            <w:left w:w="0" w:type="dxa"/>
            <w:bottom w:w="0" w:type="dxa"/>
            <w:right w:w="0" w:type="dxa"/>
          </w:tblCellMar>
        </w:tblPrEx>
        <w:trPr>
          <w:tblCellSpacing w:w="0" w:type="dxa"/>
        </w:trPr>
        <w:tc>
          <w:tcPr>
            <w:tcW w:w="0" w:type="auto"/>
            <w:vAlign w:val="center"/>
          </w:tcPr>
          <w:p w14:paraId="4278F94D">
            <w:r>
              <w:rPr>
                <w:rStyle w:val="5"/>
                <w:rFonts w:hint="eastAsia"/>
              </w:rPr>
              <w:t>注意事项：</w:t>
            </w:r>
            <w:r>
              <w:rPr>
                <w:rFonts w:hint="eastAsia"/>
              </w:rPr>
              <w:br w:type="textWrapping"/>
            </w:r>
            <w:r>
              <w:rPr>
                <w:rStyle w:val="6"/>
                <w:rFonts w:hint="eastAsia"/>
              </w:rPr>
              <w:t>1、不可与强酸及碱性物质混用。2、施药时应戴口罩、手套，严禁吸烟和饮食，不得迎风施药，避免身体直接接触药液。施药后应彻底清洗裸露的皮肤和衣服。避免溅入眼睛、皮肤和衣服。3、使用后剩下的药剂不可倒入水田、湖泊、河川里。装此药剂的容器不能利用装其它东西，应采取焚烧或者掩埋等方法，加以妥善处理。</w:t>
            </w:r>
          </w:p>
        </w:tc>
      </w:tr>
      <w:tr w14:paraId="6D176093">
        <w:tblPrEx>
          <w:tblCellMar>
            <w:top w:w="0" w:type="dxa"/>
            <w:left w:w="0" w:type="dxa"/>
            <w:bottom w:w="0" w:type="dxa"/>
            <w:right w:w="0" w:type="dxa"/>
          </w:tblCellMar>
        </w:tblPrEx>
        <w:trPr>
          <w:tblCellSpacing w:w="0" w:type="dxa"/>
        </w:trPr>
        <w:tc>
          <w:tcPr>
            <w:tcW w:w="0" w:type="auto"/>
            <w:vAlign w:val="center"/>
          </w:tcPr>
          <w:p w14:paraId="77419D03">
            <w:r>
              <w:rPr>
                <w:rStyle w:val="5"/>
                <w:rFonts w:hint="eastAsia"/>
              </w:rPr>
              <w:t>中毒急救措施：</w:t>
            </w:r>
            <w:r>
              <w:rPr>
                <w:rFonts w:hint="eastAsia"/>
              </w:rPr>
              <w:br w:type="textWrapping"/>
            </w:r>
            <w:r>
              <w:rPr>
                <w:rStyle w:val="6"/>
                <w:rFonts w:hint="eastAsia"/>
              </w:rPr>
              <w:t>对皮肤和眼睛有刺激，经口中毒出现头昏、恶心、呕吐。1、不慎药液接触皮肤，尽快用大量清水冲洗皮肤表面。2、不慎药液接触眼睛，尽快用清水冲洗眼睛至少15分钟。3、不慎吞服药液，立即携本标签就医。无特殊解毒药剂。</w:t>
            </w:r>
          </w:p>
        </w:tc>
      </w:tr>
      <w:tr w14:paraId="553E0958">
        <w:tblPrEx>
          <w:tblCellMar>
            <w:top w:w="0" w:type="dxa"/>
            <w:left w:w="0" w:type="dxa"/>
            <w:bottom w:w="0" w:type="dxa"/>
            <w:right w:w="0" w:type="dxa"/>
          </w:tblCellMar>
        </w:tblPrEx>
        <w:trPr>
          <w:tblCellSpacing w:w="0" w:type="dxa"/>
        </w:trPr>
        <w:tc>
          <w:tcPr>
            <w:tcW w:w="0" w:type="auto"/>
            <w:vAlign w:val="center"/>
          </w:tcPr>
          <w:p w14:paraId="15D36B95">
            <w:r>
              <w:rPr>
                <w:rStyle w:val="5"/>
                <w:rFonts w:hint="eastAsia"/>
              </w:rPr>
              <w:t>储存和运输方法：</w:t>
            </w:r>
            <w:r>
              <w:rPr>
                <w:rFonts w:hint="eastAsia"/>
              </w:rPr>
              <w:br w:type="textWrapping"/>
            </w:r>
            <w:r>
              <w:rPr>
                <w:rStyle w:val="6"/>
                <w:rFonts w:hint="eastAsia"/>
              </w:rPr>
              <w:t>1、产品密封后存放在阴凉、干燥、通风处，不要直接置于阳光下，或过热的地方。2、远离家禽，不能与食品、饲料、饮料、粮食和种子混合贮存及运输。3、远离儿童，贮存于儿童触及不到的地方并加锁。</w:t>
            </w:r>
          </w:p>
        </w:tc>
      </w:tr>
      <w:tr w14:paraId="05BBC0E8">
        <w:tblPrEx>
          <w:tblCellMar>
            <w:top w:w="0" w:type="dxa"/>
            <w:left w:w="0" w:type="dxa"/>
            <w:bottom w:w="0" w:type="dxa"/>
            <w:right w:w="0" w:type="dxa"/>
          </w:tblCellMar>
        </w:tblPrEx>
        <w:trPr>
          <w:tblCellSpacing w:w="0" w:type="dxa"/>
        </w:trPr>
        <w:tc>
          <w:tcPr>
            <w:tcW w:w="0" w:type="auto"/>
            <w:vAlign w:val="center"/>
          </w:tcPr>
          <w:p w14:paraId="38CB59EC">
            <w:r>
              <w:rPr>
                <w:rStyle w:val="5"/>
                <w:rFonts w:hint="eastAsia"/>
              </w:rPr>
              <w:t>质量保证期：</w:t>
            </w:r>
            <w:r>
              <w:rPr>
                <w:rStyle w:val="6"/>
                <w:rFonts w:hint="eastAsia"/>
              </w:rPr>
              <w:t>2年</w:t>
            </w:r>
          </w:p>
        </w:tc>
      </w:tr>
      <w:tr w14:paraId="59AE49B4">
        <w:tblPrEx>
          <w:tblCellMar>
            <w:top w:w="0" w:type="dxa"/>
            <w:left w:w="0" w:type="dxa"/>
            <w:bottom w:w="0" w:type="dxa"/>
            <w:right w:w="0" w:type="dxa"/>
          </w:tblCellMar>
        </w:tblPrEx>
        <w:trPr>
          <w:tblCellSpacing w:w="0" w:type="dxa"/>
        </w:trPr>
        <w:tc>
          <w:tcPr>
            <w:tcW w:w="0" w:type="auto"/>
            <w:vAlign w:val="center"/>
          </w:tcPr>
          <w:p w14:paraId="34B2F230">
            <w:r>
              <w:rPr>
                <w:rStyle w:val="5"/>
                <w:rFonts w:hint="eastAsia"/>
              </w:rPr>
              <w:t>备注：</w:t>
            </w:r>
          </w:p>
        </w:tc>
      </w:tr>
    </w:tbl>
    <w:p w14:paraId="25E819B8">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42D6C7DE">
        <w:tblPrEx>
          <w:tblCellMar>
            <w:top w:w="0" w:type="dxa"/>
            <w:left w:w="0" w:type="dxa"/>
            <w:bottom w:w="0" w:type="dxa"/>
            <w:right w:w="0" w:type="dxa"/>
          </w:tblCellMar>
        </w:tblPrEx>
        <w:trPr>
          <w:tblCellSpacing w:w="0" w:type="dxa"/>
        </w:trPr>
        <w:tc>
          <w:tcPr>
            <w:tcW w:w="0" w:type="auto"/>
            <w:vAlign w:val="center"/>
          </w:tcPr>
          <w:p w14:paraId="6CEA7973">
            <w:r>
              <w:rPr>
                <w:rStyle w:val="5"/>
                <w:rFonts w:hint="eastAsia"/>
              </w:rPr>
              <w:t>登记证号：</w:t>
            </w:r>
            <w:r>
              <w:rPr>
                <w:rFonts w:hint="eastAsia"/>
              </w:rPr>
              <w:t>PD20170402</w:t>
            </w:r>
          </w:p>
        </w:tc>
      </w:tr>
      <w:tr w14:paraId="68102E3D">
        <w:tblPrEx>
          <w:tblCellMar>
            <w:top w:w="0" w:type="dxa"/>
            <w:left w:w="0" w:type="dxa"/>
            <w:bottom w:w="0" w:type="dxa"/>
            <w:right w:w="0" w:type="dxa"/>
          </w:tblCellMar>
        </w:tblPrEx>
        <w:trPr>
          <w:tblCellSpacing w:w="0" w:type="dxa"/>
        </w:trPr>
        <w:tc>
          <w:tcPr>
            <w:tcW w:w="0" w:type="auto"/>
            <w:vAlign w:val="center"/>
          </w:tcPr>
          <w:p w14:paraId="7426B5D5">
            <w:r>
              <w:rPr>
                <w:rStyle w:val="5"/>
                <w:rFonts w:hint="eastAsia"/>
              </w:rPr>
              <w:t>登记证持有人：</w:t>
            </w:r>
            <w:r>
              <w:rPr>
                <w:rFonts w:hint="eastAsia"/>
              </w:rPr>
              <w:t>福建凯立生物制品有限公司</w:t>
            </w:r>
          </w:p>
        </w:tc>
      </w:tr>
      <w:tr w14:paraId="28D3952C">
        <w:tblPrEx>
          <w:tblCellMar>
            <w:top w:w="0" w:type="dxa"/>
            <w:left w:w="0" w:type="dxa"/>
            <w:bottom w:w="0" w:type="dxa"/>
            <w:right w:w="0" w:type="dxa"/>
          </w:tblCellMar>
        </w:tblPrEx>
        <w:trPr>
          <w:tblCellSpacing w:w="0" w:type="dxa"/>
        </w:trPr>
        <w:tc>
          <w:tcPr>
            <w:tcW w:w="0" w:type="auto"/>
            <w:vAlign w:val="center"/>
          </w:tcPr>
          <w:p w14:paraId="3F96CD6F">
            <w:r>
              <w:rPr>
                <w:rStyle w:val="5"/>
                <w:rFonts w:hint="eastAsia"/>
              </w:rPr>
              <w:t>农药名称：</w:t>
            </w:r>
            <w:r>
              <w:rPr>
                <w:rFonts w:hint="eastAsia"/>
              </w:rPr>
              <w:t>春雷·中生</w:t>
            </w:r>
          </w:p>
        </w:tc>
      </w:tr>
      <w:tr w14:paraId="3D33A3B1">
        <w:tblPrEx>
          <w:tblCellMar>
            <w:top w:w="0" w:type="dxa"/>
            <w:left w:w="0" w:type="dxa"/>
            <w:bottom w:w="0" w:type="dxa"/>
            <w:right w:w="0" w:type="dxa"/>
          </w:tblCellMar>
        </w:tblPrEx>
        <w:trPr>
          <w:tblCellSpacing w:w="0" w:type="dxa"/>
        </w:trPr>
        <w:tc>
          <w:tcPr>
            <w:tcW w:w="0" w:type="auto"/>
            <w:vAlign w:val="center"/>
          </w:tcPr>
          <w:p w14:paraId="5F561FF4">
            <w:r>
              <w:rPr>
                <w:rStyle w:val="5"/>
                <w:rFonts w:hint="eastAsia"/>
              </w:rPr>
              <w:t>剂型：</w:t>
            </w:r>
            <w:r>
              <w:rPr>
                <w:rFonts w:hint="eastAsia"/>
              </w:rPr>
              <w:t>可湿性粉剂</w:t>
            </w:r>
          </w:p>
        </w:tc>
      </w:tr>
      <w:tr w14:paraId="1DCA389A">
        <w:tblPrEx>
          <w:tblCellMar>
            <w:top w:w="0" w:type="dxa"/>
            <w:left w:w="0" w:type="dxa"/>
            <w:bottom w:w="0" w:type="dxa"/>
            <w:right w:w="0" w:type="dxa"/>
          </w:tblCellMar>
        </w:tblPrEx>
        <w:trPr>
          <w:tblCellSpacing w:w="0" w:type="dxa"/>
        </w:trPr>
        <w:tc>
          <w:tcPr>
            <w:tcW w:w="0" w:type="auto"/>
            <w:vAlign w:val="center"/>
          </w:tcPr>
          <w:p w14:paraId="7A762A11">
            <w:r>
              <w:rPr>
                <w:rStyle w:val="5"/>
                <w:rFonts w:hint="eastAsia"/>
              </w:rPr>
              <w:t>毒性及其标识：</w:t>
            </w:r>
            <w:r>
              <w:rPr>
                <w:rFonts w:hint="eastAsia"/>
              </w:rPr>
              <w:t xml:space="preserve"> </w:t>
            </w:r>
            <w:r>
              <w:drawing>
                <wp:inline distT="0" distB="0" distL="0" distR="0">
                  <wp:extent cx="476250" cy="323850"/>
                  <wp:effectExtent l="0" t="0" r="0" b="0"/>
                  <wp:docPr id="44" name="图片 4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49AFF1EB">
        <w:tblPrEx>
          <w:tblCellMar>
            <w:top w:w="0" w:type="dxa"/>
            <w:left w:w="0" w:type="dxa"/>
            <w:bottom w:w="0" w:type="dxa"/>
            <w:right w:w="0" w:type="dxa"/>
          </w:tblCellMar>
        </w:tblPrEx>
        <w:trPr>
          <w:tblCellSpacing w:w="0" w:type="dxa"/>
        </w:trPr>
        <w:tc>
          <w:tcPr>
            <w:tcW w:w="0" w:type="auto"/>
            <w:vAlign w:val="center"/>
          </w:tcPr>
          <w:p w14:paraId="1766B3A6">
            <w:r>
              <w:rPr>
                <w:rStyle w:val="5"/>
                <w:rFonts w:hint="eastAsia"/>
              </w:rPr>
              <w:t>总有效成分含量：</w:t>
            </w:r>
            <w:r>
              <w:rPr>
                <w:rFonts w:hint="eastAsia"/>
              </w:rPr>
              <w:t>4%</w:t>
            </w:r>
          </w:p>
        </w:tc>
      </w:tr>
      <w:tr w14:paraId="47596ADC">
        <w:tblPrEx>
          <w:tblCellMar>
            <w:top w:w="0" w:type="dxa"/>
            <w:left w:w="0" w:type="dxa"/>
            <w:bottom w:w="0" w:type="dxa"/>
            <w:right w:w="0" w:type="dxa"/>
          </w:tblCellMar>
        </w:tblPrEx>
        <w:trPr>
          <w:tblCellSpacing w:w="0" w:type="dxa"/>
        </w:trPr>
        <w:tc>
          <w:tcPr>
            <w:tcW w:w="0" w:type="auto"/>
            <w:vAlign w:val="center"/>
          </w:tcPr>
          <w:p w14:paraId="022BE890">
            <w:r>
              <w:rPr>
                <w:rFonts w:hint="eastAsia"/>
              </w:rPr>
              <w:t xml:space="preserve">有效成分及其含量： </w:t>
            </w:r>
          </w:p>
          <w:p w14:paraId="2C1D3314">
            <w:r>
              <w:rPr>
                <w:rFonts w:hint="eastAsia"/>
              </w:rPr>
              <w:t xml:space="preserve">    春雷霉素2%    中生菌素2%    </w:t>
            </w:r>
          </w:p>
        </w:tc>
      </w:tr>
      <w:tr w14:paraId="0BF3576C">
        <w:tblPrEx>
          <w:tblCellMar>
            <w:top w:w="0" w:type="dxa"/>
            <w:left w:w="0" w:type="dxa"/>
            <w:bottom w:w="0" w:type="dxa"/>
            <w:right w:w="0" w:type="dxa"/>
          </w:tblCellMar>
        </w:tblPrEx>
        <w:trPr>
          <w:tblCellSpacing w:w="0" w:type="dxa"/>
        </w:trPr>
        <w:tc>
          <w:tcPr>
            <w:tcW w:w="0" w:type="auto"/>
            <w:vAlign w:val="center"/>
          </w:tcPr>
          <w:p w14:paraId="1C6E421F">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3FD8E92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8D1DB96">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795FC130">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B0BD399">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73A6FBF2">
                  <w:r>
                    <w:rPr>
                      <w:rStyle w:val="6"/>
                      <w:rFonts w:hint="eastAsia"/>
                    </w:rPr>
                    <w:t>施用方式</w:t>
                  </w:r>
                </w:p>
              </w:tc>
            </w:tr>
            <w:tr w14:paraId="77E5858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6BB9A5E">
                  <w:r>
                    <w:rPr>
                      <w:rStyle w:val="6"/>
                      <w:rFonts w:hint="eastAsia"/>
                    </w:rPr>
                    <w:t>黄瓜</w:t>
                  </w:r>
                </w:p>
              </w:tc>
              <w:tc>
                <w:tcPr>
                  <w:tcW w:w="0" w:type="auto"/>
                  <w:tcBorders>
                    <w:top w:val="outset" w:color="auto" w:sz="6" w:space="0"/>
                    <w:left w:val="outset" w:color="auto" w:sz="6" w:space="0"/>
                    <w:bottom w:val="outset" w:color="auto" w:sz="6" w:space="0"/>
                    <w:right w:val="outset" w:color="auto" w:sz="6" w:space="0"/>
                  </w:tcBorders>
                  <w:vAlign w:val="center"/>
                </w:tcPr>
                <w:p w14:paraId="15D948EE">
                  <w:r>
                    <w:rPr>
                      <w:rStyle w:val="6"/>
                      <w:rFonts w:hint="eastAsia"/>
                    </w:rPr>
                    <w:t>细菌性角斑病</w:t>
                  </w:r>
                </w:p>
              </w:tc>
              <w:tc>
                <w:tcPr>
                  <w:tcW w:w="0" w:type="auto"/>
                  <w:tcBorders>
                    <w:top w:val="outset" w:color="auto" w:sz="6" w:space="0"/>
                    <w:left w:val="outset" w:color="auto" w:sz="6" w:space="0"/>
                    <w:bottom w:val="outset" w:color="auto" w:sz="6" w:space="0"/>
                    <w:right w:val="outset" w:color="auto" w:sz="6" w:space="0"/>
                  </w:tcBorders>
                  <w:vAlign w:val="center"/>
                </w:tcPr>
                <w:p w14:paraId="314D6C48">
                  <w:r>
                    <w:rPr>
                      <w:rStyle w:val="6"/>
                      <w:rFonts w:hint="eastAsia"/>
                    </w:rPr>
                    <w:t>140-180克/亩</w:t>
                  </w:r>
                </w:p>
              </w:tc>
              <w:tc>
                <w:tcPr>
                  <w:tcW w:w="0" w:type="auto"/>
                  <w:tcBorders>
                    <w:top w:val="outset" w:color="auto" w:sz="6" w:space="0"/>
                    <w:left w:val="outset" w:color="auto" w:sz="6" w:space="0"/>
                    <w:bottom w:val="outset" w:color="auto" w:sz="6" w:space="0"/>
                    <w:right w:val="outset" w:color="auto" w:sz="6" w:space="0"/>
                  </w:tcBorders>
                  <w:vAlign w:val="center"/>
                </w:tcPr>
                <w:p w14:paraId="50FEB71D">
                  <w:r>
                    <w:rPr>
                      <w:rStyle w:val="6"/>
                      <w:rFonts w:hint="eastAsia"/>
                    </w:rPr>
                    <w:t>喷雾</w:t>
                  </w:r>
                </w:p>
              </w:tc>
            </w:tr>
          </w:tbl>
          <w:p w14:paraId="74F19BCF"/>
        </w:tc>
      </w:tr>
      <w:tr w14:paraId="38F417AD">
        <w:tblPrEx>
          <w:tblCellMar>
            <w:top w:w="0" w:type="dxa"/>
            <w:left w:w="0" w:type="dxa"/>
            <w:bottom w:w="0" w:type="dxa"/>
            <w:right w:w="0" w:type="dxa"/>
          </w:tblCellMar>
        </w:tblPrEx>
        <w:trPr>
          <w:tblCellSpacing w:w="0" w:type="dxa"/>
        </w:trPr>
        <w:tc>
          <w:tcPr>
            <w:tcW w:w="0" w:type="auto"/>
            <w:vAlign w:val="center"/>
          </w:tcPr>
          <w:p w14:paraId="6E77E381">
            <w:r>
              <w:rPr>
                <w:rStyle w:val="5"/>
                <w:rFonts w:hint="eastAsia"/>
              </w:rPr>
              <w:t>使用技术要求:</w:t>
            </w:r>
            <w:r>
              <w:rPr>
                <w:rFonts w:hint="eastAsia"/>
              </w:rPr>
              <w:br w:type="textWrapping"/>
            </w:r>
            <w:r>
              <w:rPr>
                <w:rStyle w:val="6"/>
                <w:rFonts w:hint="eastAsia"/>
              </w:rPr>
              <w:t>1.应于黄瓜细菌性角斑病发病初期使用，注意喷雾均匀。 2.大豆、葡萄、柑橘、苹果、藕等作物对本品敏感，易产生药害。施药时避免药液飘移到上述作物上。 3.大风天或预计1小时内降雨，请勿施药。 4.使用本品后的黄瓜至少应间隔3天才能收获，每季最多施用3次。</w:t>
            </w:r>
          </w:p>
        </w:tc>
      </w:tr>
      <w:tr w14:paraId="35322800">
        <w:tblPrEx>
          <w:tblCellMar>
            <w:top w:w="0" w:type="dxa"/>
            <w:left w:w="0" w:type="dxa"/>
            <w:bottom w:w="0" w:type="dxa"/>
            <w:right w:w="0" w:type="dxa"/>
          </w:tblCellMar>
        </w:tblPrEx>
        <w:trPr>
          <w:tblCellSpacing w:w="0" w:type="dxa"/>
        </w:trPr>
        <w:tc>
          <w:tcPr>
            <w:tcW w:w="0" w:type="auto"/>
            <w:vAlign w:val="center"/>
          </w:tcPr>
          <w:p w14:paraId="1AA47A91">
            <w:r>
              <w:rPr>
                <w:rStyle w:val="5"/>
                <w:rFonts w:hint="eastAsia"/>
              </w:rPr>
              <w:t>产品性能:</w:t>
            </w:r>
            <w:r>
              <w:rPr>
                <w:rFonts w:hint="eastAsia"/>
              </w:rPr>
              <w:br w:type="textWrapping"/>
            </w:r>
            <w:r>
              <w:rPr>
                <w:rStyle w:val="6"/>
                <w:rFonts w:hint="eastAsia"/>
              </w:rPr>
              <w:t>本品是中生菌素和春雷霉素混配的产品，可用于防治黄瓜细菌性角斑病。</w:t>
            </w:r>
          </w:p>
        </w:tc>
      </w:tr>
      <w:tr w14:paraId="70AEF4D3">
        <w:tblPrEx>
          <w:tblCellMar>
            <w:top w:w="0" w:type="dxa"/>
            <w:left w:w="0" w:type="dxa"/>
            <w:bottom w:w="0" w:type="dxa"/>
            <w:right w:w="0" w:type="dxa"/>
          </w:tblCellMar>
        </w:tblPrEx>
        <w:trPr>
          <w:tblCellSpacing w:w="0" w:type="dxa"/>
        </w:trPr>
        <w:tc>
          <w:tcPr>
            <w:tcW w:w="0" w:type="auto"/>
            <w:vAlign w:val="center"/>
          </w:tcPr>
          <w:p w14:paraId="1FD2F074">
            <w:r>
              <w:rPr>
                <w:rStyle w:val="5"/>
                <w:rFonts w:hint="eastAsia"/>
              </w:rPr>
              <w:t>注意事项：</w:t>
            </w:r>
            <w:r>
              <w:rPr>
                <w:rFonts w:hint="eastAsia"/>
              </w:rPr>
              <w:br w:type="textWrapping"/>
            </w:r>
            <w:r>
              <w:rPr>
                <w:rStyle w:val="6"/>
                <w:rFonts w:hint="eastAsia"/>
              </w:rPr>
              <w:t>1）不能与强碱性物质混用。 2）本品对鱼类等水生生物有毒，应远离水产养殖区、河塘等水体施药，禁止在河塘等水体中清洗施药器具，清洗施药器具的水也不能排入河塘等水体。 3）使用本品应采取相应的安全防护措施，穿靴子、长袖衣和长裤，戴防护手套、口罩等，避免皮肤接触及口鼻吸入。使用中不可吸烟、饮水及吃东西，使用后及时用大量清水和肥皂清洗手、脸等暴露部位皮肤并更换衣物。 4）用过的容器应妥善处理，不可做他用，也不可随意丢弃。 5）禁止儿童、孕妇及哺乳期的妇女接触。过敏者禁用，使用中有任何不良反应请及时就医。</w:t>
            </w:r>
          </w:p>
        </w:tc>
      </w:tr>
      <w:tr w14:paraId="4127EA8D">
        <w:tblPrEx>
          <w:tblCellMar>
            <w:top w:w="0" w:type="dxa"/>
            <w:left w:w="0" w:type="dxa"/>
            <w:bottom w:w="0" w:type="dxa"/>
            <w:right w:w="0" w:type="dxa"/>
          </w:tblCellMar>
        </w:tblPrEx>
        <w:trPr>
          <w:tblCellSpacing w:w="0" w:type="dxa"/>
        </w:trPr>
        <w:tc>
          <w:tcPr>
            <w:tcW w:w="0" w:type="auto"/>
            <w:vAlign w:val="center"/>
          </w:tcPr>
          <w:p w14:paraId="78422979">
            <w:r>
              <w:rPr>
                <w:rStyle w:val="5"/>
                <w:rFonts w:hint="eastAsia"/>
              </w:rPr>
              <w:t>中毒急救措施：</w:t>
            </w:r>
            <w:r>
              <w:rPr>
                <w:rFonts w:hint="eastAsia"/>
              </w:rPr>
              <w:br w:type="textWrapping"/>
            </w:r>
            <w:r>
              <w:rPr>
                <w:rStyle w:val="6"/>
                <w:rFonts w:hint="eastAsia"/>
              </w:rPr>
              <w:t>中毒症状：对眼睛有刺激作用。 急救措施：使用中或使用后如果感觉不适，应立即停止工作，采取急救措施，并携带标签送医院就诊。 皮肤接触：脱去污染的衣物，用软布去除污染农药，立即用大量清水和肥皂冲洗。 眼睛溅入：立即用流动清水冲洗不少于15分钟。 吸 入：立即离开施药现场，转移到空气清新处。 误 食：立即停止服用，用清水充分漱口后，立即携带农药标签到医院就诊。无特效解毒剂，对症治疗。</w:t>
            </w:r>
          </w:p>
        </w:tc>
      </w:tr>
      <w:tr w14:paraId="5C60793A">
        <w:tblPrEx>
          <w:tblCellMar>
            <w:top w:w="0" w:type="dxa"/>
            <w:left w:w="0" w:type="dxa"/>
            <w:bottom w:w="0" w:type="dxa"/>
            <w:right w:w="0" w:type="dxa"/>
          </w:tblCellMar>
        </w:tblPrEx>
        <w:trPr>
          <w:tblCellSpacing w:w="0" w:type="dxa"/>
        </w:trPr>
        <w:tc>
          <w:tcPr>
            <w:tcW w:w="0" w:type="auto"/>
            <w:vAlign w:val="center"/>
          </w:tcPr>
          <w:p w14:paraId="7A6ABC31">
            <w:r>
              <w:rPr>
                <w:rStyle w:val="5"/>
                <w:rFonts w:hint="eastAsia"/>
              </w:rPr>
              <w:t>储存和运输方法：</w:t>
            </w:r>
            <w:r>
              <w:rPr>
                <w:rFonts w:hint="eastAsia"/>
              </w:rPr>
              <w:br w:type="textWrapping"/>
            </w:r>
            <w:r>
              <w:rPr>
                <w:rStyle w:val="6"/>
                <w:rFonts w:hint="eastAsia"/>
              </w:rPr>
              <w:t>本品应贮存在通风、干燥、防雨的库房中。贮运时，严防潮湿和日晒，远离火源与热源；置于儿童、无关人员及动物接触不到的地方，并加锁保存；不得与食物、饮料、种子、饲料混放混运。</w:t>
            </w:r>
          </w:p>
        </w:tc>
      </w:tr>
      <w:tr w14:paraId="4F941E3A">
        <w:tblPrEx>
          <w:tblCellMar>
            <w:top w:w="0" w:type="dxa"/>
            <w:left w:w="0" w:type="dxa"/>
            <w:bottom w:w="0" w:type="dxa"/>
            <w:right w:w="0" w:type="dxa"/>
          </w:tblCellMar>
        </w:tblPrEx>
        <w:trPr>
          <w:tblCellSpacing w:w="0" w:type="dxa"/>
        </w:trPr>
        <w:tc>
          <w:tcPr>
            <w:tcW w:w="0" w:type="auto"/>
            <w:vAlign w:val="center"/>
          </w:tcPr>
          <w:p w14:paraId="169BFFE1">
            <w:r>
              <w:rPr>
                <w:rStyle w:val="5"/>
                <w:rFonts w:hint="eastAsia"/>
              </w:rPr>
              <w:t>质量保证期：</w:t>
            </w:r>
            <w:r>
              <w:rPr>
                <w:rStyle w:val="6"/>
                <w:rFonts w:hint="eastAsia"/>
              </w:rPr>
              <w:t>2年</w:t>
            </w:r>
          </w:p>
        </w:tc>
      </w:tr>
      <w:tr w14:paraId="1C78B476">
        <w:tblPrEx>
          <w:tblCellMar>
            <w:top w:w="0" w:type="dxa"/>
            <w:left w:w="0" w:type="dxa"/>
            <w:bottom w:w="0" w:type="dxa"/>
            <w:right w:w="0" w:type="dxa"/>
          </w:tblCellMar>
        </w:tblPrEx>
        <w:trPr>
          <w:tblCellSpacing w:w="0" w:type="dxa"/>
        </w:trPr>
        <w:tc>
          <w:tcPr>
            <w:tcW w:w="0" w:type="auto"/>
            <w:vAlign w:val="center"/>
          </w:tcPr>
          <w:p w14:paraId="61145D44">
            <w:r>
              <w:rPr>
                <w:rStyle w:val="5"/>
                <w:rFonts w:hint="eastAsia"/>
              </w:rPr>
              <w:t>备注：</w:t>
            </w:r>
          </w:p>
        </w:tc>
      </w:tr>
    </w:tbl>
    <w:p w14:paraId="46AE39E2">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3101D3BA">
        <w:tblPrEx>
          <w:tblCellMar>
            <w:top w:w="0" w:type="dxa"/>
            <w:left w:w="0" w:type="dxa"/>
            <w:bottom w:w="0" w:type="dxa"/>
            <w:right w:w="0" w:type="dxa"/>
          </w:tblCellMar>
        </w:tblPrEx>
        <w:trPr>
          <w:tblCellSpacing w:w="0" w:type="dxa"/>
        </w:trPr>
        <w:tc>
          <w:tcPr>
            <w:tcW w:w="0" w:type="auto"/>
            <w:vAlign w:val="center"/>
          </w:tcPr>
          <w:p w14:paraId="01333E22">
            <w:r>
              <w:rPr>
                <w:rStyle w:val="5"/>
                <w:rFonts w:hint="eastAsia"/>
              </w:rPr>
              <w:t>登记证号：</w:t>
            </w:r>
            <w:r>
              <w:rPr>
                <w:rFonts w:hint="eastAsia"/>
              </w:rPr>
              <w:t>PD20180857</w:t>
            </w:r>
          </w:p>
        </w:tc>
      </w:tr>
      <w:tr w14:paraId="0F737A28">
        <w:tblPrEx>
          <w:tblCellMar>
            <w:top w:w="0" w:type="dxa"/>
            <w:left w:w="0" w:type="dxa"/>
            <w:bottom w:w="0" w:type="dxa"/>
            <w:right w:w="0" w:type="dxa"/>
          </w:tblCellMar>
        </w:tblPrEx>
        <w:trPr>
          <w:tblCellSpacing w:w="0" w:type="dxa"/>
        </w:trPr>
        <w:tc>
          <w:tcPr>
            <w:tcW w:w="0" w:type="auto"/>
            <w:vAlign w:val="center"/>
          </w:tcPr>
          <w:p w14:paraId="06B3EA8F">
            <w:r>
              <w:rPr>
                <w:rStyle w:val="5"/>
                <w:rFonts w:hint="eastAsia"/>
              </w:rPr>
              <w:t>登记证持有人：</w:t>
            </w:r>
            <w:r>
              <w:rPr>
                <w:rFonts w:hint="eastAsia"/>
              </w:rPr>
              <w:t>利民化学有限责任公司</w:t>
            </w:r>
          </w:p>
        </w:tc>
      </w:tr>
      <w:tr w14:paraId="60F617A0">
        <w:tblPrEx>
          <w:tblCellMar>
            <w:top w:w="0" w:type="dxa"/>
            <w:left w:w="0" w:type="dxa"/>
            <w:bottom w:w="0" w:type="dxa"/>
            <w:right w:w="0" w:type="dxa"/>
          </w:tblCellMar>
        </w:tblPrEx>
        <w:trPr>
          <w:tblCellSpacing w:w="0" w:type="dxa"/>
        </w:trPr>
        <w:tc>
          <w:tcPr>
            <w:tcW w:w="0" w:type="auto"/>
            <w:vAlign w:val="center"/>
          </w:tcPr>
          <w:p w14:paraId="43E7B1A8">
            <w:r>
              <w:rPr>
                <w:rStyle w:val="5"/>
                <w:rFonts w:hint="eastAsia"/>
              </w:rPr>
              <w:t>农药名称：</w:t>
            </w:r>
            <w:r>
              <w:rPr>
                <w:rFonts w:hint="eastAsia"/>
              </w:rPr>
              <w:t>威百亩</w:t>
            </w:r>
          </w:p>
        </w:tc>
      </w:tr>
      <w:tr w14:paraId="6573DB90">
        <w:tblPrEx>
          <w:tblCellMar>
            <w:top w:w="0" w:type="dxa"/>
            <w:left w:w="0" w:type="dxa"/>
            <w:bottom w:w="0" w:type="dxa"/>
            <w:right w:w="0" w:type="dxa"/>
          </w:tblCellMar>
        </w:tblPrEx>
        <w:trPr>
          <w:tblCellSpacing w:w="0" w:type="dxa"/>
        </w:trPr>
        <w:tc>
          <w:tcPr>
            <w:tcW w:w="0" w:type="auto"/>
            <w:vAlign w:val="center"/>
          </w:tcPr>
          <w:p w14:paraId="04CDB869">
            <w:r>
              <w:rPr>
                <w:rStyle w:val="5"/>
                <w:rFonts w:hint="eastAsia"/>
              </w:rPr>
              <w:t>剂型：</w:t>
            </w:r>
            <w:r>
              <w:rPr>
                <w:rFonts w:hint="eastAsia"/>
              </w:rPr>
              <w:t>水剂</w:t>
            </w:r>
          </w:p>
        </w:tc>
      </w:tr>
      <w:tr w14:paraId="32300DBA">
        <w:tblPrEx>
          <w:tblCellMar>
            <w:top w:w="0" w:type="dxa"/>
            <w:left w:w="0" w:type="dxa"/>
            <w:bottom w:w="0" w:type="dxa"/>
            <w:right w:w="0" w:type="dxa"/>
          </w:tblCellMar>
        </w:tblPrEx>
        <w:trPr>
          <w:tblCellSpacing w:w="0" w:type="dxa"/>
        </w:trPr>
        <w:tc>
          <w:tcPr>
            <w:tcW w:w="0" w:type="auto"/>
            <w:vAlign w:val="center"/>
          </w:tcPr>
          <w:p w14:paraId="3AD5D1AB">
            <w:r>
              <w:rPr>
                <w:rStyle w:val="5"/>
                <w:rFonts w:hint="eastAsia"/>
              </w:rPr>
              <w:t>毒性及其标识：</w:t>
            </w:r>
            <w:r>
              <w:rPr>
                <w:rFonts w:hint="eastAsia"/>
              </w:rPr>
              <w:t xml:space="preserve"> </w:t>
            </w:r>
          </w:p>
        </w:tc>
      </w:tr>
      <w:tr w14:paraId="1D8AAFEF">
        <w:tblPrEx>
          <w:tblCellMar>
            <w:top w:w="0" w:type="dxa"/>
            <w:left w:w="0" w:type="dxa"/>
            <w:bottom w:w="0" w:type="dxa"/>
            <w:right w:w="0" w:type="dxa"/>
          </w:tblCellMar>
        </w:tblPrEx>
        <w:trPr>
          <w:tblCellSpacing w:w="0" w:type="dxa"/>
        </w:trPr>
        <w:tc>
          <w:tcPr>
            <w:tcW w:w="0" w:type="auto"/>
            <w:vAlign w:val="center"/>
          </w:tcPr>
          <w:p w14:paraId="2B09EBBA">
            <w:r>
              <w:rPr>
                <w:rStyle w:val="5"/>
                <w:rFonts w:hint="eastAsia"/>
              </w:rPr>
              <w:t>总有效成分含量：</w:t>
            </w:r>
            <w:r>
              <w:rPr>
                <w:rFonts w:hint="eastAsia"/>
              </w:rPr>
              <w:t>42%</w:t>
            </w:r>
          </w:p>
        </w:tc>
      </w:tr>
      <w:tr w14:paraId="56DF3849">
        <w:tblPrEx>
          <w:tblCellMar>
            <w:top w:w="0" w:type="dxa"/>
            <w:left w:w="0" w:type="dxa"/>
            <w:bottom w:w="0" w:type="dxa"/>
            <w:right w:w="0" w:type="dxa"/>
          </w:tblCellMar>
        </w:tblPrEx>
        <w:trPr>
          <w:tblCellSpacing w:w="0" w:type="dxa"/>
        </w:trPr>
        <w:tc>
          <w:tcPr>
            <w:tcW w:w="0" w:type="auto"/>
            <w:vAlign w:val="center"/>
          </w:tcPr>
          <w:p w14:paraId="5BD2E1FE">
            <w:r>
              <w:rPr>
                <w:rFonts w:hint="eastAsia"/>
              </w:rPr>
              <w:t xml:space="preserve">有效成分及其含量： </w:t>
            </w:r>
          </w:p>
          <w:p w14:paraId="146DB889">
            <w:r>
              <w:rPr>
                <w:rFonts w:hint="eastAsia"/>
              </w:rPr>
              <w:t xml:space="preserve">    威百亩42%    </w:t>
            </w:r>
          </w:p>
        </w:tc>
      </w:tr>
      <w:tr w14:paraId="4DDF6131">
        <w:tblPrEx>
          <w:tblCellMar>
            <w:top w:w="0" w:type="dxa"/>
            <w:left w:w="0" w:type="dxa"/>
            <w:bottom w:w="0" w:type="dxa"/>
            <w:right w:w="0" w:type="dxa"/>
          </w:tblCellMar>
        </w:tblPrEx>
        <w:trPr>
          <w:tblCellSpacing w:w="0" w:type="dxa"/>
        </w:trPr>
        <w:tc>
          <w:tcPr>
            <w:tcW w:w="0" w:type="auto"/>
            <w:vAlign w:val="center"/>
          </w:tcPr>
          <w:p w14:paraId="43BC7E6F">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403373C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7956814">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9F0627C">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5DF6BC3">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77C61CCD">
                  <w:r>
                    <w:rPr>
                      <w:rStyle w:val="6"/>
                      <w:rFonts w:hint="eastAsia"/>
                    </w:rPr>
                    <w:t>施用方式</w:t>
                  </w:r>
                </w:p>
              </w:tc>
            </w:tr>
            <w:tr w14:paraId="6F352E6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0BD2B5C">
                  <w:r>
                    <w:rPr>
                      <w:rStyle w:val="6"/>
                      <w:rFonts w:hint="eastAsia"/>
                    </w:rPr>
                    <w:t>黄瓜</w:t>
                  </w:r>
                </w:p>
              </w:tc>
              <w:tc>
                <w:tcPr>
                  <w:tcW w:w="0" w:type="auto"/>
                  <w:tcBorders>
                    <w:top w:val="outset" w:color="auto" w:sz="6" w:space="0"/>
                    <w:left w:val="outset" w:color="auto" w:sz="6" w:space="0"/>
                    <w:bottom w:val="outset" w:color="auto" w:sz="6" w:space="0"/>
                    <w:right w:val="outset" w:color="auto" w:sz="6" w:space="0"/>
                  </w:tcBorders>
                  <w:vAlign w:val="center"/>
                </w:tcPr>
                <w:p w14:paraId="2D720006">
                  <w:r>
                    <w:rPr>
                      <w:rStyle w:val="6"/>
                      <w:rFonts w:hint="eastAsia"/>
                    </w:rPr>
                    <w:t>根结线虫</w:t>
                  </w:r>
                </w:p>
              </w:tc>
              <w:tc>
                <w:tcPr>
                  <w:tcW w:w="0" w:type="auto"/>
                  <w:tcBorders>
                    <w:top w:val="outset" w:color="auto" w:sz="6" w:space="0"/>
                    <w:left w:val="outset" w:color="auto" w:sz="6" w:space="0"/>
                    <w:bottom w:val="outset" w:color="auto" w:sz="6" w:space="0"/>
                    <w:right w:val="outset" w:color="auto" w:sz="6" w:space="0"/>
                  </w:tcBorders>
                  <w:vAlign w:val="center"/>
                </w:tcPr>
                <w:p w14:paraId="57F0EA62">
                  <w:r>
                    <w:rPr>
                      <w:rStyle w:val="6"/>
                      <w:rFonts w:hint="eastAsia"/>
                    </w:rPr>
                    <w:t>3300-5000毫升/亩</w:t>
                  </w:r>
                </w:p>
              </w:tc>
              <w:tc>
                <w:tcPr>
                  <w:tcW w:w="0" w:type="auto"/>
                  <w:tcBorders>
                    <w:top w:val="outset" w:color="auto" w:sz="6" w:space="0"/>
                    <w:left w:val="outset" w:color="auto" w:sz="6" w:space="0"/>
                    <w:bottom w:val="outset" w:color="auto" w:sz="6" w:space="0"/>
                    <w:right w:val="outset" w:color="auto" w:sz="6" w:space="0"/>
                  </w:tcBorders>
                  <w:vAlign w:val="center"/>
                </w:tcPr>
                <w:p w14:paraId="40960BA1">
                  <w:r>
                    <w:rPr>
                      <w:rStyle w:val="6"/>
                      <w:rFonts w:hint="eastAsia"/>
                    </w:rPr>
                    <w:t>沟施</w:t>
                  </w:r>
                </w:p>
              </w:tc>
            </w:tr>
          </w:tbl>
          <w:p w14:paraId="263297E5"/>
        </w:tc>
      </w:tr>
      <w:tr w14:paraId="10A55C1B">
        <w:tblPrEx>
          <w:tblCellMar>
            <w:top w:w="0" w:type="dxa"/>
            <w:left w:w="0" w:type="dxa"/>
            <w:bottom w:w="0" w:type="dxa"/>
            <w:right w:w="0" w:type="dxa"/>
          </w:tblCellMar>
        </w:tblPrEx>
        <w:trPr>
          <w:tblCellSpacing w:w="0" w:type="dxa"/>
        </w:trPr>
        <w:tc>
          <w:tcPr>
            <w:tcW w:w="0" w:type="auto"/>
            <w:vAlign w:val="center"/>
          </w:tcPr>
          <w:p w14:paraId="3D4F801A">
            <w:r>
              <w:rPr>
                <w:rStyle w:val="5"/>
                <w:rFonts w:hint="eastAsia"/>
              </w:rPr>
              <w:t>使用技术要求:</w:t>
            </w:r>
            <w:r>
              <w:rPr>
                <w:rFonts w:hint="eastAsia"/>
              </w:rPr>
              <w:br w:type="textWrapping"/>
            </w:r>
            <w:r>
              <w:rPr>
                <w:rStyle w:val="6"/>
                <w:rFonts w:hint="eastAsia"/>
              </w:rPr>
              <w:t>本剂为土壤熏蒸剂，不可直接喷洒于作物，每亩用威百亩加水稀释（视土壤湿度而定），于播种前20天以上，在地面开沟，沟深20厘米，沟距20厘米。将稀释药液均匀的施于沟内，盖土压实后（不要太实），覆盖地膜进行熏蒸处理（土壤干燥可多加水稀释药液），15天后去掉地膜翻耕透气5天以上，再播种或移栽。确定药气散尽后即可播种或移栽。该药在稀溶液中易分解，使用时要现配。大风天或预计1小时内降雨，请勿施药。每季使用1次。</w:t>
            </w:r>
          </w:p>
        </w:tc>
      </w:tr>
      <w:tr w14:paraId="0FCE9C75">
        <w:tblPrEx>
          <w:tblCellMar>
            <w:top w:w="0" w:type="dxa"/>
            <w:left w:w="0" w:type="dxa"/>
            <w:bottom w:w="0" w:type="dxa"/>
            <w:right w:w="0" w:type="dxa"/>
          </w:tblCellMar>
        </w:tblPrEx>
        <w:trPr>
          <w:tblCellSpacing w:w="0" w:type="dxa"/>
        </w:trPr>
        <w:tc>
          <w:tcPr>
            <w:tcW w:w="0" w:type="auto"/>
            <w:vAlign w:val="center"/>
          </w:tcPr>
          <w:p w14:paraId="3B938786">
            <w:r>
              <w:rPr>
                <w:rStyle w:val="5"/>
                <w:rFonts w:hint="eastAsia"/>
              </w:rPr>
              <w:t>产品性能:</w:t>
            </w:r>
            <w:r>
              <w:rPr>
                <w:rFonts w:hint="eastAsia"/>
              </w:rPr>
              <w:br w:type="textWrapping"/>
            </w:r>
            <w:r>
              <w:rPr>
                <w:rStyle w:val="6"/>
                <w:rFonts w:hint="eastAsia"/>
              </w:rPr>
              <w:t>42%威百亩水剂是一种具有熏蒸作用的二硫代氨基甲酸酯类杀菌剂，在土壤中逐渐放出异硫氰酸甲酯，杀灭土壤中的线虫。</w:t>
            </w:r>
          </w:p>
        </w:tc>
      </w:tr>
      <w:tr w14:paraId="283F0CAA">
        <w:tblPrEx>
          <w:tblCellMar>
            <w:top w:w="0" w:type="dxa"/>
            <w:left w:w="0" w:type="dxa"/>
            <w:bottom w:w="0" w:type="dxa"/>
            <w:right w:w="0" w:type="dxa"/>
          </w:tblCellMar>
        </w:tblPrEx>
        <w:trPr>
          <w:tblCellSpacing w:w="0" w:type="dxa"/>
        </w:trPr>
        <w:tc>
          <w:tcPr>
            <w:tcW w:w="0" w:type="auto"/>
            <w:vAlign w:val="center"/>
          </w:tcPr>
          <w:p w14:paraId="651EE490">
            <w:r>
              <w:rPr>
                <w:rStyle w:val="5"/>
                <w:rFonts w:hint="eastAsia"/>
              </w:rPr>
              <w:t>注意事项：</w:t>
            </w:r>
            <w:r>
              <w:rPr>
                <w:rFonts w:hint="eastAsia"/>
              </w:rPr>
              <w:br w:type="textWrapping"/>
            </w:r>
            <w:r>
              <w:rPr>
                <w:rStyle w:val="6"/>
                <w:rFonts w:hint="eastAsia"/>
              </w:rPr>
              <w:t>1、施药人员要注意个人防护。在操作时禁止吸烟、喝水、吃东西。工作后要用肥皂洗手、脸并漱口，有条件的应洗澡。工作服要及时换洗。2、配药时，配药人员要戴胶皮手套，不得随意增加用量，严禁用手搅药。远离饮用水源和居民区，要专人看管，严防农药丢失或被人、畜禽误食。3、本剂为土壤熏蒸剂，不可直接喷洒于作物，使用时要现配。使用本剂地温15℃以上效果优良，地温低时熏蒸时间需加长。不能与其它类农药混用。大风或中午高温时，应停止施药。4、清洗药械的污水应选在安全地点妥善处理，不准随地泼洒，防止污染饮用水源和养鱼池塘。禁止在河塘等水体中清洗施药器具。赤眼蜂等天敌放飞区域禁用。5、患皮肤病及其它疾病尚未恢复健康者，以及哺乳期、孕妇、经期的妇女避免接触本品。6、用过的容器应妥善处理，不可做他用，也不可随意丢弃。</w:t>
            </w:r>
          </w:p>
        </w:tc>
      </w:tr>
      <w:tr w14:paraId="13EE2D93">
        <w:tblPrEx>
          <w:tblCellMar>
            <w:top w:w="0" w:type="dxa"/>
            <w:left w:w="0" w:type="dxa"/>
            <w:bottom w:w="0" w:type="dxa"/>
            <w:right w:w="0" w:type="dxa"/>
          </w:tblCellMar>
        </w:tblPrEx>
        <w:trPr>
          <w:tblCellSpacing w:w="0" w:type="dxa"/>
        </w:trPr>
        <w:tc>
          <w:tcPr>
            <w:tcW w:w="0" w:type="auto"/>
            <w:vAlign w:val="center"/>
          </w:tcPr>
          <w:p w14:paraId="64C08856">
            <w:r>
              <w:rPr>
                <w:rStyle w:val="5"/>
                <w:rFonts w:hint="eastAsia"/>
              </w:rPr>
              <w:t>中毒急救措施：</w:t>
            </w:r>
            <w:r>
              <w:rPr>
                <w:rFonts w:hint="eastAsia"/>
              </w:rPr>
              <w:br w:type="textWrapping"/>
            </w:r>
            <w:r>
              <w:rPr>
                <w:rStyle w:val="6"/>
                <w:rFonts w:hint="eastAsia"/>
              </w:rPr>
              <w:t>皮肤接触：立即脱掉被污染的衣物，用肥皂和大量清水彻底清洗受污染的皮肤15分 钟。 眼睛溅药：立即将眼睑翻开，用清水冲洗10-15分钟，再请医生诊治。操作人员如有头痛、头昏、恶心、呕吐等症状，应立即离开施药现场，脱去污染的衣服，漱口，擦洗手、脸和皮肤等暴露部位，并及时到医院对症治疗。在一般情况下中毒，心脏活动减弱时，可用浓茶、浓咖啡暖和身体、偶然进入人体内部，可使中毒者呕吐，用1-3%单宁溶液洗胃。</w:t>
            </w:r>
          </w:p>
        </w:tc>
      </w:tr>
      <w:tr w14:paraId="40E8143F">
        <w:tblPrEx>
          <w:tblCellMar>
            <w:top w:w="0" w:type="dxa"/>
            <w:left w:w="0" w:type="dxa"/>
            <w:bottom w:w="0" w:type="dxa"/>
            <w:right w:w="0" w:type="dxa"/>
          </w:tblCellMar>
        </w:tblPrEx>
        <w:trPr>
          <w:tblCellSpacing w:w="0" w:type="dxa"/>
        </w:trPr>
        <w:tc>
          <w:tcPr>
            <w:tcW w:w="0" w:type="auto"/>
            <w:vAlign w:val="center"/>
          </w:tcPr>
          <w:p w14:paraId="1F2FFEC4">
            <w:r>
              <w:rPr>
                <w:rStyle w:val="5"/>
                <w:rFonts w:hint="eastAsia"/>
              </w:rPr>
              <w:t>储存和运输方法：</w:t>
            </w:r>
            <w:r>
              <w:rPr>
                <w:rFonts w:hint="eastAsia"/>
              </w:rPr>
              <w:br w:type="textWrapping"/>
            </w:r>
            <w:r>
              <w:rPr>
                <w:rStyle w:val="6"/>
                <w:rFonts w:hint="eastAsia"/>
              </w:rPr>
              <w:t>本品贮存于阴凉、干燥及通风良好的场所中，注意防潮，远离火源或热源。贮存、运输时，严禁日晒、雨淋。置于儿童触及不到的地方，并加锁。不能与食品、饮料、食具、饲料、 种子等同贮同运。</w:t>
            </w:r>
          </w:p>
        </w:tc>
      </w:tr>
      <w:tr w14:paraId="41EBA6E2">
        <w:tblPrEx>
          <w:tblCellMar>
            <w:top w:w="0" w:type="dxa"/>
            <w:left w:w="0" w:type="dxa"/>
            <w:bottom w:w="0" w:type="dxa"/>
            <w:right w:w="0" w:type="dxa"/>
          </w:tblCellMar>
        </w:tblPrEx>
        <w:trPr>
          <w:tblCellSpacing w:w="0" w:type="dxa"/>
        </w:trPr>
        <w:tc>
          <w:tcPr>
            <w:tcW w:w="0" w:type="auto"/>
            <w:vAlign w:val="center"/>
          </w:tcPr>
          <w:p w14:paraId="1CA34983">
            <w:r>
              <w:rPr>
                <w:rStyle w:val="5"/>
                <w:rFonts w:hint="eastAsia"/>
              </w:rPr>
              <w:t>质量保证期：</w:t>
            </w:r>
            <w:r>
              <w:rPr>
                <w:rStyle w:val="6"/>
                <w:rFonts w:hint="eastAsia"/>
              </w:rPr>
              <w:t>2年</w:t>
            </w:r>
          </w:p>
        </w:tc>
      </w:tr>
      <w:tr w14:paraId="547D5ADA">
        <w:tblPrEx>
          <w:tblCellMar>
            <w:top w:w="0" w:type="dxa"/>
            <w:left w:w="0" w:type="dxa"/>
            <w:bottom w:w="0" w:type="dxa"/>
            <w:right w:w="0" w:type="dxa"/>
          </w:tblCellMar>
        </w:tblPrEx>
        <w:trPr>
          <w:tblCellSpacing w:w="0" w:type="dxa"/>
        </w:trPr>
        <w:tc>
          <w:tcPr>
            <w:tcW w:w="0" w:type="auto"/>
            <w:vAlign w:val="center"/>
          </w:tcPr>
          <w:p w14:paraId="63F4A2B5">
            <w:r>
              <w:rPr>
                <w:rStyle w:val="5"/>
                <w:rFonts w:hint="eastAsia"/>
              </w:rPr>
              <w:t>备注：</w:t>
            </w:r>
          </w:p>
        </w:tc>
      </w:tr>
    </w:tbl>
    <w:p w14:paraId="7D92A3C9">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62030EB6">
        <w:tblPrEx>
          <w:tblCellMar>
            <w:top w:w="0" w:type="dxa"/>
            <w:left w:w="0" w:type="dxa"/>
            <w:bottom w:w="0" w:type="dxa"/>
            <w:right w:w="0" w:type="dxa"/>
          </w:tblCellMar>
        </w:tblPrEx>
        <w:trPr>
          <w:tblCellSpacing w:w="0" w:type="dxa"/>
        </w:trPr>
        <w:tc>
          <w:tcPr>
            <w:tcW w:w="0" w:type="auto"/>
            <w:vAlign w:val="center"/>
          </w:tcPr>
          <w:p w14:paraId="70AC2F4C">
            <w:r>
              <w:rPr>
                <w:rStyle w:val="5"/>
                <w:rFonts w:hint="eastAsia"/>
              </w:rPr>
              <w:t>登记证号：</w:t>
            </w:r>
            <w:r>
              <w:rPr>
                <w:rFonts w:hint="eastAsia"/>
              </w:rPr>
              <w:t>PD20120030</w:t>
            </w:r>
          </w:p>
        </w:tc>
      </w:tr>
      <w:tr w14:paraId="27F3EAD6">
        <w:tblPrEx>
          <w:tblCellMar>
            <w:top w:w="0" w:type="dxa"/>
            <w:left w:w="0" w:type="dxa"/>
            <w:bottom w:w="0" w:type="dxa"/>
            <w:right w:w="0" w:type="dxa"/>
          </w:tblCellMar>
        </w:tblPrEx>
        <w:trPr>
          <w:tblCellSpacing w:w="0" w:type="dxa"/>
        </w:trPr>
        <w:tc>
          <w:tcPr>
            <w:tcW w:w="0" w:type="auto"/>
            <w:vAlign w:val="center"/>
          </w:tcPr>
          <w:p w14:paraId="3AF53C25">
            <w:r>
              <w:rPr>
                <w:rStyle w:val="5"/>
                <w:rFonts w:hint="eastAsia"/>
              </w:rPr>
              <w:t>登记证持有人：</w:t>
            </w:r>
            <w:r>
              <w:rPr>
                <w:rFonts w:hint="eastAsia"/>
              </w:rPr>
              <w:t>江苏龙灯化学有限公司</w:t>
            </w:r>
          </w:p>
        </w:tc>
      </w:tr>
      <w:tr w14:paraId="5EED8814">
        <w:tblPrEx>
          <w:tblCellMar>
            <w:top w:w="0" w:type="dxa"/>
            <w:left w:w="0" w:type="dxa"/>
            <w:bottom w:w="0" w:type="dxa"/>
            <w:right w:w="0" w:type="dxa"/>
          </w:tblCellMar>
        </w:tblPrEx>
        <w:trPr>
          <w:tblCellSpacing w:w="0" w:type="dxa"/>
        </w:trPr>
        <w:tc>
          <w:tcPr>
            <w:tcW w:w="0" w:type="auto"/>
            <w:vAlign w:val="center"/>
          </w:tcPr>
          <w:p w14:paraId="7CBD0F3D">
            <w:r>
              <w:rPr>
                <w:rStyle w:val="5"/>
                <w:rFonts w:hint="eastAsia"/>
              </w:rPr>
              <w:t>农药名称：</w:t>
            </w:r>
            <w:r>
              <w:rPr>
                <w:rFonts w:hint="eastAsia"/>
              </w:rPr>
              <w:t>烯酰吗啉</w:t>
            </w:r>
          </w:p>
        </w:tc>
      </w:tr>
      <w:tr w14:paraId="09783C4B">
        <w:tblPrEx>
          <w:tblCellMar>
            <w:top w:w="0" w:type="dxa"/>
            <w:left w:w="0" w:type="dxa"/>
            <w:bottom w:w="0" w:type="dxa"/>
            <w:right w:w="0" w:type="dxa"/>
          </w:tblCellMar>
        </w:tblPrEx>
        <w:trPr>
          <w:tblCellSpacing w:w="0" w:type="dxa"/>
        </w:trPr>
        <w:tc>
          <w:tcPr>
            <w:tcW w:w="0" w:type="auto"/>
            <w:vAlign w:val="center"/>
          </w:tcPr>
          <w:p w14:paraId="49B36FD8">
            <w:r>
              <w:rPr>
                <w:rStyle w:val="5"/>
                <w:rFonts w:hint="eastAsia"/>
              </w:rPr>
              <w:t>剂型：</w:t>
            </w:r>
            <w:r>
              <w:rPr>
                <w:rFonts w:hint="eastAsia"/>
              </w:rPr>
              <w:t>可湿性粉剂</w:t>
            </w:r>
          </w:p>
        </w:tc>
      </w:tr>
      <w:tr w14:paraId="6D67A21A">
        <w:tblPrEx>
          <w:tblCellMar>
            <w:top w:w="0" w:type="dxa"/>
            <w:left w:w="0" w:type="dxa"/>
            <w:bottom w:w="0" w:type="dxa"/>
            <w:right w:w="0" w:type="dxa"/>
          </w:tblCellMar>
        </w:tblPrEx>
        <w:trPr>
          <w:tblCellSpacing w:w="0" w:type="dxa"/>
        </w:trPr>
        <w:tc>
          <w:tcPr>
            <w:tcW w:w="0" w:type="auto"/>
            <w:vAlign w:val="center"/>
          </w:tcPr>
          <w:p w14:paraId="737DA38B">
            <w:r>
              <w:rPr>
                <w:rStyle w:val="5"/>
                <w:rFonts w:hint="eastAsia"/>
              </w:rPr>
              <w:t>毒性及其标识：</w:t>
            </w:r>
            <w:r>
              <w:rPr>
                <w:rFonts w:hint="eastAsia"/>
              </w:rPr>
              <w:t xml:space="preserve"> </w:t>
            </w:r>
            <w:r>
              <w:drawing>
                <wp:inline distT="0" distB="0" distL="0" distR="0">
                  <wp:extent cx="476250" cy="323850"/>
                  <wp:effectExtent l="0" t="0" r="0" b="0"/>
                  <wp:docPr id="45" name="图片 4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732A0FB3">
        <w:tblPrEx>
          <w:tblCellMar>
            <w:top w:w="0" w:type="dxa"/>
            <w:left w:w="0" w:type="dxa"/>
            <w:bottom w:w="0" w:type="dxa"/>
            <w:right w:w="0" w:type="dxa"/>
          </w:tblCellMar>
        </w:tblPrEx>
        <w:trPr>
          <w:tblCellSpacing w:w="0" w:type="dxa"/>
        </w:trPr>
        <w:tc>
          <w:tcPr>
            <w:tcW w:w="0" w:type="auto"/>
            <w:vAlign w:val="center"/>
          </w:tcPr>
          <w:p w14:paraId="527D154D">
            <w:r>
              <w:rPr>
                <w:rStyle w:val="5"/>
                <w:rFonts w:hint="eastAsia"/>
              </w:rPr>
              <w:t>总有效成分含量：</w:t>
            </w:r>
            <w:r>
              <w:rPr>
                <w:rFonts w:hint="eastAsia"/>
              </w:rPr>
              <w:t>50%</w:t>
            </w:r>
          </w:p>
        </w:tc>
      </w:tr>
      <w:tr w14:paraId="302AD395">
        <w:tblPrEx>
          <w:tblCellMar>
            <w:top w:w="0" w:type="dxa"/>
            <w:left w:w="0" w:type="dxa"/>
            <w:bottom w:w="0" w:type="dxa"/>
            <w:right w:w="0" w:type="dxa"/>
          </w:tblCellMar>
        </w:tblPrEx>
        <w:trPr>
          <w:tblCellSpacing w:w="0" w:type="dxa"/>
        </w:trPr>
        <w:tc>
          <w:tcPr>
            <w:tcW w:w="0" w:type="auto"/>
            <w:vAlign w:val="center"/>
          </w:tcPr>
          <w:p w14:paraId="0C19964C">
            <w:r>
              <w:rPr>
                <w:rFonts w:hint="eastAsia"/>
              </w:rPr>
              <w:t xml:space="preserve">有效成分及其含量： </w:t>
            </w:r>
          </w:p>
          <w:p w14:paraId="6AE6ABE2">
            <w:r>
              <w:rPr>
                <w:rFonts w:hint="eastAsia"/>
              </w:rPr>
              <w:t xml:space="preserve">    烯酰吗啉50%    </w:t>
            </w:r>
          </w:p>
        </w:tc>
      </w:tr>
      <w:tr w14:paraId="67F3EB55">
        <w:tblPrEx>
          <w:tblCellMar>
            <w:top w:w="0" w:type="dxa"/>
            <w:left w:w="0" w:type="dxa"/>
            <w:bottom w:w="0" w:type="dxa"/>
            <w:right w:w="0" w:type="dxa"/>
          </w:tblCellMar>
        </w:tblPrEx>
        <w:trPr>
          <w:tblCellSpacing w:w="0" w:type="dxa"/>
        </w:trPr>
        <w:tc>
          <w:tcPr>
            <w:tcW w:w="0" w:type="auto"/>
            <w:vAlign w:val="center"/>
          </w:tcPr>
          <w:p w14:paraId="0EBE142F">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42871A2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4C74990">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6DC483A5">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C56C960">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6FA03126">
                  <w:r>
                    <w:rPr>
                      <w:rStyle w:val="6"/>
                      <w:rFonts w:hint="eastAsia"/>
                    </w:rPr>
                    <w:t>施用方式</w:t>
                  </w:r>
                </w:p>
              </w:tc>
            </w:tr>
            <w:tr w14:paraId="2C52154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A327C5F">
                  <w:r>
                    <w:rPr>
                      <w:rStyle w:val="6"/>
                      <w:rFonts w:hint="eastAsia"/>
                    </w:rPr>
                    <w:t>黄瓜</w:t>
                  </w:r>
                </w:p>
              </w:tc>
              <w:tc>
                <w:tcPr>
                  <w:tcW w:w="0" w:type="auto"/>
                  <w:tcBorders>
                    <w:top w:val="outset" w:color="auto" w:sz="6" w:space="0"/>
                    <w:left w:val="outset" w:color="auto" w:sz="6" w:space="0"/>
                    <w:bottom w:val="outset" w:color="auto" w:sz="6" w:space="0"/>
                    <w:right w:val="outset" w:color="auto" w:sz="6" w:space="0"/>
                  </w:tcBorders>
                  <w:vAlign w:val="center"/>
                </w:tcPr>
                <w:p w14:paraId="0911BBBB">
                  <w:r>
                    <w:rPr>
                      <w:rStyle w:val="6"/>
                      <w:rFonts w:hint="eastAsia"/>
                    </w:rPr>
                    <w:t>霜霉病</w:t>
                  </w:r>
                </w:p>
              </w:tc>
              <w:tc>
                <w:tcPr>
                  <w:tcW w:w="0" w:type="auto"/>
                  <w:tcBorders>
                    <w:top w:val="outset" w:color="auto" w:sz="6" w:space="0"/>
                    <w:left w:val="outset" w:color="auto" w:sz="6" w:space="0"/>
                    <w:bottom w:val="outset" w:color="auto" w:sz="6" w:space="0"/>
                    <w:right w:val="outset" w:color="auto" w:sz="6" w:space="0"/>
                  </w:tcBorders>
                  <w:vAlign w:val="center"/>
                </w:tcPr>
                <w:p w14:paraId="768A0E49">
                  <w:r>
                    <w:rPr>
                      <w:rStyle w:val="6"/>
                      <w:rFonts w:hint="eastAsia"/>
                    </w:rPr>
                    <w:t>35－40克/亩</w:t>
                  </w:r>
                </w:p>
              </w:tc>
              <w:tc>
                <w:tcPr>
                  <w:tcW w:w="0" w:type="auto"/>
                  <w:tcBorders>
                    <w:top w:val="outset" w:color="auto" w:sz="6" w:space="0"/>
                    <w:left w:val="outset" w:color="auto" w:sz="6" w:space="0"/>
                    <w:bottom w:val="outset" w:color="auto" w:sz="6" w:space="0"/>
                    <w:right w:val="outset" w:color="auto" w:sz="6" w:space="0"/>
                  </w:tcBorders>
                  <w:vAlign w:val="center"/>
                </w:tcPr>
                <w:p w14:paraId="38B42E58">
                  <w:r>
                    <w:rPr>
                      <w:rStyle w:val="6"/>
                      <w:rFonts w:hint="eastAsia"/>
                    </w:rPr>
                    <w:t>喷雾</w:t>
                  </w:r>
                </w:p>
              </w:tc>
            </w:tr>
          </w:tbl>
          <w:p w14:paraId="3CA3C293"/>
        </w:tc>
      </w:tr>
      <w:tr w14:paraId="6CCF5AEC">
        <w:tblPrEx>
          <w:tblCellMar>
            <w:top w:w="0" w:type="dxa"/>
            <w:left w:w="0" w:type="dxa"/>
            <w:bottom w:w="0" w:type="dxa"/>
            <w:right w:w="0" w:type="dxa"/>
          </w:tblCellMar>
        </w:tblPrEx>
        <w:trPr>
          <w:tblCellSpacing w:w="0" w:type="dxa"/>
        </w:trPr>
        <w:tc>
          <w:tcPr>
            <w:tcW w:w="0" w:type="auto"/>
            <w:vAlign w:val="center"/>
          </w:tcPr>
          <w:p w14:paraId="12665C67">
            <w:r>
              <w:rPr>
                <w:rStyle w:val="5"/>
                <w:rFonts w:hint="eastAsia"/>
              </w:rPr>
              <w:t>使用技术要求:</w:t>
            </w:r>
            <w:r>
              <w:rPr>
                <w:rFonts w:hint="eastAsia"/>
              </w:rPr>
              <w:br w:type="textWrapping"/>
            </w:r>
            <w:r>
              <w:rPr>
                <w:rStyle w:val="6"/>
                <w:rFonts w:hint="eastAsia"/>
              </w:rPr>
              <w:t>1、须按标签中说明使用。 2、喷雾处理，发病初期用药, 每隔7-10天用药一次。每季作物施药2-3次。 3、与其它不同作用机制的杀菌剂轮用。 4、病害轻度发生或做为预防处理时使用批准登记低剂量，病害发生较重或发病后使用批准登记高剂量。5、每季作物最多使用3次，安全间隔期为 2天。</w:t>
            </w:r>
          </w:p>
        </w:tc>
      </w:tr>
      <w:tr w14:paraId="6589E375">
        <w:tblPrEx>
          <w:tblCellMar>
            <w:top w:w="0" w:type="dxa"/>
            <w:left w:w="0" w:type="dxa"/>
            <w:bottom w:w="0" w:type="dxa"/>
            <w:right w:w="0" w:type="dxa"/>
          </w:tblCellMar>
        </w:tblPrEx>
        <w:trPr>
          <w:tblCellSpacing w:w="0" w:type="dxa"/>
        </w:trPr>
        <w:tc>
          <w:tcPr>
            <w:tcW w:w="0" w:type="auto"/>
            <w:vAlign w:val="center"/>
          </w:tcPr>
          <w:p w14:paraId="728BFAD2">
            <w:r>
              <w:rPr>
                <w:rStyle w:val="5"/>
                <w:rFonts w:hint="eastAsia"/>
              </w:rPr>
              <w:t>产品性能:</w:t>
            </w:r>
            <w:r>
              <w:rPr>
                <w:rFonts w:hint="eastAsia"/>
              </w:rPr>
              <w:br w:type="textWrapping"/>
            </w:r>
            <w:r>
              <w:rPr>
                <w:rStyle w:val="6"/>
                <w:rFonts w:hint="eastAsia"/>
              </w:rPr>
              <w:t>1、本品用于防治黄瓜霜霉病。 2、独特的作用机制，破坏卵菌纲真菌细胞壁形成。 3、可有效地作用于卵菌纲真菌生活史的全过程。 4、具有很好的预防、治疗及抗孢子作用，减少病害再次感染的可能性。 5、与其它类型的常规药剂无交互抗性，有效地防治对其他杀菌剂已产生抗性的真菌品系。</w:t>
            </w:r>
          </w:p>
        </w:tc>
      </w:tr>
      <w:tr w14:paraId="370C8444">
        <w:tblPrEx>
          <w:tblCellMar>
            <w:top w:w="0" w:type="dxa"/>
            <w:left w:w="0" w:type="dxa"/>
            <w:bottom w:w="0" w:type="dxa"/>
            <w:right w:w="0" w:type="dxa"/>
          </w:tblCellMar>
        </w:tblPrEx>
        <w:trPr>
          <w:tblCellSpacing w:w="0" w:type="dxa"/>
        </w:trPr>
        <w:tc>
          <w:tcPr>
            <w:tcW w:w="0" w:type="auto"/>
            <w:vAlign w:val="center"/>
          </w:tcPr>
          <w:p w14:paraId="7E276B6B">
            <w:r>
              <w:rPr>
                <w:rStyle w:val="5"/>
                <w:rFonts w:hint="eastAsia"/>
              </w:rPr>
              <w:t>注意事项：</w:t>
            </w:r>
            <w:r>
              <w:rPr>
                <w:rFonts w:hint="eastAsia"/>
              </w:rPr>
              <w:br w:type="textWrapping"/>
            </w:r>
            <w:r>
              <w:rPr>
                <w:rStyle w:val="6"/>
                <w:rFonts w:hint="eastAsia"/>
              </w:rPr>
              <w:t>1、避免暴露，施药时必须穿戴防护衣或使用保护措施。 2、工作后用大量的清水及肥皂彻底清洗手及暴露部位。3、避免吸入有害气体，雾液或粉尘。4、操作时应远离儿童和家畜。5、远离水产养殖区用药，禁止在河塘等水体中清洗施药器具；避免药液污染水源地。赤眼蜂等天敌放飞区域禁用。6、药剂应现混现兑，配好的药液要立即使用。7、毁掉空包装袋，并按照当地的有关规定处置所有的废物。8、使用过药械需清洗三遍，在洗涤药械或处置废弃物时不要污染水源。9、避免孕妇及哺乳期的妇女接触。10、药液及其废液不得污染各类水域、土壤等环境。</w:t>
            </w:r>
          </w:p>
        </w:tc>
      </w:tr>
      <w:tr w14:paraId="674E303E">
        <w:tblPrEx>
          <w:tblCellMar>
            <w:top w:w="0" w:type="dxa"/>
            <w:left w:w="0" w:type="dxa"/>
            <w:bottom w:w="0" w:type="dxa"/>
            <w:right w:w="0" w:type="dxa"/>
          </w:tblCellMar>
        </w:tblPrEx>
        <w:trPr>
          <w:tblCellSpacing w:w="0" w:type="dxa"/>
        </w:trPr>
        <w:tc>
          <w:tcPr>
            <w:tcW w:w="0" w:type="auto"/>
            <w:vAlign w:val="center"/>
          </w:tcPr>
          <w:p w14:paraId="47A5D561">
            <w:r>
              <w:rPr>
                <w:rStyle w:val="5"/>
                <w:rFonts w:hint="eastAsia"/>
              </w:rPr>
              <w:t>中毒急救措施：</w:t>
            </w:r>
            <w:r>
              <w:rPr>
                <w:rFonts w:hint="eastAsia"/>
              </w:rPr>
              <w:br w:type="textWrapping"/>
            </w:r>
            <w:r>
              <w:rPr>
                <w:rStyle w:val="6"/>
                <w:rFonts w:hint="eastAsia"/>
              </w:rPr>
              <w:t>1、不慎药液接触皮肤, 用肥皂和清水彻底清洗皮肤表面。 2、不慎药液接触眼睛, 尽快用清水冲洗眼睛至少15分钟，并请医生诊治。 3、不慎误服，不能催吐，立即请医生诊治。对症治疗（去除污物，注意生命体征），无特效解毒剂。</w:t>
            </w:r>
          </w:p>
        </w:tc>
      </w:tr>
      <w:tr w14:paraId="3BAF3058">
        <w:tblPrEx>
          <w:tblCellMar>
            <w:top w:w="0" w:type="dxa"/>
            <w:left w:w="0" w:type="dxa"/>
            <w:bottom w:w="0" w:type="dxa"/>
            <w:right w:w="0" w:type="dxa"/>
          </w:tblCellMar>
        </w:tblPrEx>
        <w:trPr>
          <w:tblCellSpacing w:w="0" w:type="dxa"/>
        </w:trPr>
        <w:tc>
          <w:tcPr>
            <w:tcW w:w="0" w:type="auto"/>
            <w:vAlign w:val="center"/>
          </w:tcPr>
          <w:p w14:paraId="3E76A034">
            <w:r>
              <w:rPr>
                <w:rStyle w:val="5"/>
                <w:rFonts w:hint="eastAsia"/>
              </w:rPr>
              <w:t>储存和运输方法：</w:t>
            </w:r>
            <w:r>
              <w:rPr>
                <w:rFonts w:hint="eastAsia"/>
              </w:rPr>
              <w:br w:type="textWrapping"/>
            </w:r>
            <w:r>
              <w:rPr>
                <w:rStyle w:val="6"/>
                <w:rFonts w:hint="eastAsia"/>
              </w:rPr>
              <w:t>1.产品密封后存放在阴凉、干燥、通风处，不要直接置于阳光下或过热的地方。2.远离家禽,不能与食品、饲料和种子同贮同运。3.远离儿童，贮存于儿童触及不到的地方并加锁。</w:t>
            </w:r>
          </w:p>
        </w:tc>
      </w:tr>
      <w:tr w14:paraId="0C7AC975">
        <w:tblPrEx>
          <w:tblCellMar>
            <w:top w:w="0" w:type="dxa"/>
            <w:left w:w="0" w:type="dxa"/>
            <w:bottom w:w="0" w:type="dxa"/>
            <w:right w:w="0" w:type="dxa"/>
          </w:tblCellMar>
        </w:tblPrEx>
        <w:trPr>
          <w:tblCellSpacing w:w="0" w:type="dxa"/>
        </w:trPr>
        <w:tc>
          <w:tcPr>
            <w:tcW w:w="0" w:type="auto"/>
            <w:vAlign w:val="center"/>
          </w:tcPr>
          <w:p w14:paraId="10CFEB39">
            <w:r>
              <w:rPr>
                <w:rStyle w:val="5"/>
                <w:rFonts w:hint="eastAsia"/>
              </w:rPr>
              <w:t>质量保证期：</w:t>
            </w:r>
            <w:r>
              <w:rPr>
                <w:rStyle w:val="6"/>
                <w:rFonts w:hint="eastAsia"/>
              </w:rPr>
              <w:t>2年</w:t>
            </w:r>
          </w:p>
        </w:tc>
      </w:tr>
      <w:tr w14:paraId="47412AB5">
        <w:tblPrEx>
          <w:tblCellMar>
            <w:top w:w="0" w:type="dxa"/>
            <w:left w:w="0" w:type="dxa"/>
            <w:bottom w:w="0" w:type="dxa"/>
            <w:right w:w="0" w:type="dxa"/>
          </w:tblCellMar>
        </w:tblPrEx>
        <w:trPr>
          <w:tblCellSpacing w:w="0" w:type="dxa"/>
        </w:trPr>
        <w:tc>
          <w:tcPr>
            <w:tcW w:w="0" w:type="auto"/>
            <w:vAlign w:val="center"/>
          </w:tcPr>
          <w:p w14:paraId="207BC4B5">
            <w:r>
              <w:rPr>
                <w:rStyle w:val="5"/>
                <w:rFonts w:hint="eastAsia"/>
              </w:rPr>
              <w:t>备注：</w:t>
            </w:r>
          </w:p>
        </w:tc>
      </w:tr>
    </w:tbl>
    <w:p w14:paraId="26D46AA6">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011CA716">
        <w:tblPrEx>
          <w:tblCellMar>
            <w:top w:w="0" w:type="dxa"/>
            <w:left w:w="0" w:type="dxa"/>
            <w:bottom w:w="0" w:type="dxa"/>
            <w:right w:w="0" w:type="dxa"/>
          </w:tblCellMar>
        </w:tblPrEx>
        <w:trPr>
          <w:tblCellSpacing w:w="0" w:type="dxa"/>
        </w:trPr>
        <w:tc>
          <w:tcPr>
            <w:tcW w:w="0" w:type="auto"/>
            <w:vAlign w:val="center"/>
          </w:tcPr>
          <w:p w14:paraId="235D184D">
            <w:r>
              <w:rPr>
                <w:rStyle w:val="5"/>
                <w:rFonts w:hint="eastAsia"/>
              </w:rPr>
              <w:t>登记证号：</w:t>
            </w:r>
            <w:r>
              <w:rPr>
                <w:rFonts w:hint="eastAsia"/>
              </w:rPr>
              <w:t>PD20082293</w:t>
            </w:r>
          </w:p>
        </w:tc>
      </w:tr>
      <w:tr w14:paraId="773CED54">
        <w:tblPrEx>
          <w:tblCellMar>
            <w:top w:w="0" w:type="dxa"/>
            <w:left w:w="0" w:type="dxa"/>
            <w:bottom w:w="0" w:type="dxa"/>
            <w:right w:w="0" w:type="dxa"/>
          </w:tblCellMar>
        </w:tblPrEx>
        <w:trPr>
          <w:tblCellSpacing w:w="0" w:type="dxa"/>
        </w:trPr>
        <w:tc>
          <w:tcPr>
            <w:tcW w:w="0" w:type="auto"/>
            <w:vAlign w:val="center"/>
          </w:tcPr>
          <w:p w14:paraId="0FEAABC5">
            <w:r>
              <w:rPr>
                <w:rStyle w:val="5"/>
                <w:rFonts w:hint="eastAsia"/>
              </w:rPr>
              <w:t>登记证持有人：</w:t>
            </w:r>
            <w:r>
              <w:rPr>
                <w:rFonts w:hint="eastAsia"/>
              </w:rPr>
              <w:t>南京华洲药业有限公司</w:t>
            </w:r>
          </w:p>
        </w:tc>
      </w:tr>
      <w:tr w14:paraId="73F74AF5">
        <w:tblPrEx>
          <w:tblCellMar>
            <w:top w:w="0" w:type="dxa"/>
            <w:left w:w="0" w:type="dxa"/>
            <w:bottom w:w="0" w:type="dxa"/>
            <w:right w:w="0" w:type="dxa"/>
          </w:tblCellMar>
        </w:tblPrEx>
        <w:trPr>
          <w:tblCellSpacing w:w="0" w:type="dxa"/>
        </w:trPr>
        <w:tc>
          <w:tcPr>
            <w:tcW w:w="0" w:type="auto"/>
            <w:vAlign w:val="center"/>
          </w:tcPr>
          <w:p w14:paraId="51775A4C">
            <w:r>
              <w:rPr>
                <w:rStyle w:val="5"/>
                <w:rFonts w:hint="eastAsia"/>
              </w:rPr>
              <w:t>农药名称：</w:t>
            </w:r>
            <w:r>
              <w:rPr>
                <w:rFonts w:hint="eastAsia"/>
              </w:rPr>
              <w:t>敌草快</w:t>
            </w:r>
          </w:p>
        </w:tc>
      </w:tr>
      <w:tr w14:paraId="3DA2A371">
        <w:tblPrEx>
          <w:tblCellMar>
            <w:top w:w="0" w:type="dxa"/>
            <w:left w:w="0" w:type="dxa"/>
            <w:bottom w:w="0" w:type="dxa"/>
            <w:right w:w="0" w:type="dxa"/>
          </w:tblCellMar>
        </w:tblPrEx>
        <w:trPr>
          <w:tblCellSpacing w:w="0" w:type="dxa"/>
        </w:trPr>
        <w:tc>
          <w:tcPr>
            <w:tcW w:w="0" w:type="auto"/>
            <w:vAlign w:val="center"/>
          </w:tcPr>
          <w:p w14:paraId="3DD8B2FF">
            <w:r>
              <w:rPr>
                <w:rStyle w:val="5"/>
                <w:rFonts w:hint="eastAsia"/>
              </w:rPr>
              <w:t>剂型：</w:t>
            </w:r>
            <w:r>
              <w:rPr>
                <w:rFonts w:hint="eastAsia"/>
              </w:rPr>
              <w:t>水剂</w:t>
            </w:r>
          </w:p>
        </w:tc>
      </w:tr>
      <w:tr w14:paraId="175EA3D1">
        <w:tblPrEx>
          <w:tblCellMar>
            <w:top w:w="0" w:type="dxa"/>
            <w:left w:w="0" w:type="dxa"/>
            <w:bottom w:w="0" w:type="dxa"/>
            <w:right w:w="0" w:type="dxa"/>
          </w:tblCellMar>
        </w:tblPrEx>
        <w:trPr>
          <w:tblCellSpacing w:w="0" w:type="dxa"/>
        </w:trPr>
        <w:tc>
          <w:tcPr>
            <w:tcW w:w="0" w:type="auto"/>
            <w:vAlign w:val="center"/>
          </w:tcPr>
          <w:p w14:paraId="1CFF11C9">
            <w:r>
              <w:rPr>
                <w:rStyle w:val="5"/>
                <w:rFonts w:hint="eastAsia"/>
              </w:rPr>
              <w:t>毒性及其标识：</w:t>
            </w:r>
            <w:r>
              <w:rPr>
                <w:rFonts w:hint="eastAsia"/>
              </w:rPr>
              <w:t xml:space="preserve"> </w:t>
            </w:r>
            <w:r>
              <w:drawing>
                <wp:inline distT="0" distB="0" distL="0" distR="0">
                  <wp:extent cx="476250" cy="323850"/>
                  <wp:effectExtent l="0" t="0" r="0" b="0"/>
                  <wp:docPr id="46" name="图片 4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252131E2">
        <w:tblPrEx>
          <w:tblCellMar>
            <w:top w:w="0" w:type="dxa"/>
            <w:left w:w="0" w:type="dxa"/>
            <w:bottom w:w="0" w:type="dxa"/>
            <w:right w:w="0" w:type="dxa"/>
          </w:tblCellMar>
        </w:tblPrEx>
        <w:trPr>
          <w:tblCellSpacing w:w="0" w:type="dxa"/>
        </w:trPr>
        <w:tc>
          <w:tcPr>
            <w:tcW w:w="0" w:type="auto"/>
            <w:vAlign w:val="center"/>
          </w:tcPr>
          <w:p w14:paraId="56D6CF0D">
            <w:r>
              <w:rPr>
                <w:rStyle w:val="5"/>
                <w:rFonts w:hint="eastAsia"/>
              </w:rPr>
              <w:t>总有效成分含量：</w:t>
            </w:r>
            <w:r>
              <w:rPr>
                <w:rFonts w:hint="eastAsia"/>
              </w:rPr>
              <w:t>20%</w:t>
            </w:r>
          </w:p>
        </w:tc>
      </w:tr>
      <w:tr w14:paraId="67F5A258">
        <w:tblPrEx>
          <w:tblCellMar>
            <w:top w:w="0" w:type="dxa"/>
            <w:left w:w="0" w:type="dxa"/>
            <w:bottom w:w="0" w:type="dxa"/>
            <w:right w:w="0" w:type="dxa"/>
          </w:tblCellMar>
        </w:tblPrEx>
        <w:trPr>
          <w:tblCellSpacing w:w="0" w:type="dxa"/>
        </w:trPr>
        <w:tc>
          <w:tcPr>
            <w:tcW w:w="0" w:type="auto"/>
            <w:vAlign w:val="center"/>
          </w:tcPr>
          <w:p w14:paraId="0E967C8D">
            <w:r>
              <w:rPr>
                <w:rFonts w:hint="eastAsia"/>
              </w:rPr>
              <w:t xml:space="preserve">有效成分及其含量： </w:t>
            </w:r>
          </w:p>
          <w:p w14:paraId="7858B91D">
            <w:r>
              <w:rPr>
                <w:rFonts w:hint="eastAsia"/>
              </w:rPr>
              <w:t xml:space="preserve">    敌草快20%    </w:t>
            </w:r>
          </w:p>
        </w:tc>
      </w:tr>
      <w:tr w14:paraId="6E32FC44">
        <w:tblPrEx>
          <w:tblCellMar>
            <w:top w:w="0" w:type="dxa"/>
            <w:left w:w="0" w:type="dxa"/>
            <w:bottom w:w="0" w:type="dxa"/>
            <w:right w:w="0" w:type="dxa"/>
          </w:tblCellMar>
        </w:tblPrEx>
        <w:trPr>
          <w:tblCellSpacing w:w="0" w:type="dxa"/>
        </w:trPr>
        <w:tc>
          <w:tcPr>
            <w:tcW w:w="0" w:type="auto"/>
            <w:vAlign w:val="center"/>
          </w:tcPr>
          <w:p w14:paraId="4E657B2D">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7018219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90CEF48">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02335FC">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F96CD8B">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A025573">
                  <w:r>
                    <w:rPr>
                      <w:rStyle w:val="6"/>
                      <w:rFonts w:hint="eastAsia"/>
                    </w:rPr>
                    <w:t>施用方式</w:t>
                  </w:r>
                </w:p>
              </w:tc>
            </w:tr>
            <w:tr w14:paraId="79C879D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7155795">
                  <w:r>
                    <w:rPr>
                      <w:rStyle w:val="6"/>
                      <w:rFonts w:hint="eastAsia"/>
                    </w:rPr>
                    <w:t>苹果园</w:t>
                  </w:r>
                </w:p>
              </w:tc>
              <w:tc>
                <w:tcPr>
                  <w:tcW w:w="0" w:type="auto"/>
                  <w:tcBorders>
                    <w:top w:val="outset" w:color="auto" w:sz="6" w:space="0"/>
                    <w:left w:val="outset" w:color="auto" w:sz="6" w:space="0"/>
                    <w:bottom w:val="outset" w:color="auto" w:sz="6" w:space="0"/>
                    <w:right w:val="outset" w:color="auto" w:sz="6" w:space="0"/>
                  </w:tcBorders>
                  <w:vAlign w:val="center"/>
                </w:tcPr>
                <w:p w14:paraId="5EFC1A8B">
                  <w:r>
                    <w:rPr>
                      <w:rStyle w:val="6"/>
                      <w:rFonts w:hint="eastAsia"/>
                    </w:rPr>
                    <w:t>杂草</w:t>
                  </w:r>
                </w:p>
              </w:tc>
              <w:tc>
                <w:tcPr>
                  <w:tcW w:w="0" w:type="auto"/>
                  <w:tcBorders>
                    <w:top w:val="outset" w:color="auto" w:sz="6" w:space="0"/>
                    <w:left w:val="outset" w:color="auto" w:sz="6" w:space="0"/>
                    <w:bottom w:val="outset" w:color="auto" w:sz="6" w:space="0"/>
                    <w:right w:val="outset" w:color="auto" w:sz="6" w:space="0"/>
                  </w:tcBorders>
                  <w:vAlign w:val="center"/>
                </w:tcPr>
                <w:p w14:paraId="59B6AD41">
                  <w:r>
                    <w:rPr>
                      <w:rStyle w:val="6"/>
                      <w:rFonts w:hint="eastAsia"/>
                    </w:rPr>
                    <w:t>150-200毫升/亩</w:t>
                  </w:r>
                </w:p>
              </w:tc>
              <w:tc>
                <w:tcPr>
                  <w:tcW w:w="0" w:type="auto"/>
                  <w:tcBorders>
                    <w:top w:val="outset" w:color="auto" w:sz="6" w:space="0"/>
                    <w:left w:val="outset" w:color="auto" w:sz="6" w:space="0"/>
                    <w:bottom w:val="outset" w:color="auto" w:sz="6" w:space="0"/>
                    <w:right w:val="outset" w:color="auto" w:sz="6" w:space="0"/>
                  </w:tcBorders>
                  <w:vAlign w:val="center"/>
                </w:tcPr>
                <w:p w14:paraId="19F10898">
                  <w:r>
                    <w:rPr>
                      <w:rStyle w:val="6"/>
                      <w:rFonts w:hint="eastAsia"/>
                    </w:rPr>
                    <w:t>定向喷雾</w:t>
                  </w:r>
                </w:p>
              </w:tc>
            </w:tr>
            <w:tr w14:paraId="48FBFA8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E047187">
                  <w:r>
                    <w:rPr>
                      <w:rStyle w:val="6"/>
                      <w:rFonts w:hint="eastAsia"/>
                    </w:rPr>
                    <w:t>棉花</w:t>
                  </w:r>
                </w:p>
              </w:tc>
              <w:tc>
                <w:tcPr>
                  <w:tcW w:w="0" w:type="auto"/>
                  <w:tcBorders>
                    <w:top w:val="outset" w:color="auto" w:sz="6" w:space="0"/>
                    <w:left w:val="outset" w:color="auto" w:sz="6" w:space="0"/>
                    <w:bottom w:val="outset" w:color="auto" w:sz="6" w:space="0"/>
                    <w:right w:val="outset" w:color="auto" w:sz="6" w:space="0"/>
                  </w:tcBorders>
                  <w:vAlign w:val="center"/>
                </w:tcPr>
                <w:p w14:paraId="1E54F581">
                  <w:r>
                    <w:rPr>
                      <w:rStyle w:val="6"/>
                      <w:rFonts w:hint="eastAsia"/>
                    </w:rPr>
                    <w:t>催枯</w:t>
                  </w:r>
                </w:p>
              </w:tc>
              <w:tc>
                <w:tcPr>
                  <w:tcW w:w="0" w:type="auto"/>
                  <w:tcBorders>
                    <w:top w:val="outset" w:color="auto" w:sz="6" w:space="0"/>
                    <w:left w:val="outset" w:color="auto" w:sz="6" w:space="0"/>
                    <w:bottom w:val="outset" w:color="auto" w:sz="6" w:space="0"/>
                    <w:right w:val="outset" w:color="auto" w:sz="6" w:space="0"/>
                  </w:tcBorders>
                  <w:vAlign w:val="center"/>
                </w:tcPr>
                <w:p w14:paraId="2C03BD6C">
                  <w:r>
                    <w:rPr>
                      <w:rStyle w:val="6"/>
                      <w:rFonts w:hint="eastAsia"/>
                    </w:rPr>
                    <w:t>150-200克/亩</w:t>
                  </w:r>
                </w:p>
              </w:tc>
              <w:tc>
                <w:tcPr>
                  <w:tcW w:w="0" w:type="auto"/>
                  <w:tcBorders>
                    <w:top w:val="outset" w:color="auto" w:sz="6" w:space="0"/>
                    <w:left w:val="outset" w:color="auto" w:sz="6" w:space="0"/>
                    <w:bottom w:val="outset" w:color="auto" w:sz="6" w:space="0"/>
                    <w:right w:val="outset" w:color="auto" w:sz="6" w:space="0"/>
                  </w:tcBorders>
                  <w:vAlign w:val="center"/>
                </w:tcPr>
                <w:p w14:paraId="1356A60C">
                  <w:r>
                    <w:rPr>
                      <w:rStyle w:val="6"/>
                      <w:rFonts w:hint="eastAsia"/>
                    </w:rPr>
                    <w:t>茎叶定向喷雾</w:t>
                  </w:r>
                </w:p>
              </w:tc>
            </w:tr>
            <w:tr w14:paraId="515E5E1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E71B2EF">
                  <w:r>
                    <w:rPr>
                      <w:rStyle w:val="6"/>
                      <w:rFonts w:hint="eastAsia"/>
                    </w:rPr>
                    <w:t>小麦免耕田</w:t>
                  </w:r>
                </w:p>
              </w:tc>
              <w:tc>
                <w:tcPr>
                  <w:tcW w:w="0" w:type="auto"/>
                  <w:tcBorders>
                    <w:top w:val="outset" w:color="auto" w:sz="6" w:space="0"/>
                    <w:left w:val="outset" w:color="auto" w:sz="6" w:space="0"/>
                    <w:bottom w:val="outset" w:color="auto" w:sz="6" w:space="0"/>
                    <w:right w:val="outset" w:color="auto" w:sz="6" w:space="0"/>
                  </w:tcBorders>
                  <w:vAlign w:val="center"/>
                </w:tcPr>
                <w:p w14:paraId="4720B651">
                  <w:r>
                    <w:rPr>
                      <w:rStyle w:val="6"/>
                      <w:rFonts w:hint="eastAsia"/>
                    </w:rPr>
                    <w:t>一年生阔叶杂草</w:t>
                  </w:r>
                </w:p>
              </w:tc>
              <w:tc>
                <w:tcPr>
                  <w:tcW w:w="0" w:type="auto"/>
                  <w:tcBorders>
                    <w:top w:val="outset" w:color="auto" w:sz="6" w:space="0"/>
                    <w:left w:val="outset" w:color="auto" w:sz="6" w:space="0"/>
                    <w:bottom w:val="outset" w:color="auto" w:sz="6" w:space="0"/>
                    <w:right w:val="outset" w:color="auto" w:sz="6" w:space="0"/>
                  </w:tcBorders>
                  <w:vAlign w:val="center"/>
                </w:tcPr>
                <w:p w14:paraId="1CE31953">
                  <w:r>
                    <w:rPr>
                      <w:rStyle w:val="6"/>
                      <w:rFonts w:hint="eastAsia"/>
                    </w:rPr>
                    <w:t>150-200毫升/亩</w:t>
                  </w:r>
                </w:p>
              </w:tc>
              <w:tc>
                <w:tcPr>
                  <w:tcW w:w="0" w:type="auto"/>
                  <w:tcBorders>
                    <w:top w:val="outset" w:color="auto" w:sz="6" w:space="0"/>
                    <w:left w:val="outset" w:color="auto" w:sz="6" w:space="0"/>
                    <w:bottom w:val="outset" w:color="auto" w:sz="6" w:space="0"/>
                    <w:right w:val="outset" w:color="auto" w:sz="6" w:space="0"/>
                  </w:tcBorders>
                  <w:vAlign w:val="center"/>
                </w:tcPr>
                <w:p w14:paraId="0091474D">
                  <w:r>
                    <w:rPr>
                      <w:rStyle w:val="6"/>
                      <w:rFonts w:hint="eastAsia"/>
                    </w:rPr>
                    <w:t>茎叶定向喷雾</w:t>
                  </w:r>
                </w:p>
              </w:tc>
            </w:tr>
            <w:tr w14:paraId="1D8429E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DC7DAE5">
                  <w:r>
                    <w:rPr>
                      <w:rStyle w:val="6"/>
                      <w:rFonts w:hint="eastAsia"/>
                    </w:rPr>
                    <w:t>马铃薯</w:t>
                  </w:r>
                </w:p>
              </w:tc>
              <w:tc>
                <w:tcPr>
                  <w:tcW w:w="0" w:type="auto"/>
                  <w:tcBorders>
                    <w:top w:val="outset" w:color="auto" w:sz="6" w:space="0"/>
                    <w:left w:val="outset" w:color="auto" w:sz="6" w:space="0"/>
                    <w:bottom w:val="outset" w:color="auto" w:sz="6" w:space="0"/>
                    <w:right w:val="outset" w:color="auto" w:sz="6" w:space="0"/>
                  </w:tcBorders>
                  <w:vAlign w:val="center"/>
                </w:tcPr>
                <w:p w14:paraId="69268CAD">
                  <w:r>
                    <w:rPr>
                      <w:rStyle w:val="6"/>
                      <w:rFonts w:hint="eastAsia"/>
                    </w:rPr>
                    <w:t>枯叶</w:t>
                  </w:r>
                </w:p>
              </w:tc>
              <w:tc>
                <w:tcPr>
                  <w:tcW w:w="0" w:type="auto"/>
                  <w:tcBorders>
                    <w:top w:val="outset" w:color="auto" w:sz="6" w:space="0"/>
                    <w:left w:val="outset" w:color="auto" w:sz="6" w:space="0"/>
                    <w:bottom w:val="outset" w:color="auto" w:sz="6" w:space="0"/>
                    <w:right w:val="outset" w:color="auto" w:sz="6" w:space="0"/>
                  </w:tcBorders>
                  <w:vAlign w:val="center"/>
                </w:tcPr>
                <w:p w14:paraId="3632A01B">
                  <w:r>
                    <w:rPr>
                      <w:rStyle w:val="6"/>
                      <w:rFonts w:hint="eastAsia"/>
                    </w:rPr>
                    <w:t>200-250克/亩</w:t>
                  </w:r>
                </w:p>
              </w:tc>
              <w:tc>
                <w:tcPr>
                  <w:tcW w:w="0" w:type="auto"/>
                  <w:tcBorders>
                    <w:top w:val="outset" w:color="auto" w:sz="6" w:space="0"/>
                    <w:left w:val="outset" w:color="auto" w:sz="6" w:space="0"/>
                    <w:bottom w:val="outset" w:color="auto" w:sz="6" w:space="0"/>
                    <w:right w:val="outset" w:color="auto" w:sz="6" w:space="0"/>
                  </w:tcBorders>
                  <w:vAlign w:val="center"/>
                </w:tcPr>
                <w:p w14:paraId="046A260E">
                  <w:r>
                    <w:rPr>
                      <w:rStyle w:val="6"/>
                      <w:rFonts w:hint="eastAsia"/>
                    </w:rPr>
                    <w:t>茎叶定向喷雾</w:t>
                  </w:r>
                </w:p>
              </w:tc>
            </w:tr>
          </w:tbl>
          <w:p w14:paraId="14C5E9D9"/>
        </w:tc>
      </w:tr>
      <w:tr w14:paraId="650191B2">
        <w:tblPrEx>
          <w:tblCellMar>
            <w:top w:w="0" w:type="dxa"/>
            <w:left w:w="0" w:type="dxa"/>
            <w:bottom w:w="0" w:type="dxa"/>
            <w:right w:w="0" w:type="dxa"/>
          </w:tblCellMar>
        </w:tblPrEx>
        <w:trPr>
          <w:tblCellSpacing w:w="0" w:type="dxa"/>
        </w:trPr>
        <w:tc>
          <w:tcPr>
            <w:tcW w:w="0" w:type="auto"/>
            <w:vAlign w:val="center"/>
          </w:tcPr>
          <w:p w14:paraId="087F7574">
            <w:r>
              <w:rPr>
                <w:rStyle w:val="5"/>
                <w:rFonts w:hint="eastAsia"/>
              </w:rPr>
              <w:t>使用技术要求:</w:t>
            </w:r>
            <w:r>
              <w:rPr>
                <w:rFonts w:hint="eastAsia"/>
              </w:rPr>
              <w:br w:type="textWrapping"/>
            </w:r>
            <w:r>
              <w:rPr>
                <w:rStyle w:val="6"/>
                <w:rFonts w:hint="eastAsia"/>
              </w:rPr>
              <w:t>1、苹果园于杂草生长旺盛期定向喷雾处理；小麦免耕田于播前或播后苗前喷雾使用。2、本品适合阔叶草占优势的地块除草，当禾本科杂草严重时可适当加大药量，也可与百草枯或防治禾本科杂草的其它除草剂混用。3、棉花催枯于棉花生长后期，棉桃自然开裂60%左右用药。4、马铃薯催枯于马铃薯即将成熟期兑水均匀喷雾。5、大风天或预计1小时内有雨勿用药。 6、每季作物最多使用1次。棉花催枯安全间隔期7天，马铃薯催枯安全间隔期10天。</w:t>
            </w:r>
          </w:p>
        </w:tc>
      </w:tr>
      <w:tr w14:paraId="49DE640A">
        <w:tblPrEx>
          <w:tblCellMar>
            <w:top w:w="0" w:type="dxa"/>
            <w:left w:w="0" w:type="dxa"/>
            <w:bottom w:w="0" w:type="dxa"/>
            <w:right w:w="0" w:type="dxa"/>
          </w:tblCellMar>
        </w:tblPrEx>
        <w:trPr>
          <w:tblCellSpacing w:w="0" w:type="dxa"/>
        </w:trPr>
        <w:tc>
          <w:tcPr>
            <w:tcW w:w="0" w:type="auto"/>
            <w:vAlign w:val="center"/>
          </w:tcPr>
          <w:p w14:paraId="49325BB9">
            <w:r>
              <w:rPr>
                <w:rStyle w:val="5"/>
                <w:rFonts w:hint="eastAsia"/>
              </w:rPr>
              <w:t>产品性能:</w:t>
            </w:r>
            <w:r>
              <w:rPr>
                <w:rFonts w:hint="eastAsia"/>
              </w:rPr>
              <w:br w:type="textWrapping"/>
            </w:r>
            <w:r>
              <w:rPr>
                <w:rStyle w:val="6"/>
                <w:rFonts w:hint="eastAsia"/>
              </w:rPr>
              <w:t>本品为联吡啶阳离子非选择性触杀型除草剂，可被植物绿色组织迅速吸收，喷药后几小时即可使杂草受害，药剂入土钝化，适用于果园、小麦免耕田除草，也可用于调节棉花生长及马铃薯催枯。</w:t>
            </w:r>
          </w:p>
        </w:tc>
      </w:tr>
      <w:tr w14:paraId="7A12D678">
        <w:tblPrEx>
          <w:tblCellMar>
            <w:top w:w="0" w:type="dxa"/>
            <w:left w:w="0" w:type="dxa"/>
            <w:bottom w:w="0" w:type="dxa"/>
            <w:right w:w="0" w:type="dxa"/>
          </w:tblCellMar>
        </w:tblPrEx>
        <w:trPr>
          <w:tblCellSpacing w:w="0" w:type="dxa"/>
        </w:trPr>
        <w:tc>
          <w:tcPr>
            <w:tcW w:w="0" w:type="auto"/>
            <w:vAlign w:val="center"/>
          </w:tcPr>
          <w:p w14:paraId="5B30B13C">
            <w:r>
              <w:rPr>
                <w:rStyle w:val="5"/>
                <w:rFonts w:hint="eastAsia"/>
              </w:rPr>
              <w:t>注意事项：</w:t>
            </w:r>
            <w:r>
              <w:rPr>
                <w:rFonts w:hint="eastAsia"/>
              </w:rPr>
              <w:br w:type="textWrapping"/>
            </w:r>
            <w:r>
              <w:rPr>
                <w:rStyle w:val="6"/>
                <w:rFonts w:hint="eastAsia"/>
              </w:rPr>
              <w:t>1、本品是非选择性除草剂，应选择风小天气使用，除草时不可对作物直接喷雾或使药液漂移到作物上。 2.不可与碱性农药等物质混用。 3、本品对鱼、蜜蜂、蚕有毒，应避免本品或使用过的容器污染水塘、河道或沟渠，蜜源作物、鸟类保护区、蚕室及桑园。 4、施药时遵守《农药安全使用规定》，穿防护服、戴口罩和手套等防护用具，避免吸入药液。施药期间不可吃东西、喝水和吸烟。施药后立即用肥皂和水清洗，并用清水漱口。 5、用过的容器和废气物应妥善处理，不可随意丢弃或做他用。 6、禁止孕妇及哺乳期妇女接触本品。</w:t>
            </w:r>
          </w:p>
        </w:tc>
      </w:tr>
      <w:tr w14:paraId="2F029B20">
        <w:tblPrEx>
          <w:tblCellMar>
            <w:top w:w="0" w:type="dxa"/>
            <w:left w:w="0" w:type="dxa"/>
            <w:bottom w:w="0" w:type="dxa"/>
            <w:right w:w="0" w:type="dxa"/>
          </w:tblCellMar>
        </w:tblPrEx>
        <w:trPr>
          <w:tblCellSpacing w:w="0" w:type="dxa"/>
        </w:trPr>
        <w:tc>
          <w:tcPr>
            <w:tcW w:w="0" w:type="auto"/>
            <w:vAlign w:val="center"/>
          </w:tcPr>
          <w:p w14:paraId="2F611BD9">
            <w:r>
              <w:rPr>
                <w:rStyle w:val="5"/>
                <w:rFonts w:hint="eastAsia"/>
              </w:rPr>
              <w:t>中毒急救措施：</w:t>
            </w:r>
            <w:r>
              <w:rPr>
                <w:rFonts w:hint="eastAsia"/>
              </w:rPr>
              <w:br w:type="textWrapping"/>
            </w:r>
            <w:r>
              <w:rPr>
                <w:rStyle w:val="6"/>
                <w:rFonts w:hint="eastAsia"/>
              </w:rPr>
              <w:t>面部和皮肤无防护时使用，可引起手指甲变形及鼻出血，如有意无意经口吞服 后果非常严重，有致死性。开始口、咽部立即有烧灼感，恶心、呕吐、胃疼 、胸闷，呼吸时伴有泡沫。如药液溅到皮肤上，立即用滑石粉吸干，再用肥皂清洗；如药液溅入眼中，立即用清水冲洗至少15分钟；如误服中毒，立即送医院对症治疗,无特殊解毒剂,可催吐，活性炭调水让病人喝下。</w:t>
            </w:r>
          </w:p>
        </w:tc>
      </w:tr>
      <w:tr w14:paraId="04B2D9DD">
        <w:tblPrEx>
          <w:tblCellMar>
            <w:top w:w="0" w:type="dxa"/>
            <w:left w:w="0" w:type="dxa"/>
            <w:bottom w:w="0" w:type="dxa"/>
            <w:right w:w="0" w:type="dxa"/>
          </w:tblCellMar>
        </w:tblPrEx>
        <w:trPr>
          <w:tblCellSpacing w:w="0" w:type="dxa"/>
        </w:trPr>
        <w:tc>
          <w:tcPr>
            <w:tcW w:w="0" w:type="auto"/>
            <w:vAlign w:val="center"/>
          </w:tcPr>
          <w:p w14:paraId="1CF60757">
            <w:r>
              <w:rPr>
                <w:rStyle w:val="5"/>
                <w:rFonts w:hint="eastAsia"/>
              </w:rPr>
              <w:t>储存和运输方法：</w:t>
            </w:r>
            <w:r>
              <w:rPr>
                <w:rFonts w:hint="eastAsia"/>
              </w:rPr>
              <w:br w:type="textWrapping"/>
            </w:r>
            <w:r>
              <w:rPr>
                <w:rStyle w:val="6"/>
                <w:rFonts w:hint="eastAsia"/>
              </w:rPr>
              <w:t>本品宜保存于通风、阴凉、干燥的库房中，远离热源或火源。贮运时，严防潮湿和日晒，不能与食品、饮料、粮食、饲料等同贮同运。置于儿童接触不到的地方并加锁。贮运过程中严防泄漏。</w:t>
            </w:r>
          </w:p>
        </w:tc>
      </w:tr>
      <w:tr w14:paraId="58BED182">
        <w:tblPrEx>
          <w:tblCellMar>
            <w:top w:w="0" w:type="dxa"/>
            <w:left w:w="0" w:type="dxa"/>
            <w:bottom w:w="0" w:type="dxa"/>
            <w:right w:w="0" w:type="dxa"/>
          </w:tblCellMar>
        </w:tblPrEx>
        <w:trPr>
          <w:tblCellSpacing w:w="0" w:type="dxa"/>
        </w:trPr>
        <w:tc>
          <w:tcPr>
            <w:tcW w:w="0" w:type="auto"/>
            <w:vAlign w:val="center"/>
          </w:tcPr>
          <w:p w14:paraId="5358AC81">
            <w:r>
              <w:rPr>
                <w:rStyle w:val="5"/>
                <w:rFonts w:hint="eastAsia"/>
              </w:rPr>
              <w:t>质量保证期：</w:t>
            </w:r>
            <w:r>
              <w:rPr>
                <w:rStyle w:val="6"/>
                <w:rFonts w:hint="eastAsia"/>
              </w:rPr>
              <w:t>2年</w:t>
            </w:r>
          </w:p>
        </w:tc>
      </w:tr>
      <w:tr w14:paraId="38E568B3">
        <w:tblPrEx>
          <w:tblCellMar>
            <w:top w:w="0" w:type="dxa"/>
            <w:left w:w="0" w:type="dxa"/>
            <w:bottom w:w="0" w:type="dxa"/>
            <w:right w:w="0" w:type="dxa"/>
          </w:tblCellMar>
        </w:tblPrEx>
        <w:trPr>
          <w:tblCellSpacing w:w="0" w:type="dxa"/>
        </w:trPr>
        <w:tc>
          <w:tcPr>
            <w:tcW w:w="0" w:type="auto"/>
            <w:vAlign w:val="center"/>
          </w:tcPr>
          <w:p w14:paraId="21F10546">
            <w:r>
              <w:rPr>
                <w:rStyle w:val="5"/>
                <w:rFonts w:hint="eastAsia"/>
              </w:rPr>
              <w:t>备注：</w:t>
            </w:r>
          </w:p>
        </w:tc>
      </w:tr>
    </w:tbl>
    <w:p w14:paraId="70A849B1">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05E84085">
        <w:tblPrEx>
          <w:tblCellMar>
            <w:top w:w="0" w:type="dxa"/>
            <w:left w:w="0" w:type="dxa"/>
            <w:bottom w:w="0" w:type="dxa"/>
            <w:right w:w="0" w:type="dxa"/>
          </w:tblCellMar>
        </w:tblPrEx>
        <w:trPr>
          <w:tblCellSpacing w:w="0" w:type="dxa"/>
        </w:trPr>
        <w:tc>
          <w:tcPr>
            <w:tcW w:w="0" w:type="auto"/>
            <w:vAlign w:val="center"/>
          </w:tcPr>
          <w:p w14:paraId="17E258C9">
            <w:r>
              <w:rPr>
                <w:rStyle w:val="5"/>
                <w:rFonts w:hint="eastAsia"/>
              </w:rPr>
              <w:t>登记证号：</w:t>
            </w:r>
            <w:r>
              <w:rPr>
                <w:rFonts w:hint="eastAsia"/>
              </w:rPr>
              <w:t>PD20140010</w:t>
            </w:r>
          </w:p>
        </w:tc>
      </w:tr>
      <w:tr w14:paraId="644D4661">
        <w:tblPrEx>
          <w:tblCellMar>
            <w:top w:w="0" w:type="dxa"/>
            <w:left w:w="0" w:type="dxa"/>
            <w:bottom w:w="0" w:type="dxa"/>
            <w:right w:w="0" w:type="dxa"/>
          </w:tblCellMar>
        </w:tblPrEx>
        <w:trPr>
          <w:tblCellSpacing w:w="0" w:type="dxa"/>
        </w:trPr>
        <w:tc>
          <w:tcPr>
            <w:tcW w:w="0" w:type="auto"/>
            <w:vAlign w:val="center"/>
          </w:tcPr>
          <w:p w14:paraId="5EFE3E65">
            <w:r>
              <w:rPr>
                <w:rStyle w:val="5"/>
                <w:rFonts w:hint="eastAsia"/>
              </w:rPr>
              <w:t>登记证持有人：</w:t>
            </w:r>
            <w:r>
              <w:rPr>
                <w:rFonts w:hint="eastAsia"/>
              </w:rPr>
              <w:t>江苏龙灯化学有限公司</w:t>
            </w:r>
          </w:p>
        </w:tc>
      </w:tr>
      <w:tr w14:paraId="0E30D434">
        <w:tblPrEx>
          <w:tblCellMar>
            <w:top w:w="0" w:type="dxa"/>
            <w:left w:w="0" w:type="dxa"/>
            <w:bottom w:w="0" w:type="dxa"/>
            <w:right w:w="0" w:type="dxa"/>
          </w:tblCellMar>
        </w:tblPrEx>
        <w:trPr>
          <w:tblCellSpacing w:w="0" w:type="dxa"/>
        </w:trPr>
        <w:tc>
          <w:tcPr>
            <w:tcW w:w="0" w:type="auto"/>
            <w:vAlign w:val="center"/>
          </w:tcPr>
          <w:p w14:paraId="5FAA4486">
            <w:r>
              <w:rPr>
                <w:rStyle w:val="5"/>
                <w:rFonts w:hint="eastAsia"/>
              </w:rPr>
              <w:t>农药名称：</w:t>
            </w:r>
            <w:r>
              <w:rPr>
                <w:rFonts w:hint="eastAsia"/>
              </w:rPr>
              <w:t>氯氟·吡虫啉</w:t>
            </w:r>
          </w:p>
        </w:tc>
      </w:tr>
      <w:tr w14:paraId="33D8EEDE">
        <w:tblPrEx>
          <w:tblCellMar>
            <w:top w:w="0" w:type="dxa"/>
            <w:left w:w="0" w:type="dxa"/>
            <w:bottom w:w="0" w:type="dxa"/>
            <w:right w:w="0" w:type="dxa"/>
          </w:tblCellMar>
        </w:tblPrEx>
        <w:trPr>
          <w:tblCellSpacing w:w="0" w:type="dxa"/>
        </w:trPr>
        <w:tc>
          <w:tcPr>
            <w:tcW w:w="0" w:type="auto"/>
            <w:vAlign w:val="center"/>
          </w:tcPr>
          <w:p w14:paraId="2247A9C7">
            <w:r>
              <w:rPr>
                <w:rStyle w:val="5"/>
                <w:rFonts w:hint="eastAsia"/>
              </w:rPr>
              <w:t>剂型：</w:t>
            </w:r>
            <w:r>
              <w:rPr>
                <w:rFonts w:hint="eastAsia"/>
              </w:rPr>
              <w:t>悬浮剂</w:t>
            </w:r>
          </w:p>
        </w:tc>
      </w:tr>
      <w:tr w14:paraId="4406A56F">
        <w:tblPrEx>
          <w:tblCellMar>
            <w:top w:w="0" w:type="dxa"/>
            <w:left w:w="0" w:type="dxa"/>
            <w:bottom w:w="0" w:type="dxa"/>
            <w:right w:w="0" w:type="dxa"/>
          </w:tblCellMar>
        </w:tblPrEx>
        <w:trPr>
          <w:tblCellSpacing w:w="0" w:type="dxa"/>
        </w:trPr>
        <w:tc>
          <w:tcPr>
            <w:tcW w:w="0" w:type="auto"/>
            <w:vAlign w:val="center"/>
          </w:tcPr>
          <w:p w14:paraId="23DE0291">
            <w:r>
              <w:rPr>
                <w:rStyle w:val="5"/>
                <w:rFonts w:hint="eastAsia"/>
              </w:rPr>
              <w:t>毒性及其标识：</w:t>
            </w:r>
            <w:r>
              <w:rPr>
                <w:rFonts w:hint="eastAsia"/>
              </w:rPr>
              <w:t xml:space="preserve"> </w:t>
            </w:r>
            <w:r>
              <w:drawing>
                <wp:inline distT="0" distB="0" distL="0" distR="0">
                  <wp:extent cx="476250" cy="323850"/>
                  <wp:effectExtent l="0" t="0" r="0" b="0"/>
                  <wp:docPr id="47" name="图片 47"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http://172.16.1.30:8080/static/images/queryimg/dx/dx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t xml:space="preserve">中等毒 </w:t>
            </w:r>
          </w:p>
        </w:tc>
      </w:tr>
      <w:tr w14:paraId="7D6F546F">
        <w:tblPrEx>
          <w:tblCellMar>
            <w:top w:w="0" w:type="dxa"/>
            <w:left w:w="0" w:type="dxa"/>
            <w:bottom w:w="0" w:type="dxa"/>
            <w:right w:w="0" w:type="dxa"/>
          </w:tblCellMar>
        </w:tblPrEx>
        <w:trPr>
          <w:tblCellSpacing w:w="0" w:type="dxa"/>
        </w:trPr>
        <w:tc>
          <w:tcPr>
            <w:tcW w:w="0" w:type="auto"/>
            <w:vAlign w:val="center"/>
          </w:tcPr>
          <w:p w14:paraId="0FB5E431">
            <w:r>
              <w:rPr>
                <w:rStyle w:val="5"/>
                <w:rFonts w:hint="eastAsia"/>
              </w:rPr>
              <w:t>总有效成分含量：</w:t>
            </w:r>
            <w:r>
              <w:rPr>
                <w:rFonts w:hint="eastAsia"/>
              </w:rPr>
              <w:t>33%</w:t>
            </w:r>
          </w:p>
        </w:tc>
      </w:tr>
      <w:tr w14:paraId="510B2801">
        <w:tblPrEx>
          <w:tblCellMar>
            <w:top w:w="0" w:type="dxa"/>
            <w:left w:w="0" w:type="dxa"/>
            <w:bottom w:w="0" w:type="dxa"/>
            <w:right w:w="0" w:type="dxa"/>
          </w:tblCellMar>
        </w:tblPrEx>
        <w:trPr>
          <w:tblCellSpacing w:w="0" w:type="dxa"/>
        </w:trPr>
        <w:tc>
          <w:tcPr>
            <w:tcW w:w="0" w:type="auto"/>
            <w:vAlign w:val="center"/>
          </w:tcPr>
          <w:p w14:paraId="4DC0D4A1">
            <w:r>
              <w:rPr>
                <w:rFonts w:hint="eastAsia"/>
              </w:rPr>
              <w:t xml:space="preserve">有效成分及其含量： </w:t>
            </w:r>
          </w:p>
          <w:p w14:paraId="726B2DEC">
            <w:r>
              <w:rPr>
                <w:rFonts w:hint="eastAsia"/>
              </w:rPr>
              <w:t xml:space="preserve">    吡虫啉26.4%    高效氯氟氰菊酯6.6%    </w:t>
            </w:r>
          </w:p>
        </w:tc>
      </w:tr>
      <w:tr w14:paraId="67401A60">
        <w:tblPrEx>
          <w:tblCellMar>
            <w:top w:w="0" w:type="dxa"/>
            <w:left w:w="0" w:type="dxa"/>
            <w:bottom w:w="0" w:type="dxa"/>
            <w:right w:w="0" w:type="dxa"/>
          </w:tblCellMar>
        </w:tblPrEx>
        <w:trPr>
          <w:tblCellSpacing w:w="0" w:type="dxa"/>
        </w:trPr>
        <w:tc>
          <w:tcPr>
            <w:tcW w:w="0" w:type="auto"/>
            <w:vAlign w:val="center"/>
          </w:tcPr>
          <w:p w14:paraId="185E9385">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5DD4BB7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89B699E">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D14AC5D">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5D61262">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E6C34E9">
                  <w:r>
                    <w:rPr>
                      <w:rStyle w:val="6"/>
                      <w:rFonts w:hint="eastAsia"/>
                    </w:rPr>
                    <w:t>施用方式</w:t>
                  </w:r>
                </w:p>
              </w:tc>
            </w:tr>
            <w:tr w14:paraId="2D3ADE9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2C27B42">
                  <w:r>
                    <w:rPr>
                      <w:rStyle w:val="6"/>
                      <w:rFonts w:hint="eastAsia"/>
                    </w:rPr>
                    <w:t>甘蓝</w:t>
                  </w:r>
                </w:p>
              </w:tc>
              <w:tc>
                <w:tcPr>
                  <w:tcW w:w="0" w:type="auto"/>
                  <w:tcBorders>
                    <w:top w:val="outset" w:color="auto" w:sz="6" w:space="0"/>
                    <w:left w:val="outset" w:color="auto" w:sz="6" w:space="0"/>
                    <w:bottom w:val="outset" w:color="auto" w:sz="6" w:space="0"/>
                    <w:right w:val="outset" w:color="auto" w:sz="6" w:space="0"/>
                  </w:tcBorders>
                  <w:vAlign w:val="center"/>
                </w:tcPr>
                <w:p w14:paraId="6E2C9E4B">
                  <w:r>
                    <w:rPr>
                      <w:rStyle w:val="6"/>
                      <w:rFonts w:hint="eastAsia"/>
                    </w:rPr>
                    <w:t>蚜虫</w:t>
                  </w:r>
                </w:p>
              </w:tc>
              <w:tc>
                <w:tcPr>
                  <w:tcW w:w="0" w:type="auto"/>
                  <w:tcBorders>
                    <w:top w:val="outset" w:color="auto" w:sz="6" w:space="0"/>
                    <w:left w:val="outset" w:color="auto" w:sz="6" w:space="0"/>
                    <w:bottom w:val="outset" w:color="auto" w:sz="6" w:space="0"/>
                    <w:right w:val="outset" w:color="auto" w:sz="6" w:space="0"/>
                  </w:tcBorders>
                  <w:vAlign w:val="center"/>
                </w:tcPr>
                <w:p w14:paraId="504A19AA">
                  <w:r>
                    <w:rPr>
                      <w:rStyle w:val="6"/>
                      <w:rFonts w:hint="eastAsia"/>
                    </w:rPr>
                    <w:t>4-6毫升/亩</w:t>
                  </w:r>
                </w:p>
              </w:tc>
              <w:tc>
                <w:tcPr>
                  <w:tcW w:w="0" w:type="auto"/>
                  <w:tcBorders>
                    <w:top w:val="outset" w:color="auto" w:sz="6" w:space="0"/>
                    <w:left w:val="outset" w:color="auto" w:sz="6" w:space="0"/>
                    <w:bottom w:val="outset" w:color="auto" w:sz="6" w:space="0"/>
                    <w:right w:val="outset" w:color="auto" w:sz="6" w:space="0"/>
                  </w:tcBorders>
                  <w:vAlign w:val="center"/>
                </w:tcPr>
                <w:p w14:paraId="00910C11">
                  <w:r>
                    <w:rPr>
                      <w:rStyle w:val="6"/>
                      <w:rFonts w:hint="eastAsia"/>
                    </w:rPr>
                    <w:t>喷雾</w:t>
                  </w:r>
                </w:p>
              </w:tc>
            </w:tr>
            <w:tr w14:paraId="3EB3B25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E773DF9">
                  <w:r>
                    <w:rPr>
                      <w:rStyle w:val="6"/>
                      <w:rFonts w:hint="eastAsia"/>
                    </w:rPr>
                    <w:t>香蕉</w:t>
                  </w:r>
                </w:p>
              </w:tc>
              <w:tc>
                <w:tcPr>
                  <w:tcW w:w="0" w:type="auto"/>
                  <w:tcBorders>
                    <w:top w:val="outset" w:color="auto" w:sz="6" w:space="0"/>
                    <w:left w:val="outset" w:color="auto" w:sz="6" w:space="0"/>
                    <w:bottom w:val="outset" w:color="auto" w:sz="6" w:space="0"/>
                    <w:right w:val="outset" w:color="auto" w:sz="6" w:space="0"/>
                  </w:tcBorders>
                  <w:vAlign w:val="center"/>
                </w:tcPr>
                <w:p w14:paraId="750BF197">
                  <w:r>
                    <w:rPr>
                      <w:rStyle w:val="6"/>
                      <w:rFonts w:hint="eastAsia"/>
                    </w:rPr>
                    <w:t>蓟马</w:t>
                  </w:r>
                </w:p>
              </w:tc>
              <w:tc>
                <w:tcPr>
                  <w:tcW w:w="0" w:type="auto"/>
                  <w:tcBorders>
                    <w:top w:val="outset" w:color="auto" w:sz="6" w:space="0"/>
                    <w:left w:val="outset" w:color="auto" w:sz="6" w:space="0"/>
                    <w:bottom w:val="outset" w:color="auto" w:sz="6" w:space="0"/>
                    <w:right w:val="outset" w:color="auto" w:sz="6" w:space="0"/>
                  </w:tcBorders>
                  <w:vAlign w:val="center"/>
                </w:tcPr>
                <w:p w14:paraId="47C33B5D">
                  <w:r>
                    <w:rPr>
                      <w:rStyle w:val="6"/>
                      <w:rFonts w:hint="eastAsia"/>
                    </w:rPr>
                    <w:t>1000-2000倍</w:t>
                  </w:r>
                </w:p>
              </w:tc>
              <w:tc>
                <w:tcPr>
                  <w:tcW w:w="0" w:type="auto"/>
                  <w:tcBorders>
                    <w:top w:val="outset" w:color="auto" w:sz="6" w:space="0"/>
                    <w:left w:val="outset" w:color="auto" w:sz="6" w:space="0"/>
                    <w:bottom w:val="outset" w:color="auto" w:sz="6" w:space="0"/>
                    <w:right w:val="outset" w:color="auto" w:sz="6" w:space="0"/>
                  </w:tcBorders>
                  <w:vAlign w:val="center"/>
                </w:tcPr>
                <w:p w14:paraId="71E8BAC8">
                  <w:r>
                    <w:rPr>
                      <w:rStyle w:val="6"/>
                      <w:rFonts w:hint="eastAsia"/>
                    </w:rPr>
                    <w:t>喷雾</w:t>
                  </w:r>
                </w:p>
              </w:tc>
            </w:tr>
            <w:tr w14:paraId="66C70F8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CD569FA">
                  <w:r>
                    <w:rPr>
                      <w:rStyle w:val="6"/>
                      <w:rFonts w:hint="eastAsia"/>
                    </w:rPr>
                    <w:t>小麦</w:t>
                  </w:r>
                </w:p>
              </w:tc>
              <w:tc>
                <w:tcPr>
                  <w:tcW w:w="0" w:type="auto"/>
                  <w:tcBorders>
                    <w:top w:val="outset" w:color="auto" w:sz="6" w:space="0"/>
                    <w:left w:val="outset" w:color="auto" w:sz="6" w:space="0"/>
                    <w:bottom w:val="outset" w:color="auto" w:sz="6" w:space="0"/>
                    <w:right w:val="outset" w:color="auto" w:sz="6" w:space="0"/>
                  </w:tcBorders>
                  <w:vAlign w:val="center"/>
                </w:tcPr>
                <w:p w14:paraId="30685F44">
                  <w:r>
                    <w:rPr>
                      <w:rStyle w:val="6"/>
                      <w:rFonts w:hint="eastAsia"/>
                    </w:rPr>
                    <w:t>蚜虫</w:t>
                  </w:r>
                </w:p>
              </w:tc>
              <w:tc>
                <w:tcPr>
                  <w:tcW w:w="0" w:type="auto"/>
                  <w:tcBorders>
                    <w:top w:val="outset" w:color="auto" w:sz="6" w:space="0"/>
                    <w:left w:val="outset" w:color="auto" w:sz="6" w:space="0"/>
                    <w:bottom w:val="outset" w:color="auto" w:sz="6" w:space="0"/>
                    <w:right w:val="outset" w:color="auto" w:sz="6" w:space="0"/>
                  </w:tcBorders>
                  <w:vAlign w:val="center"/>
                </w:tcPr>
                <w:p w14:paraId="5753522A">
                  <w:r>
                    <w:rPr>
                      <w:rStyle w:val="6"/>
                      <w:rFonts w:hint="eastAsia"/>
                    </w:rPr>
                    <w:t>6-10毫升/亩</w:t>
                  </w:r>
                </w:p>
              </w:tc>
              <w:tc>
                <w:tcPr>
                  <w:tcW w:w="0" w:type="auto"/>
                  <w:tcBorders>
                    <w:top w:val="outset" w:color="auto" w:sz="6" w:space="0"/>
                    <w:left w:val="outset" w:color="auto" w:sz="6" w:space="0"/>
                    <w:bottom w:val="outset" w:color="auto" w:sz="6" w:space="0"/>
                    <w:right w:val="outset" w:color="auto" w:sz="6" w:space="0"/>
                  </w:tcBorders>
                  <w:vAlign w:val="center"/>
                </w:tcPr>
                <w:p w14:paraId="2720D76D">
                  <w:r>
                    <w:rPr>
                      <w:rStyle w:val="6"/>
                      <w:rFonts w:hint="eastAsia"/>
                    </w:rPr>
                    <w:t>喷雾</w:t>
                  </w:r>
                </w:p>
              </w:tc>
            </w:tr>
          </w:tbl>
          <w:p w14:paraId="1FF5FF66"/>
        </w:tc>
      </w:tr>
      <w:tr w14:paraId="62DD264B">
        <w:tblPrEx>
          <w:tblCellMar>
            <w:top w:w="0" w:type="dxa"/>
            <w:left w:w="0" w:type="dxa"/>
            <w:bottom w:w="0" w:type="dxa"/>
            <w:right w:w="0" w:type="dxa"/>
          </w:tblCellMar>
        </w:tblPrEx>
        <w:trPr>
          <w:tblCellSpacing w:w="0" w:type="dxa"/>
        </w:trPr>
        <w:tc>
          <w:tcPr>
            <w:tcW w:w="0" w:type="auto"/>
            <w:vAlign w:val="center"/>
          </w:tcPr>
          <w:p w14:paraId="1F956B44">
            <w:r>
              <w:rPr>
                <w:rStyle w:val="5"/>
                <w:rFonts w:hint="eastAsia"/>
              </w:rPr>
              <w:t>使用技术要求:</w:t>
            </w:r>
            <w:r>
              <w:rPr>
                <w:rFonts w:hint="eastAsia"/>
              </w:rPr>
              <w:br w:type="textWrapping"/>
            </w:r>
            <w:r>
              <w:rPr>
                <w:rStyle w:val="6"/>
                <w:rFonts w:hint="eastAsia"/>
              </w:rPr>
              <w:t>1）使用本药在甘蓝上安全间隔期为7天，每季作物不超过2次。在小麦上安全间隔期21天，每季作物不超过2次，施药间隔期10天。在香蕉上安全间隔期为28天，每季作物1次。2）于蚜虫低龄若虫盛发期，香蕉抽蕾期或蓟马发生始盛期喷雾施药1次。3）大风天或预计1小时内降雨，请勿施药。4）本剂用量低，故在配制药液时请采用二次稀释法为好。稀释前应先将药剂配制成母液；先在喷雾器中加水至1/4-1/2，再将该药倒入已盛有少量水的另一容器中，并冲洗药袋，然后搅拌均匀制成母液。将母液倒入喷雾器中，加够水量并搅拌均匀即可使用。</w:t>
            </w:r>
          </w:p>
        </w:tc>
      </w:tr>
      <w:tr w14:paraId="2A6C90CD">
        <w:tblPrEx>
          <w:tblCellMar>
            <w:top w:w="0" w:type="dxa"/>
            <w:left w:w="0" w:type="dxa"/>
            <w:bottom w:w="0" w:type="dxa"/>
            <w:right w:w="0" w:type="dxa"/>
          </w:tblCellMar>
        </w:tblPrEx>
        <w:trPr>
          <w:tblCellSpacing w:w="0" w:type="dxa"/>
        </w:trPr>
        <w:tc>
          <w:tcPr>
            <w:tcW w:w="0" w:type="auto"/>
            <w:vAlign w:val="center"/>
          </w:tcPr>
          <w:p w14:paraId="01F49D34">
            <w:r>
              <w:rPr>
                <w:rStyle w:val="5"/>
                <w:rFonts w:hint="eastAsia"/>
              </w:rPr>
              <w:t>产品性能:</w:t>
            </w:r>
            <w:r>
              <w:rPr>
                <w:rFonts w:hint="eastAsia"/>
              </w:rPr>
              <w:br w:type="textWrapping"/>
            </w:r>
            <w:r>
              <w:rPr>
                <w:rStyle w:val="6"/>
                <w:rFonts w:hint="eastAsia"/>
              </w:rPr>
              <w:t>本品为烟碱类与拟除虫菊酯类杀虫剂混配而成，具内吸传导、触杀、胃毒功能；击倒杀伤速度较快，持效期较长，对小麦和甘蓝蚜虫、香蕉蓟马有较好的防治效果。</w:t>
            </w:r>
          </w:p>
        </w:tc>
      </w:tr>
      <w:tr w14:paraId="30DDE61D">
        <w:tblPrEx>
          <w:tblCellMar>
            <w:top w:w="0" w:type="dxa"/>
            <w:left w:w="0" w:type="dxa"/>
            <w:bottom w:w="0" w:type="dxa"/>
            <w:right w:w="0" w:type="dxa"/>
          </w:tblCellMar>
        </w:tblPrEx>
        <w:trPr>
          <w:tblCellSpacing w:w="0" w:type="dxa"/>
        </w:trPr>
        <w:tc>
          <w:tcPr>
            <w:tcW w:w="0" w:type="auto"/>
            <w:vAlign w:val="center"/>
          </w:tcPr>
          <w:p w14:paraId="49DEF64E">
            <w:r>
              <w:rPr>
                <w:rStyle w:val="5"/>
                <w:rFonts w:hint="eastAsia"/>
              </w:rPr>
              <w:t>注意事项：</w:t>
            </w:r>
            <w:r>
              <w:rPr>
                <w:rFonts w:hint="eastAsia"/>
              </w:rPr>
              <w:br w:type="textWrapping"/>
            </w:r>
            <w:r>
              <w:rPr>
                <w:rStyle w:val="6"/>
                <w:rFonts w:hint="eastAsia"/>
              </w:rPr>
              <w:t>1、为延缓抗性产生，建议与其他不同作用机理的杀虫剂交替使用。2、本品对蜜蜂、家蚕有毒，(周围)开花植物花期禁用、蚕室及桑园附近禁用，施药期间应密切注意对附近蜂群的影响；对鱼类等水生生物有毒，远离水产养殖区、河塘等水体施药，禁止在河塘等水域内清洗施药器具。对赤眼蜂有一定的风险性，故施药期与赤眼蜂释放期错开，且远离释放区域。3、配制和使用本品时，应穿着长衣长裤和鞋袜，并佩戴帽子、口罩和手套，严禁吸烟和饮食，施药后及时清洗暴露部位皮肤并更换衣物。4、用过的容器应妥当处理，不可他用，也不可随意丢弃。5、孕妇及哺乳期妇女应避免接触和使用此药。</w:t>
            </w:r>
          </w:p>
        </w:tc>
      </w:tr>
      <w:tr w14:paraId="6E9E1A44">
        <w:tblPrEx>
          <w:tblCellMar>
            <w:top w:w="0" w:type="dxa"/>
            <w:left w:w="0" w:type="dxa"/>
            <w:bottom w:w="0" w:type="dxa"/>
            <w:right w:w="0" w:type="dxa"/>
          </w:tblCellMar>
        </w:tblPrEx>
        <w:trPr>
          <w:tblCellSpacing w:w="0" w:type="dxa"/>
        </w:trPr>
        <w:tc>
          <w:tcPr>
            <w:tcW w:w="0" w:type="auto"/>
            <w:vAlign w:val="center"/>
          </w:tcPr>
          <w:p w14:paraId="445D4740">
            <w:r>
              <w:rPr>
                <w:rStyle w:val="5"/>
                <w:rFonts w:hint="eastAsia"/>
              </w:rPr>
              <w:t>中毒急救措施：</w:t>
            </w:r>
            <w:r>
              <w:rPr>
                <w:rFonts w:hint="eastAsia"/>
              </w:rPr>
              <w:br w:type="textWrapping"/>
            </w:r>
            <w:r>
              <w:rPr>
                <w:rStyle w:val="6"/>
                <w:rFonts w:hint="eastAsia"/>
              </w:rPr>
              <w:t>中毒症状：属神经毒剂，接触部位皮肤感到刺痛，尤其在口鼻周围，但无红斑。接触量大时会引起头痛、头昏、恶心、呕吐、双手颤抖，全身抽搐或惊厥、昏迷、休克。不慎药液溅入眼睛，用大量清水冲洗至少15分钟，直至刺激消退，如果刺激不退，请就医。皮肤接触：用大量的水冲洗，尽可能用肥皂或洗涤剂洗涤，立即脱去受污染的衣服、鞋子，用流动的水冲洗干净。无特殊解毒剂，对症治疗；误服可洗胃，但不能催吐。送患者就医时需携本标签。</w:t>
            </w:r>
          </w:p>
        </w:tc>
      </w:tr>
      <w:tr w14:paraId="3AD27447">
        <w:tblPrEx>
          <w:tblCellMar>
            <w:top w:w="0" w:type="dxa"/>
            <w:left w:w="0" w:type="dxa"/>
            <w:bottom w:w="0" w:type="dxa"/>
            <w:right w:w="0" w:type="dxa"/>
          </w:tblCellMar>
        </w:tblPrEx>
        <w:trPr>
          <w:tblCellSpacing w:w="0" w:type="dxa"/>
        </w:trPr>
        <w:tc>
          <w:tcPr>
            <w:tcW w:w="0" w:type="auto"/>
            <w:vAlign w:val="center"/>
          </w:tcPr>
          <w:p w14:paraId="2AD6E120">
            <w:r>
              <w:rPr>
                <w:rStyle w:val="5"/>
                <w:rFonts w:hint="eastAsia"/>
              </w:rPr>
              <w:t>储存和运输方法：</w:t>
            </w:r>
            <w:r>
              <w:rPr>
                <w:rFonts w:hint="eastAsia"/>
              </w:rPr>
              <w:br w:type="textWrapping"/>
            </w:r>
            <w:r>
              <w:rPr>
                <w:rStyle w:val="6"/>
                <w:rFonts w:hint="eastAsia"/>
              </w:rPr>
              <w:t>贮于阴凉、干燥、通风处，远离火源或热源。置于儿童触及不到之处，并加锁保存。不能与食品、饮料、粮食、饲料等混合储存。装卸及运输过程中，轻拿轻放，不得倒置。运输时运输车辆应配备相应品种和数量的消防器材及泄漏应急处理设备。夏季最好早晚运输。</w:t>
            </w:r>
          </w:p>
        </w:tc>
      </w:tr>
      <w:tr w14:paraId="223732E2">
        <w:tblPrEx>
          <w:tblCellMar>
            <w:top w:w="0" w:type="dxa"/>
            <w:left w:w="0" w:type="dxa"/>
            <w:bottom w:w="0" w:type="dxa"/>
            <w:right w:w="0" w:type="dxa"/>
          </w:tblCellMar>
        </w:tblPrEx>
        <w:trPr>
          <w:tblCellSpacing w:w="0" w:type="dxa"/>
        </w:trPr>
        <w:tc>
          <w:tcPr>
            <w:tcW w:w="0" w:type="auto"/>
            <w:vAlign w:val="center"/>
          </w:tcPr>
          <w:p w14:paraId="6C6D60CE">
            <w:r>
              <w:rPr>
                <w:rStyle w:val="5"/>
                <w:rFonts w:hint="eastAsia"/>
              </w:rPr>
              <w:t>质量保证期：</w:t>
            </w:r>
            <w:r>
              <w:rPr>
                <w:rStyle w:val="6"/>
                <w:rFonts w:hint="eastAsia"/>
              </w:rPr>
              <w:t>2年</w:t>
            </w:r>
          </w:p>
        </w:tc>
      </w:tr>
      <w:tr w14:paraId="7DBA56AB">
        <w:tblPrEx>
          <w:tblCellMar>
            <w:top w:w="0" w:type="dxa"/>
            <w:left w:w="0" w:type="dxa"/>
            <w:bottom w:w="0" w:type="dxa"/>
            <w:right w:w="0" w:type="dxa"/>
          </w:tblCellMar>
        </w:tblPrEx>
        <w:trPr>
          <w:tblCellSpacing w:w="0" w:type="dxa"/>
        </w:trPr>
        <w:tc>
          <w:tcPr>
            <w:tcW w:w="0" w:type="auto"/>
            <w:vAlign w:val="center"/>
          </w:tcPr>
          <w:p w14:paraId="1E13DEB0">
            <w:r>
              <w:rPr>
                <w:rStyle w:val="5"/>
                <w:rFonts w:hint="eastAsia"/>
              </w:rPr>
              <w:t>备注：</w:t>
            </w:r>
          </w:p>
        </w:tc>
      </w:tr>
    </w:tbl>
    <w:p w14:paraId="48F34F22">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5C926C80">
        <w:tblPrEx>
          <w:tblCellMar>
            <w:top w:w="0" w:type="dxa"/>
            <w:left w:w="0" w:type="dxa"/>
            <w:bottom w:w="0" w:type="dxa"/>
            <w:right w:w="0" w:type="dxa"/>
          </w:tblCellMar>
        </w:tblPrEx>
        <w:trPr>
          <w:tblCellSpacing w:w="0" w:type="dxa"/>
        </w:trPr>
        <w:tc>
          <w:tcPr>
            <w:tcW w:w="0" w:type="auto"/>
            <w:vAlign w:val="center"/>
          </w:tcPr>
          <w:p w14:paraId="33C555D0">
            <w:r>
              <w:rPr>
                <w:rStyle w:val="5"/>
                <w:rFonts w:hint="eastAsia"/>
              </w:rPr>
              <w:t>登记证号：</w:t>
            </w:r>
            <w:r>
              <w:rPr>
                <w:rFonts w:hint="eastAsia"/>
              </w:rPr>
              <w:t>PD84102-5</w:t>
            </w:r>
          </w:p>
        </w:tc>
      </w:tr>
      <w:tr w14:paraId="7D36ED86">
        <w:tblPrEx>
          <w:tblCellMar>
            <w:top w:w="0" w:type="dxa"/>
            <w:left w:w="0" w:type="dxa"/>
            <w:bottom w:w="0" w:type="dxa"/>
            <w:right w:w="0" w:type="dxa"/>
          </w:tblCellMar>
        </w:tblPrEx>
        <w:trPr>
          <w:tblCellSpacing w:w="0" w:type="dxa"/>
        </w:trPr>
        <w:tc>
          <w:tcPr>
            <w:tcW w:w="0" w:type="auto"/>
            <w:vAlign w:val="center"/>
          </w:tcPr>
          <w:p w14:paraId="0B517970">
            <w:r>
              <w:rPr>
                <w:rStyle w:val="5"/>
                <w:rFonts w:hint="eastAsia"/>
              </w:rPr>
              <w:t>登记证持有人：</w:t>
            </w:r>
            <w:r>
              <w:rPr>
                <w:rFonts w:hint="eastAsia"/>
              </w:rPr>
              <w:t>江苏龙灯化学有限公司</w:t>
            </w:r>
          </w:p>
        </w:tc>
      </w:tr>
      <w:tr w14:paraId="578B9D3D">
        <w:tblPrEx>
          <w:tblCellMar>
            <w:top w:w="0" w:type="dxa"/>
            <w:left w:w="0" w:type="dxa"/>
            <w:bottom w:w="0" w:type="dxa"/>
            <w:right w:w="0" w:type="dxa"/>
          </w:tblCellMar>
        </w:tblPrEx>
        <w:trPr>
          <w:tblCellSpacing w:w="0" w:type="dxa"/>
        </w:trPr>
        <w:tc>
          <w:tcPr>
            <w:tcW w:w="0" w:type="auto"/>
            <w:vAlign w:val="center"/>
          </w:tcPr>
          <w:p w14:paraId="26495CBB">
            <w:r>
              <w:rPr>
                <w:rStyle w:val="5"/>
                <w:rFonts w:hint="eastAsia"/>
              </w:rPr>
              <w:t>农药名称：</w:t>
            </w:r>
            <w:r>
              <w:rPr>
                <w:rFonts w:hint="eastAsia"/>
              </w:rPr>
              <w:t>杀螟硫磷</w:t>
            </w:r>
          </w:p>
        </w:tc>
      </w:tr>
      <w:tr w14:paraId="123EDB9E">
        <w:tblPrEx>
          <w:tblCellMar>
            <w:top w:w="0" w:type="dxa"/>
            <w:left w:w="0" w:type="dxa"/>
            <w:bottom w:w="0" w:type="dxa"/>
            <w:right w:w="0" w:type="dxa"/>
          </w:tblCellMar>
        </w:tblPrEx>
        <w:trPr>
          <w:tblCellSpacing w:w="0" w:type="dxa"/>
        </w:trPr>
        <w:tc>
          <w:tcPr>
            <w:tcW w:w="0" w:type="auto"/>
            <w:vAlign w:val="center"/>
          </w:tcPr>
          <w:p w14:paraId="0CBEE4B6">
            <w:r>
              <w:rPr>
                <w:rStyle w:val="5"/>
                <w:rFonts w:hint="eastAsia"/>
              </w:rPr>
              <w:t>剂型：</w:t>
            </w:r>
            <w:r>
              <w:rPr>
                <w:rFonts w:hint="eastAsia"/>
              </w:rPr>
              <w:t>乳油</w:t>
            </w:r>
          </w:p>
        </w:tc>
      </w:tr>
      <w:tr w14:paraId="66F6D1CF">
        <w:tblPrEx>
          <w:tblCellMar>
            <w:top w:w="0" w:type="dxa"/>
            <w:left w:w="0" w:type="dxa"/>
            <w:bottom w:w="0" w:type="dxa"/>
            <w:right w:w="0" w:type="dxa"/>
          </w:tblCellMar>
        </w:tblPrEx>
        <w:trPr>
          <w:tblCellSpacing w:w="0" w:type="dxa"/>
        </w:trPr>
        <w:tc>
          <w:tcPr>
            <w:tcW w:w="0" w:type="auto"/>
            <w:vAlign w:val="center"/>
          </w:tcPr>
          <w:p w14:paraId="555AEFAB">
            <w:r>
              <w:rPr>
                <w:rStyle w:val="5"/>
                <w:rFonts w:hint="eastAsia"/>
              </w:rPr>
              <w:t>毒性及其标识：</w:t>
            </w:r>
            <w:r>
              <w:rPr>
                <w:rFonts w:hint="eastAsia"/>
              </w:rPr>
              <w:t xml:space="preserve"> </w:t>
            </w:r>
            <w:r>
              <w:drawing>
                <wp:inline distT="0" distB="0" distL="0" distR="0">
                  <wp:extent cx="476250" cy="323850"/>
                  <wp:effectExtent l="0" t="0" r="0" b="0"/>
                  <wp:docPr id="48" name="图片 48"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descr="http://172.16.1.30:8080/static/images/queryimg/dx/dx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t xml:space="preserve">中等毒 </w:t>
            </w:r>
          </w:p>
        </w:tc>
      </w:tr>
      <w:tr w14:paraId="219DD9B7">
        <w:tblPrEx>
          <w:tblCellMar>
            <w:top w:w="0" w:type="dxa"/>
            <w:left w:w="0" w:type="dxa"/>
            <w:bottom w:w="0" w:type="dxa"/>
            <w:right w:w="0" w:type="dxa"/>
          </w:tblCellMar>
        </w:tblPrEx>
        <w:trPr>
          <w:tblCellSpacing w:w="0" w:type="dxa"/>
        </w:trPr>
        <w:tc>
          <w:tcPr>
            <w:tcW w:w="0" w:type="auto"/>
            <w:vAlign w:val="center"/>
          </w:tcPr>
          <w:p w14:paraId="69849A72">
            <w:r>
              <w:rPr>
                <w:rStyle w:val="5"/>
                <w:rFonts w:hint="eastAsia"/>
              </w:rPr>
              <w:t>总有效成分含量：</w:t>
            </w:r>
            <w:r>
              <w:rPr>
                <w:rFonts w:hint="eastAsia"/>
              </w:rPr>
              <w:t>50%</w:t>
            </w:r>
          </w:p>
        </w:tc>
      </w:tr>
      <w:tr w14:paraId="5F7B4C5F">
        <w:tblPrEx>
          <w:tblCellMar>
            <w:top w:w="0" w:type="dxa"/>
            <w:left w:w="0" w:type="dxa"/>
            <w:bottom w:w="0" w:type="dxa"/>
            <w:right w:w="0" w:type="dxa"/>
          </w:tblCellMar>
        </w:tblPrEx>
        <w:trPr>
          <w:tblCellSpacing w:w="0" w:type="dxa"/>
        </w:trPr>
        <w:tc>
          <w:tcPr>
            <w:tcW w:w="0" w:type="auto"/>
            <w:vAlign w:val="center"/>
          </w:tcPr>
          <w:p w14:paraId="29D92C20">
            <w:r>
              <w:rPr>
                <w:rFonts w:hint="eastAsia"/>
              </w:rPr>
              <w:t xml:space="preserve">有效成分及其含量： </w:t>
            </w:r>
          </w:p>
          <w:p w14:paraId="79FFB274">
            <w:r>
              <w:rPr>
                <w:rFonts w:hint="eastAsia"/>
              </w:rPr>
              <w:t xml:space="preserve">    杀螟硫磷50%    </w:t>
            </w:r>
          </w:p>
        </w:tc>
      </w:tr>
      <w:tr w14:paraId="0E35548C">
        <w:tblPrEx>
          <w:tblCellMar>
            <w:top w:w="0" w:type="dxa"/>
            <w:left w:w="0" w:type="dxa"/>
            <w:bottom w:w="0" w:type="dxa"/>
            <w:right w:w="0" w:type="dxa"/>
          </w:tblCellMar>
        </w:tblPrEx>
        <w:trPr>
          <w:tblCellSpacing w:w="0" w:type="dxa"/>
        </w:trPr>
        <w:tc>
          <w:tcPr>
            <w:tcW w:w="0" w:type="auto"/>
            <w:vAlign w:val="center"/>
          </w:tcPr>
          <w:p w14:paraId="098C8813">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213D8F8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875BBB2">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318AA469">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BC5C249">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5180776">
                  <w:r>
                    <w:rPr>
                      <w:rStyle w:val="6"/>
                      <w:rFonts w:hint="eastAsia"/>
                    </w:rPr>
                    <w:t>施用方式</w:t>
                  </w:r>
                </w:p>
              </w:tc>
            </w:tr>
            <w:tr w14:paraId="09A50C6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03F8F1F">
                  <w:r>
                    <w:rPr>
                      <w:rStyle w:val="6"/>
                      <w:rFonts w:hint="eastAsia"/>
                    </w:rPr>
                    <w:t>果树</w:t>
                  </w:r>
                </w:p>
              </w:tc>
              <w:tc>
                <w:tcPr>
                  <w:tcW w:w="0" w:type="auto"/>
                  <w:tcBorders>
                    <w:top w:val="outset" w:color="auto" w:sz="6" w:space="0"/>
                    <w:left w:val="outset" w:color="auto" w:sz="6" w:space="0"/>
                    <w:bottom w:val="outset" w:color="auto" w:sz="6" w:space="0"/>
                    <w:right w:val="outset" w:color="auto" w:sz="6" w:space="0"/>
                  </w:tcBorders>
                  <w:vAlign w:val="center"/>
                </w:tcPr>
                <w:p w14:paraId="0CEC5BDD">
                  <w:r>
                    <w:rPr>
                      <w:rStyle w:val="6"/>
                      <w:rFonts w:hint="eastAsia"/>
                    </w:rPr>
                    <w:t>卷叶蛾</w:t>
                  </w:r>
                </w:p>
              </w:tc>
              <w:tc>
                <w:tcPr>
                  <w:tcW w:w="0" w:type="auto"/>
                  <w:tcBorders>
                    <w:top w:val="outset" w:color="auto" w:sz="6" w:space="0"/>
                    <w:left w:val="outset" w:color="auto" w:sz="6" w:space="0"/>
                    <w:bottom w:val="outset" w:color="auto" w:sz="6" w:space="0"/>
                    <w:right w:val="outset" w:color="auto" w:sz="6" w:space="0"/>
                  </w:tcBorders>
                  <w:vAlign w:val="center"/>
                </w:tcPr>
                <w:p w14:paraId="6A50BC0B">
                  <w:r>
                    <w:rPr>
                      <w:rStyle w:val="6"/>
                      <w:rFonts w:hint="eastAsia"/>
                    </w:rPr>
                    <w:t>1000-2000倍液</w:t>
                  </w:r>
                </w:p>
              </w:tc>
              <w:tc>
                <w:tcPr>
                  <w:tcW w:w="0" w:type="auto"/>
                  <w:tcBorders>
                    <w:top w:val="outset" w:color="auto" w:sz="6" w:space="0"/>
                    <w:left w:val="outset" w:color="auto" w:sz="6" w:space="0"/>
                    <w:bottom w:val="outset" w:color="auto" w:sz="6" w:space="0"/>
                    <w:right w:val="outset" w:color="auto" w:sz="6" w:space="0"/>
                  </w:tcBorders>
                  <w:vAlign w:val="center"/>
                </w:tcPr>
                <w:p w14:paraId="638E34BE">
                  <w:r>
                    <w:rPr>
                      <w:rStyle w:val="6"/>
                      <w:rFonts w:hint="eastAsia"/>
                    </w:rPr>
                    <w:t>喷雾</w:t>
                  </w:r>
                </w:p>
              </w:tc>
            </w:tr>
            <w:tr w14:paraId="3FD1441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9C0313D">
                  <w:r>
                    <w:rPr>
                      <w:rStyle w:val="6"/>
                      <w:rFonts w:hint="eastAsia"/>
                    </w:rPr>
                    <w:t>果树</w:t>
                  </w:r>
                </w:p>
              </w:tc>
              <w:tc>
                <w:tcPr>
                  <w:tcW w:w="0" w:type="auto"/>
                  <w:tcBorders>
                    <w:top w:val="outset" w:color="auto" w:sz="6" w:space="0"/>
                    <w:left w:val="outset" w:color="auto" w:sz="6" w:space="0"/>
                    <w:bottom w:val="outset" w:color="auto" w:sz="6" w:space="0"/>
                    <w:right w:val="outset" w:color="auto" w:sz="6" w:space="0"/>
                  </w:tcBorders>
                  <w:vAlign w:val="center"/>
                </w:tcPr>
                <w:p w14:paraId="6DE5DE92">
                  <w:r>
                    <w:rPr>
                      <w:rStyle w:val="6"/>
                      <w:rFonts w:hint="eastAsia"/>
                    </w:rPr>
                    <w:t>毛虫</w:t>
                  </w:r>
                </w:p>
              </w:tc>
              <w:tc>
                <w:tcPr>
                  <w:tcW w:w="0" w:type="auto"/>
                  <w:tcBorders>
                    <w:top w:val="outset" w:color="auto" w:sz="6" w:space="0"/>
                    <w:left w:val="outset" w:color="auto" w:sz="6" w:space="0"/>
                    <w:bottom w:val="outset" w:color="auto" w:sz="6" w:space="0"/>
                    <w:right w:val="outset" w:color="auto" w:sz="6" w:space="0"/>
                  </w:tcBorders>
                  <w:vAlign w:val="center"/>
                </w:tcPr>
                <w:p w14:paraId="5C734A4F">
                  <w:r>
                    <w:rPr>
                      <w:rStyle w:val="6"/>
                      <w:rFonts w:hint="eastAsia"/>
                    </w:rPr>
                    <w:t>1000-2000倍液</w:t>
                  </w:r>
                </w:p>
              </w:tc>
              <w:tc>
                <w:tcPr>
                  <w:tcW w:w="0" w:type="auto"/>
                  <w:tcBorders>
                    <w:top w:val="outset" w:color="auto" w:sz="6" w:space="0"/>
                    <w:left w:val="outset" w:color="auto" w:sz="6" w:space="0"/>
                    <w:bottom w:val="outset" w:color="auto" w:sz="6" w:space="0"/>
                    <w:right w:val="outset" w:color="auto" w:sz="6" w:space="0"/>
                  </w:tcBorders>
                  <w:vAlign w:val="center"/>
                </w:tcPr>
                <w:p w14:paraId="0CDE0497">
                  <w:r>
                    <w:rPr>
                      <w:rStyle w:val="6"/>
                      <w:rFonts w:hint="eastAsia"/>
                    </w:rPr>
                    <w:t>喷雾</w:t>
                  </w:r>
                </w:p>
              </w:tc>
            </w:tr>
            <w:tr w14:paraId="548CD0B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1822CD6">
                  <w:r>
                    <w:rPr>
                      <w:rStyle w:val="6"/>
                      <w:rFonts w:hint="eastAsia"/>
                    </w:rPr>
                    <w:t>果树</w:t>
                  </w:r>
                </w:p>
              </w:tc>
              <w:tc>
                <w:tcPr>
                  <w:tcW w:w="0" w:type="auto"/>
                  <w:tcBorders>
                    <w:top w:val="outset" w:color="auto" w:sz="6" w:space="0"/>
                    <w:left w:val="outset" w:color="auto" w:sz="6" w:space="0"/>
                    <w:bottom w:val="outset" w:color="auto" w:sz="6" w:space="0"/>
                    <w:right w:val="outset" w:color="auto" w:sz="6" w:space="0"/>
                  </w:tcBorders>
                  <w:vAlign w:val="center"/>
                </w:tcPr>
                <w:p w14:paraId="155C117D">
                  <w:r>
                    <w:rPr>
                      <w:rStyle w:val="6"/>
                      <w:rFonts w:hint="eastAsia"/>
                    </w:rPr>
                    <w:t>食心虫</w:t>
                  </w:r>
                </w:p>
              </w:tc>
              <w:tc>
                <w:tcPr>
                  <w:tcW w:w="0" w:type="auto"/>
                  <w:tcBorders>
                    <w:top w:val="outset" w:color="auto" w:sz="6" w:space="0"/>
                    <w:left w:val="outset" w:color="auto" w:sz="6" w:space="0"/>
                    <w:bottom w:val="outset" w:color="auto" w:sz="6" w:space="0"/>
                    <w:right w:val="outset" w:color="auto" w:sz="6" w:space="0"/>
                  </w:tcBorders>
                  <w:vAlign w:val="center"/>
                </w:tcPr>
                <w:p w14:paraId="26949ABE">
                  <w:r>
                    <w:rPr>
                      <w:rStyle w:val="6"/>
                      <w:rFonts w:hint="eastAsia"/>
                    </w:rPr>
                    <w:t>1000-2000倍液</w:t>
                  </w:r>
                </w:p>
              </w:tc>
              <w:tc>
                <w:tcPr>
                  <w:tcW w:w="0" w:type="auto"/>
                  <w:tcBorders>
                    <w:top w:val="outset" w:color="auto" w:sz="6" w:space="0"/>
                    <w:left w:val="outset" w:color="auto" w:sz="6" w:space="0"/>
                    <w:bottom w:val="outset" w:color="auto" w:sz="6" w:space="0"/>
                    <w:right w:val="outset" w:color="auto" w:sz="6" w:space="0"/>
                  </w:tcBorders>
                  <w:vAlign w:val="center"/>
                </w:tcPr>
                <w:p w14:paraId="231BDA77">
                  <w:r>
                    <w:rPr>
                      <w:rStyle w:val="6"/>
                      <w:rFonts w:hint="eastAsia"/>
                    </w:rPr>
                    <w:t>喷雾</w:t>
                  </w:r>
                </w:p>
              </w:tc>
            </w:tr>
            <w:tr w14:paraId="6858F1D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C6EA77B">
                  <w:r>
                    <w:rPr>
                      <w:rStyle w:val="6"/>
                      <w:rFonts w:hint="eastAsia"/>
                    </w:rPr>
                    <w:t>茶树</w:t>
                  </w:r>
                </w:p>
              </w:tc>
              <w:tc>
                <w:tcPr>
                  <w:tcW w:w="0" w:type="auto"/>
                  <w:tcBorders>
                    <w:top w:val="outset" w:color="auto" w:sz="6" w:space="0"/>
                    <w:left w:val="outset" w:color="auto" w:sz="6" w:space="0"/>
                    <w:bottom w:val="outset" w:color="auto" w:sz="6" w:space="0"/>
                    <w:right w:val="outset" w:color="auto" w:sz="6" w:space="0"/>
                  </w:tcBorders>
                  <w:vAlign w:val="center"/>
                </w:tcPr>
                <w:p w14:paraId="69BEAE5B">
                  <w:r>
                    <w:rPr>
                      <w:rStyle w:val="6"/>
                      <w:rFonts w:hint="eastAsia"/>
                    </w:rPr>
                    <w:t>尺蠖</w:t>
                  </w:r>
                </w:p>
              </w:tc>
              <w:tc>
                <w:tcPr>
                  <w:tcW w:w="0" w:type="auto"/>
                  <w:tcBorders>
                    <w:top w:val="outset" w:color="auto" w:sz="6" w:space="0"/>
                    <w:left w:val="outset" w:color="auto" w:sz="6" w:space="0"/>
                    <w:bottom w:val="outset" w:color="auto" w:sz="6" w:space="0"/>
                    <w:right w:val="outset" w:color="auto" w:sz="6" w:space="0"/>
                  </w:tcBorders>
                  <w:vAlign w:val="center"/>
                </w:tcPr>
                <w:p w14:paraId="4E1660CC">
                  <w:r>
                    <w:rPr>
                      <w:rStyle w:val="6"/>
                      <w:rFonts w:hint="eastAsia"/>
                    </w:rPr>
                    <w:t>1000-2000倍液</w:t>
                  </w:r>
                </w:p>
              </w:tc>
              <w:tc>
                <w:tcPr>
                  <w:tcW w:w="0" w:type="auto"/>
                  <w:tcBorders>
                    <w:top w:val="outset" w:color="auto" w:sz="6" w:space="0"/>
                    <w:left w:val="outset" w:color="auto" w:sz="6" w:space="0"/>
                    <w:bottom w:val="outset" w:color="auto" w:sz="6" w:space="0"/>
                    <w:right w:val="outset" w:color="auto" w:sz="6" w:space="0"/>
                  </w:tcBorders>
                  <w:vAlign w:val="center"/>
                </w:tcPr>
                <w:p w14:paraId="4B778955">
                  <w:r>
                    <w:rPr>
                      <w:rStyle w:val="6"/>
                      <w:rFonts w:hint="eastAsia"/>
                    </w:rPr>
                    <w:t>喷雾</w:t>
                  </w:r>
                </w:p>
              </w:tc>
            </w:tr>
            <w:tr w14:paraId="0ADFDA3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581ACC7">
                  <w:r>
                    <w:rPr>
                      <w:rStyle w:val="6"/>
                      <w:rFonts w:hint="eastAsia"/>
                    </w:rPr>
                    <w:t>茶树</w:t>
                  </w:r>
                </w:p>
              </w:tc>
              <w:tc>
                <w:tcPr>
                  <w:tcW w:w="0" w:type="auto"/>
                  <w:tcBorders>
                    <w:top w:val="outset" w:color="auto" w:sz="6" w:space="0"/>
                    <w:left w:val="outset" w:color="auto" w:sz="6" w:space="0"/>
                    <w:bottom w:val="outset" w:color="auto" w:sz="6" w:space="0"/>
                    <w:right w:val="outset" w:color="auto" w:sz="6" w:space="0"/>
                  </w:tcBorders>
                  <w:vAlign w:val="center"/>
                </w:tcPr>
                <w:p w14:paraId="7DC56E50">
                  <w:r>
                    <w:rPr>
                      <w:rStyle w:val="6"/>
                      <w:rFonts w:hint="eastAsia"/>
                    </w:rPr>
                    <w:t>毛虫</w:t>
                  </w:r>
                </w:p>
              </w:tc>
              <w:tc>
                <w:tcPr>
                  <w:tcW w:w="0" w:type="auto"/>
                  <w:tcBorders>
                    <w:top w:val="outset" w:color="auto" w:sz="6" w:space="0"/>
                    <w:left w:val="outset" w:color="auto" w:sz="6" w:space="0"/>
                    <w:bottom w:val="outset" w:color="auto" w:sz="6" w:space="0"/>
                    <w:right w:val="outset" w:color="auto" w:sz="6" w:space="0"/>
                  </w:tcBorders>
                  <w:vAlign w:val="center"/>
                </w:tcPr>
                <w:p w14:paraId="3FD210FD">
                  <w:r>
                    <w:rPr>
                      <w:rStyle w:val="6"/>
                      <w:rFonts w:hint="eastAsia"/>
                    </w:rPr>
                    <w:t>1000-2000倍液</w:t>
                  </w:r>
                </w:p>
              </w:tc>
              <w:tc>
                <w:tcPr>
                  <w:tcW w:w="0" w:type="auto"/>
                  <w:tcBorders>
                    <w:top w:val="outset" w:color="auto" w:sz="6" w:space="0"/>
                    <w:left w:val="outset" w:color="auto" w:sz="6" w:space="0"/>
                    <w:bottom w:val="outset" w:color="auto" w:sz="6" w:space="0"/>
                    <w:right w:val="outset" w:color="auto" w:sz="6" w:space="0"/>
                  </w:tcBorders>
                  <w:vAlign w:val="center"/>
                </w:tcPr>
                <w:p w14:paraId="4C96B0D2">
                  <w:r>
                    <w:rPr>
                      <w:rStyle w:val="6"/>
                      <w:rFonts w:hint="eastAsia"/>
                    </w:rPr>
                    <w:t>喷雾</w:t>
                  </w:r>
                </w:p>
              </w:tc>
            </w:tr>
            <w:tr w14:paraId="2180649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DBADB7E">
                  <w:r>
                    <w:rPr>
                      <w:rStyle w:val="6"/>
                      <w:rFonts w:hint="eastAsia"/>
                    </w:rPr>
                    <w:t>茶树</w:t>
                  </w:r>
                </w:p>
              </w:tc>
              <w:tc>
                <w:tcPr>
                  <w:tcW w:w="0" w:type="auto"/>
                  <w:tcBorders>
                    <w:top w:val="outset" w:color="auto" w:sz="6" w:space="0"/>
                    <w:left w:val="outset" w:color="auto" w:sz="6" w:space="0"/>
                    <w:bottom w:val="outset" w:color="auto" w:sz="6" w:space="0"/>
                    <w:right w:val="outset" w:color="auto" w:sz="6" w:space="0"/>
                  </w:tcBorders>
                  <w:vAlign w:val="center"/>
                </w:tcPr>
                <w:p w14:paraId="7067042D">
                  <w:r>
                    <w:rPr>
                      <w:rStyle w:val="6"/>
                      <w:rFonts w:hint="eastAsia"/>
                    </w:rPr>
                    <w:t>小绿叶蝉</w:t>
                  </w:r>
                </w:p>
              </w:tc>
              <w:tc>
                <w:tcPr>
                  <w:tcW w:w="0" w:type="auto"/>
                  <w:tcBorders>
                    <w:top w:val="outset" w:color="auto" w:sz="6" w:space="0"/>
                    <w:left w:val="outset" w:color="auto" w:sz="6" w:space="0"/>
                    <w:bottom w:val="outset" w:color="auto" w:sz="6" w:space="0"/>
                    <w:right w:val="outset" w:color="auto" w:sz="6" w:space="0"/>
                  </w:tcBorders>
                  <w:vAlign w:val="center"/>
                </w:tcPr>
                <w:p w14:paraId="199D30F9">
                  <w:r>
                    <w:rPr>
                      <w:rStyle w:val="6"/>
                      <w:rFonts w:hint="eastAsia"/>
                    </w:rPr>
                    <w:t>1000-2000倍液</w:t>
                  </w:r>
                </w:p>
              </w:tc>
              <w:tc>
                <w:tcPr>
                  <w:tcW w:w="0" w:type="auto"/>
                  <w:tcBorders>
                    <w:top w:val="outset" w:color="auto" w:sz="6" w:space="0"/>
                    <w:left w:val="outset" w:color="auto" w:sz="6" w:space="0"/>
                    <w:bottom w:val="outset" w:color="auto" w:sz="6" w:space="0"/>
                    <w:right w:val="outset" w:color="auto" w:sz="6" w:space="0"/>
                  </w:tcBorders>
                  <w:vAlign w:val="center"/>
                </w:tcPr>
                <w:p w14:paraId="0C2A47C1">
                  <w:r>
                    <w:rPr>
                      <w:rStyle w:val="6"/>
                      <w:rFonts w:hint="eastAsia"/>
                    </w:rPr>
                    <w:t>喷雾</w:t>
                  </w:r>
                </w:p>
              </w:tc>
            </w:tr>
            <w:tr w14:paraId="67E2F49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3806DBA">
                  <w:r>
                    <w:rPr>
                      <w:rStyle w:val="6"/>
                      <w:rFonts w:hint="eastAsia"/>
                    </w:rPr>
                    <w:t>棉花</w:t>
                  </w:r>
                </w:p>
              </w:tc>
              <w:tc>
                <w:tcPr>
                  <w:tcW w:w="0" w:type="auto"/>
                  <w:tcBorders>
                    <w:top w:val="outset" w:color="auto" w:sz="6" w:space="0"/>
                    <w:left w:val="outset" w:color="auto" w:sz="6" w:space="0"/>
                    <w:bottom w:val="outset" w:color="auto" w:sz="6" w:space="0"/>
                    <w:right w:val="outset" w:color="auto" w:sz="6" w:space="0"/>
                  </w:tcBorders>
                  <w:vAlign w:val="center"/>
                </w:tcPr>
                <w:p w14:paraId="71D6880F">
                  <w:r>
                    <w:rPr>
                      <w:rStyle w:val="6"/>
                      <w:rFonts w:hint="eastAsia"/>
                    </w:rPr>
                    <w:t>红铃虫</w:t>
                  </w:r>
                </w:p>
              </w:tc>
              <w:tc>
                <w:tcPr>
                  <w:tcW w:w="0" w:type="auto"/>
                  <w:tcBorders>
                    <w:top w:val="outset" w:color="auto" w:sz="6" w:space="0"/>
                    <w:left w:val="outset" w:color="auto" w:sz="6" w:space="0"/>
                    <w:bottom w:val="outset" w:color="auto" w:sz="6" w:space="0"/>
                    <w:right w:val="outset" w:color="auto" w:sz="6" w:space="0"/>
                  </w:tcBorders>
                  <w:vAlign w:val="center"/>
                </w:tcPr>
                <w:p w14:paraId="3A8512C2">
                  <w:r>
                    <w:rPr>
                      <w:rStyle w:val="6"/>
                      <w:rFonts w:hint="eastAsia"/>
                    </w:rPr>
                    <w:t>50-100克/亩</w:t>
                  </w:r>
                </w:p>
              </w:tc>
              <w:tc>
                <w:tcPr>
                  <w:tcW w:w="0" w:type="auto"/>
                  <w:tcBorders>
                    <w:top w:val="outset" w:color="auto" w:sz="6" w:space="0"/>
                    <w:left w:val="outset" w:color="auto" w:sz="6" w:space="0"/>
                    <w:bottom w:val="outset" w:color="auto" w:sz="6" w:space="0"/>
                    <w:right w:val="outset" w:color="auto" w:sz="6" w:space="0"/>
                  </w:tcBorders>
                  <w:vAlign w:val="center"/>
                </w:tcPr>
                <w:p w14:paraId="37A19C8C">
                  <w:r>
                    <w:rPr>
                      <w:rStyle w:val="6"/>
                      <w:rFonts w:hint="eastAsia"/>
                    </w:rPr>
                    <w:t>喷雾</w:t>
                  </w:r>
                </w:p>
              </w:tc>
            </w:tr>
            <w:tr w14:paraId="3F1D64E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0FF6B1A">
                  <w:r>
                    <w:rPr>
                      <w:rStyle w:val="6"/>
                      <w:rFonts w:hint="eastAsia"/>
                    </w:rPr>
                    <w:t>棉花</w:t>
                  </w:r>
                </w:p>
              </w:tc>
              <w:tc>
                <w:tcPr>
                  <w:tcW w:w="0" w:type="auto"/>
                  <w:tcBorders>
                    <w:top w:val="outset" w:color="auto" w:sz="6" w:space="0"/>
                    <w:left w:val="outset" w:color="auto" w:sz="6" w:space="0"/>
                    <w:bottom w:val="outset" w:color="auto" w:sz="6" w:space="0"/>
                    <w:right w:val="outset" w:color="auto" w:sz="6" w:space="0"/>
                  </w:tcBorders>
                  <w:vAlign w:val="center"/>
                </w:tcPr>
                <w:p w14:paraId="255BE2C4">
                  <w:r>
                    <w:rPr>
                      <w:rStyle w:val="6"/>
                      <w:rFonts w:hint="eastAsia"/>
                    </w:rPr>
                    <w:t>棉铃虫</w:t>
                  </w:r>
                </w:p>
              </w:tc>
              <w:tc>
                <w:tcPr>
                  <w:tcW w:w="0" w:type="auto"/>
                  <w:tcBorders>
                    <w:top w:val="outset" w:color="auto" w:sz="6" w:space="0"/>
                    <w:left w:val="outset" w:color="auto" w:sz="6" w:space="0"/>
                    <w:bottom w:val="outset" w:color="auto" w:sz="6" w:space="0"/>
                    <w:right w:val="outset" w:color="auto" w:sz="6" w:space="0"/>
                  </w:tcBorders>
                  <w:vAlign w:val="center"/>
                </w:tcPr>
                <w:p w14:paraId="7FFA2787">
                  <w:r>
                    <w:rPr>
                      <w:rStyle w:val="6"/>
                      <w:rFonts w:hint="eastAsia"/>
                    </w:rPr>
                    <w:t>50-100克/亩</w:t>
                  </w:r>
                </w:p>
              </w:tc>
              <w:tc>
                <w:tcPr>
                  <w:tcW w:w="0" w:type="auto"/>
                  <w:tcBorders>
                    <w:top w:val="outset" w:color="auto" w:sz="6" w:space="0"/>
                    <w:left w:val="outset" w:color="auto" w:sz="6" w:space="0"/>
                    <w:bottom w:val="outset" w:color="auto" w:sz="6" w:space="0"/>
                    <w:right w:val="outset" w:color="auto" w:sz="6" w:space="0"/>
                  </w:tcBorders>
                  <w:vAlign w:val="center"/>
                </w:tcPr>
                <w:p w14:paraId="4B945919">
                  <w:r>
                    <w:rPr>
                      <w:rStyle w:val="6"/>
                      <w:rFonts w:hint="eastAsia"/>
                    </w:rPr>
                    <w:t>喷雾</w:t>
                  </w:r>
                </w:p>
              </w:tc>
            </w:tr>
            <w:tr w14:paraId="65A6784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FA5EDD6">
                  <w:r>
                    <w:rPr>
                      <w:rStyle w:val="6"/>
                      <w:rFonts w:hint="eastAsia"/>
                    </w:rPr>
                    <w:t>棉花</w:t>
                  </w:r>
                </w:p>
              </w:tc>
              <w:tc>
                <w:tcPr>
                  <w:tcW w:w="0" w:type="auto"/>
                  <w:tcBorders>
                    <w:top w:val="outset" w:color="auto" w:sz="6" w:space="0"/>
                    <w:left w:val="outset" w:color="auto" w:sz="6" w:space="0"/>
                    <w:bottom w:val="outset" w:color="auto" w:sz="6" w:space="0"/>
                    <w:right w:val="outset" w:color="auto" w:sz="6" w:space="0"/>
                  </w:tcBorders>
                  <w:vAlign w:val="center"/>
                </w:tcPr>
                <w:p w14:paraId="0062A4E6">
                  <w:r>
                    <w:rPr>
                      <w:rStyle w:val="6"/>
                      <w:rFonts w:hint="eastAsia"/>
                    </w:rPr>
                    <w:t>叶蝉</w:t>
                  </w:r>
                </w:p>
              </w:tc>
              <w:tc>
                <w:tcPr>
                  <w:tcW w:w="0" w:type="auto"/>
                  <w:tcBorders>
                    <w:top w:val="outset" w:color="auto" w:sz="6" w:space="0"/>
                    <w:left w:val="outset" w:color="auto" w:sz="6" w:space="0"/>
                    <w:bottom w:val="outset" w:color="auto" w:sz="6" w:space="0"/>
                    <w:right w:val="outset" w:color="auto" w:sz="6" w:space="0"/>
                  </w:tcBorders>
                  <w:vAlign w:val="center"/>
                </w:tcPr>
                <w:p w14:paraId="162261F2">
                  <w:r>
                    <w:rPr>
                      <w:rStyle w:val="6"/>
                      <w:rFonts w:hint="eastAsia"/>
                    </w:rPr>
                    <w:t>50-75克/亩</w:t>
                  </w:r>
                </w:p>
              </w:tc>
              <w:tc>
                <w:tcPr>
                  <w:tcW w:w="0" w:type="auto"/>
                  <w:tcBorders>
                    <w:top w:val="outset" w:color="auto" w:sz="6" w:space="0"/>
                    <w:left w:val="outset" w:color="auto" w:sz="6" w:space="0"/>
                    <w:bottom w:val="outset" w:color="auto" w:sz="6" w:space="0"/>
                    <w:right w:val="outset" w:color="auto" w:sz="6" w:space="0"/>
                  </w:tcBorders>
                  <w:vAlign w:val="center"/>
                </w:tcPr>
                <w:p w14:paraId="40A4DE63">
                  <w:r>
                    <w:rPr>
                      <w:rStyle w:val="6"/>
                      <w:rFonts w:hint="eastAsia"/>
                    </w:rPr>
                    <w:t>喷雾</w:t>
                  </w:r>
                </w:p>
              </w:tc>
            </w:tr>
            <w:tr w14:paraId="544042C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66E7E5B">
                  <w:r>
                    <w:rPr>
                      <w:rStyle w:val="6"/>
                      <w:rFonts w:hint="eastAsia"/>
                    </w:rPr>
                    <w:t>棉花</w:t>
                  </w:r>
                </w:p>
              </w:tc>
              <w:tc>
                <w:tcPr>
                  <w:tcW w:w="0" w:type="auto"/>
                  <w:tcBorders>
                    <w:top w:val="outset" w:color="auto" w:sz="6" w:space="0"/>
                    <w:left w:val="outset" w:color="auto" w:sz="6" w:space="0"/>
                    <w:bottom w:val="outset" w:color="auto" w:sz="6" w:space="0"/>
                    <w:right w:val="outset" w:color="auto" w:sz="6" w:space="0"/>
                  </w:tcBorders>
                  <w:vAlign w:val="center"/>
                </w:tcPr>
                <w:p w14:paraId="1E075584">
                  <w:r>
                    <w:rPr>
                      <w:rStyle w:val="6"/>
                      <w:rFonts w:hint="eastAsia"/>
                    </w:rPr>
                    <w:t>蚜虫</w:t>
                  </w:r>
                </w:p>
              </w:tc>
              <w:tc>
                <w:tcPr>
                  <w:tcW w:w="0" w:type="auto"/>
                  <w:tcBorders>
                    <w:top w:val="outset" w:color="auto" w:sz="6" w:space="0"/>
                    <w:left w:val="outset" w:color="auto" w:sz="6" w:space="0"/>
                    <w:bottom w:val="outset" w:color="auto" w:sz="6" w:space="0"/>
                    <w:right w:val="outset" w:color="auto" w:sz="6" w:space="0"/>
                  </w:tcBorders>
                  <w:vAlign w:val="center"/>
                </w:tcPr>
                <w:p w14:paraId="5CC95113">
                  <w:r>
                    <w:rPr>
                      <w:rStyle w:val="6"/>
                      <w:rFonts w:hint="eastAsia"/>
                    </w:rPr>
                    <w:t>50-75克/亩</w:t>
                  </w:r>
                </w:p>
              </w:tc>
              <w:tc>
                <w:tcPr>
                  <w:tcW w:w="0" w:type="auto"/>
                  <w:tcBorders>
                    <w:top w:val="outset" w:color="auto" w:sz="6" w:space="0"/>
                    <w:left w:val="outset" w:color="auto" w:sz="6" w:space="0"/>
                    <w:bottom w:val="outset" w:color="auto" w:sz="6" w:space="0"/>
                    <w:right w:val="outset" w:color="auto" w:sz="6" w:space="0"/>
                  </w:tcBorders>
                  <w:vAlign w:val="center"/>
                </w:tcPr>
                <w:p w14:paraId="62DA6903">
                  <w:r>
                    <w:rPr>
                      <w:rStyle w:val="6"/>
                      <w:rFonts w:hint="eastAsia"/>
                    </w:rPr>
                    <w:t>喷雾</w:t>
                  </w:r>
                </w:p>
              </w:tc>
            </w:tr>
            <w:tr w14:paraId="3A206C4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B11DA08">
                  <w:r>
                    <w:rPr>
                      <w:rStyle w:val="6"/>
                      <w:rFonts w:hint="eastAsia"/>
                    </w:rPr>
                    <w:t>棉花</w:t>
                  </w:r>
                </w:p>
              </w:tc>
              <w:tc>
                <w:tcPr>
                  <w:tcW w:w="0" w:type="auto"/>
                  <w:tcBorders>
                    <w:top w:val="outset" w:color="auto" w:sz="6" w:space="0"/>
                    <w:left w:val="outset" w:color="auto" w:sz="6" w:space="0"/>
                    <w:bottom w:val="outset" w:color="auto" w:sz="6" w:space="0"/>
                    <w:right w:val="outset" w:color="auto" w:sz="6" w:space="0"/>
                  </w:tcBorders>
                  <w:vAlign w:val="center"/>
                </w:tcPr>
                <w:p w14:paraId="33226495">
                  <w:r>
                    <w:rPr>
                      <w:rStyle w:val="6"/>
                      <w:rFonts w:hint="eastAsia"/>
                    </w:rPr>
                    <w:t>造桥虫</w:t>
                  </w:r>
                </w:p>
              </w:tc>
              <w:tc>
                <w:tcPr>
                  <w:tcW w:w="0" w:type="auto"/>
                  <w:tcBorders>
                    <w:top w:val="outset" w:color="auto" w:sz="6" w:space="0"/>
                    <w:left w:val="outset" w:color="auto" w:sz="6" w:space="0"/>
                    <w:bottom w:val="outset" w:color="auto" w:sz="6" w:space="0"/>
                    <w:right w:val="outset" w:color="auto" w:sz="6" w:space="0"/>
                  </w:tcBorders>
                  <w:vAlign w:val="center"/>
                </w:tcPr>
                <w:p w14:paraId="3A467153">
                  <w:r>
                    <w:rPr>
                      <w:rStyle w:val="6"/>
                      <w:rFonts w:hint="eastAsia"/>
                    </w:rPr>
                    <w:t>50-75克/亩</w:t>
                  </w:r>
                </w:p>
              </w:tc>
              <w:tc>
                <w:tcPr>
                  <w:tcW w:w="0" w:type="auto"/>
                  <w:tcBorders>
                    <w:top w:val="outset" w:color="auto" w:sz="6" w:space="0"/>
                    <w:left w:val="outset" w:color="auto" w:sz="6" w:space="0"/>
                    <w:bottom w:val="outset" w:color="auto" w:sz="6" w:space="0"/>
                    <w:right w:val="outset" w:color="auto" w:sz="6" w:space="0"/>
                  </w:tcBorders>
                  <w:vAlign w:val="center"/>
                </w:tcPr>
                <w:p w14:paraId="5523A26F">
                  <w:r>
                    <w:rPr>
                      <w:rStyle w:val="6"/>
                      <w:rFonts w:hint="eastAsia"/>
                    </w:rPr>
                    <w:t>喷雾</w:t>
                  </w:r>
                </w:p>
              </w:tc>
            </w:tr>
            <w:tr w14:paraId="2DDFF4E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CC3F45B">
                  <w:r>
                    <w:rPr>
                      <w:rStyle w:val="6"/>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380D74EF">
                  <w:r>
                    <w:rPr>
                      <w:rStyle w:val="6"/>
                      <w:rFonts w:hint="eastAsia"/>
                    </w:rPr>
                    <w:t>飞虱</w:t>
                  </w:r>
                </w:p>
              </w:tc>
              <w:tc>
                <w:tcPr>
                  <w:tcW w:w="0" w:type="auto"/>
                  <w:tcBorders>
                    <w:top w:val="outset" w:color="auto" w:sz="6" w:space="0"/>
                    <w:left w:val="outset" w:color="auto" w:sz="6" w:space="0"/>
                    <w:bottom w:val="outset" w:color="auto" w:sz="6" w:space="0"/>
                    <w:right w:val="outset" w:color="auto" w:sz="6" w:space="0"/>
                  </w:tcBorders>
                  <w:vAlign w:val="center"/>
                </w:tcPr>
                <w:p w14:paraId="718B4532">
                  <w:r>
                    <w:rPr>
                      <w:rStyle w:val="6"/>
                      <w:rFonts w:hint="eastAsia"/>
                    </w:rPr>
                    <w:t>50-75克/亩</w:t>
                  </w:r>
                </w:p>
              </w:tc>
              <w:tc>
                <w:tcPr>
                  <w:tcW w:w="0" w:type="auto"/>
                  <w:tcBorders>
                    <w:top w:val="outset" w:color="auto" w:sz="6" w:space="0"/>
                    <w:left w:val="outset" w:color="auto" w:sz="6" w:space="0"/>
                    <w:bottom w:val="outset" w:color="auto" w:sz="6" w:space="0"/>
                    <w:right w:val="outset" w:color="auto" w:sz="6" w:space="0"/>
                  </w:tcBorders>
                  <w:vAlign w:val="center"/>
                </w:tcPr>
                <w:p w14:paraId="66A4125C">
                  <w:r>
                    <w:rPr>
                      <w:rStyle w:val="6"/>
                      <w:rFonts w:hint="eastAsia"/>
                    </w:rPr>
                    <w:t>喷雾</w:t>
                  </w:r>
                </w:p>
              </w:tc>
            </w:tr>
            <w:tr w14:paraId="76606A7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03DC2A2">
                  <w:r>
                    <w:rPr>
                      <w:rStyle w:val="6"/>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7DF76CC8">
                  <w:r>
                    <w:rPr>
                      <w:rStyle w:val="6"/>
                      <w:rFonts w:hint="eastAsia"/>
                    </w:rPr>
                    <w:t>螟虫</w:t>
                  </w:r>
                </w:p>
              </w:tc>
              <w:tc>
                <w:tcPr>
                  <w:tcW w:w="0" w:type="auto"/>
                  <w:tcBorders>
                    <w:top w:val="outset" w:color="auto" w:sz="6" w:space="0"/>
                    <w:left w:val="outset" w:color="auto" w:sz="6" w:space="0"/>
                    <w:bottom w:val="outset" w:color="auto" w:sz="6" w:space="0"/>
                    <w:right w:val="outset" w:color="auto" w:sz="6" w:space="0"/>
                  </w:tcBorders>
                  <w:vAlign w:val="center"/>
                </w:tcPr>
                <w:p w14:paraId="5AD242FF">
                  <w:r>
                    <w:rPr>
                      <w:rStyle w:val="6"/>
                      <w:rFonts w:hint="eastAsia"/>
                    </w:rPr>
                    <w:t>50-75克/亩</w:t>
                  </w:r>
                </w:p>
              </w:tc>
              <w:tc>
                <w:tcPr>
                  <w:tcW w:w="0" w:type="auto"/>
                  <w:tcBorders>
                    <w:top w:val="outset" w:color="auto" w:sz="6" w:space="0"/>
                    <w:left w:val="outset" w:color="auto" w:sz="6" w:space="0"/>
                    <w:bottom w:val="outset" w:color="auto" w:sz="6" w:space="0"/>
                    <w:right w:val="outset" w:color="auto" w:sz="6" w:space="0"/>
                  </w:tcBorders>
                  <w:vAlign w:val="center"/>
                </w:tcPr>
                <w:p w14:paraId="58C91C64">
                  <w:r>
                    <w:rPr>
                      <w:rStyle w:val="6"/>
                      <w:rFonts w:hint="eastAsia"/>
                    </w:rPr>
                    <w:t>喷雾</w:t>
                  </w:r>
                </w:p>
              </w:tc>
            </w:tr>
            <w:tr w14:paraId="520E34F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9E2D94F">
                  <w:r>
                    <w:rPr>
                      <w:rStyle w:val="6"/>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61D383D9">
                  <w:r>
                    <w:rPr>
                      <w:rStyle w:val="6"/>
                      <w:rFonts w:hint="eastAsia"/>
                    </w:rPr>
                    <w:t>叶蝉</w:t>
                  </w:r>
                </w:p>
              </w:tc>
              <w:tc>
                <w:tcPr>
                  <w:tcW w:w="0" w:type="auto"/>
                  <w:tcBorders>
                    <w:top w:val="outset" w:color="auto" w:sz="6" w:space="0"/>
                    <w:left w:val="outset" w:color="auto" w:sz="6" w:space="0"/>
                    <w:bottom w:val="outset" w:color="auto" w:sz="6" w:space="0"/>
                    <w:right w:val="outset" w:color="auto" w:sz="6" w:space="0"/>
                  </w:tcBorders>
                  <w:vAlign w:val="center"/>
                </w:tcPr>
                <w:p w14:paraId="58CE653D">
                  <w:r>
                    <w:rPr>
                      <w:rStyle w:val="6"/>
                      <w:rFonts w:hint="eastAsia"/>
                    </w:rPr>
                    <w:t>50-75克/亩</w:t>
                  </w:r>
                </w:p>
              </w:tc>
              <w:tc>
                <w:tcPr>
                  <w:tcW w:w="0" w:type="auto"/>
                  <w:tcBorders>
                    <w:top w:val="outset" w:color="auto" w:sz="6" w:space="0"/>
                    <w:left w:val="outset" w:color="auto" w:sz="6" w:space="0"/>
                    <w:bottom w:val="outset" w:color="auto" w:sz="6" w:space="0"/>
                    <w:right w:val="outset" w:color="auto" w:sz="6" w:space="0"/>
                  </w:tcBorders>
                  <w:vAlign w:val="center"/>
                </w:tcPr>
                <w:p w14:paraId="1A9466F6">
                  <w:r>
                    <w:rPr>
                      <w:rStyle w:val="6"/>
                      <w:rFonts w:hint="eastAsia"/>
                    </w:rPr>
                    <w:t>喷雾</w:t>
                  </w:r>
                </w:p>
              </w:tc>
            </w:tr>
            <w:tr w14:paraId="1CA88E6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E8CE936">
                  <w:r>
                    <w:rPr>
                      <w:rStyle w:val="6"/>
                      <w:rFonts w:hint="eastAsia"/>
                    </w:rPr>
                    <w:t>甘薯</w:t>
                  </w:r>
                </w:p>
              </w:tc>
              <w:tc>
                <w:tcPr>
                  <w:tcW w:w="0" w:type="auto"/>
                  <w:tcBorders>
                    <w:top w:val="outset" w:color="auto" w:sz="6" w:space="0"/>
                    <w:left w:val="outset" w:color="auto" w:sz="6" w:space="0"/>
                    <w:bottom w:val="outset" w:color="auto" w:sz="6" w:space="0"/>
                    <w:right w:val="outset" w:color="auto" w:sz="6" w:space="0"/>
                  </w:tcBorders>
                  <w:vAlign w:val="center"/>
                </w:tcPr>
                <w:p w14:paraId="306DA5B1">
                  <w:r>
                    <w:rPr>
                      <w:rStyle w:val="6"/>
                      <w:rFonts w:hint="eastAsia"/>
                    </w:rPr>
                    <w:t>小象甲</w:t>
                  </w:r>
                </w:p>
              </w:tc>
              <w:tc>
                <w:tcPr>
                  <w:tcW w:w="0" w:type="auto"/>
                  <w:tcBorders>
                    <w:top w:val="outset" w:color="auto" w:sz="6" w:space="0"/>
                    <w:left w:val="outset" w:color="auto" w:sz="6" w:space="0"/>
                    <w:bottom w:val="outset" w:color="auto" w:sz="6" w:space="0"/>
                    <w:right w:val="outset" w:color="auto" w:sz="6" w:space="0"/>
                  </w:tcBorders>
                  <w:vAlign w:val="center"/>
                </w:tcPr>
                <w:p w14:paraId="582478BF">
                  <w:r>
                    <w:rPr>
                      <w:rStyle w:val="6"/>
                      <w:rFonts w:hint="eastAsia"/>
                    </w:rPr>
                    <w:t>70-120克/亩</w:t>
                  </w:r>
                </w:p>
              </w:tc>
              <w:tc>
                <w:tcPr>
                  <w:tcW w:w="0" w:type="auto"/>
                  <w:tcBorders>
                    <w:top w:val="outset" w:color="auto" w:sz="6" w:space="0"/>
                    <w:left w:val="outset" w:color="auto" w:sz="6" w:space="0"/>
                    <w:bottom w:val="outset" w:color="auto" w:sz="6" w:space="0"/>
                    <w:right w:val="outset" w:color="auto" w:sz="6" w:space="0"/>
                  </w:tcBorders>
                  <w:vAlign w:val="center"/>
                </w:tcPr>
                <w:p w14:paraId="0D49C591">
                  <w:r>
                    <w:rPr>
                      <w:rStyle w:val="6"/>
                      <w:rFonts w:hint="eastAsia"/>
                    </w:rPr>
                    <w:t>喷雾</w:t>
                  </w:r>
                </w:p>
              </w:tc>
            </w:tr>
          </w:tbl>
          <w:p w14:paraId="358C713F"/>
        </w:tc>
      </w:tr>
      <w:tr w14:paraId="7E24B979">
        <w:tblPrEx>
          <w:tblCellMar>
            <w:top w:w="0" w:type="dxa"/>
            <w:left w:w="0" w:type="dxa"/>
            <w:bottom w:w="0" w:type="dxa"/>
            <w:right w:w="0" w:type="dxa"/>
          </w:tblCellMar>
        </w:tblPrEx>
        <w:trPr>
          <w:tblCellSpacing w:w="0" w:type="dxa"/>
        </w:trPr>
        <w:tc>
          <w:tcPr>
            <w:tcW w:w="0" w:type="auto"/>
            <w:vAlign w:val="center"/>
          </w:tcPr>
          <w:p w14:paraId="19969B69">
            <w:r>
              <w:rPr>
                <w:rStyle w:val="5"/>
                <w:rFonts w:hint="eastAsia"/>
              </w:rPr>
              <w:t>使用技术要求:</w:t>
            </w:r>
            <w:r>
              <w:rPr>
                <w:rFonts w:hint="eastAsia"/>
              </w:rPr>
              <w:br w:type="textWrapping"/>
            </w:r>
            <w:r>
              <w:rPr>
                <w:rStyle w:val="6"/>
                <w:rFonts w:hint="eastAsia"/>
              </w:rPr>
              <w:t>在低龄幼虫始发盛期开始施药，均匀喷雾于叶片正反面。安全间隔期和每季最多使用次数：茶树10天1次；苹果树15天3次；棉花14天5次；水稻21天，早稻3次，晚稻5次。</w:t>
            </w:r>
          </w:p>
        </w:tc>
      </w:tr>
      <w:tr w14:paraId="26DF3E45">
        <w:tblPrEx>
          <w:tblCellMar>
            <w:top w:w="0" w:type="dxa"/>
            <w:left w:w="0" w:type="dxa"/>
            <w:bottom w:w="0" w:type="dxa"/>
            <w:right w:w="0" w:type="dxa"/>
          </w:tblCellMar>
        </w:tblPrEx>
        <w:trPr>
          <w:tblCellSpacing w:w="0" w:type="dxa"/>
        </w:trPr>
        <w:tc>
          <w:tcPr>
            <w:tcW w:w="0" w:type="auto"/>
            <w:vAlign w:val="center"/>
          </w:tcPr>
          <w:p w14:paraId="39FB3510">
            <w:r>
              <w:rPr>
                <w:rStyle w:val="5"/>
                <w:rFonts w:hint="eastAsia"/>
              </w:rPr>
              <w:t>产品性能:</w:t>
            </w:r>
            <w:r>
              <w:rPr>
                <w:rFonts w:hint="eastAsia"/>
              </w:rPr>
              <w:br w:type="textWrapping"/>
            </w:r>
            <w:r>
              <w:rPr>
                <w:rStyle w:val="6"/>
                <w:rFonts w:hint="eastAsia"/>
              </w:rPr>
              <w:t>本品为有机磷杀虫剂，具有触杀和胃毒作用。杀虫谱较广，对鳞翅目幼虫有较好的防效。</w:t>
            </w:r>
          </w:p>
        </w:tc>
      </w:tr>
      <w:tr w14:paraId="6C9DBD69">
        <w:tblPrEx>
          <w:tblCellMar>
            <w:top w:w="0" w:type="dxa"/>
            <w:left w:w="0" w:type="dxa"/>
            <w:bottom w:w="0" w:type="dxa"/>
            <w:right w:w="0" w:type="dxa"/>
          </w:tblCellMar>
        </w:tblPrEx>
        <w:trPr>
          <w:tblCellSpacing w:w="0" w:type="dxa"/>
        </w:trPr>
        <w:tc>
          <w:tcPr>
            <w:tcW w:w="0" w:type="auto"/>
            <w:vAlign w:val="center"/>
          </w:tcPr>
          <w:p w14:paraId="24896103">
            <w:r>
              <w:rPr>
                <w:rStyle w:val="5"/>
                <w:rFonts w:hint="eastAsia"/>
              </w:rPr>
              <w:t>注意事项：</w:t>
            </w:r>
            <w:r>
              <w:rPr>
                <w:rFonts w:hint="eastAsia"/>
              </w:rPr>
              <w:br w:type="textWrapping"/>
            </w:r>
            <w:r>
              <w:rPr>
                <w:rStyle w:val="6"/>
                <w:rFonts w:hint="eastAsia"/>
              </w:rPr>
              <w:t>1、对鱼、家蚕高毒，水源区、桑园及蚕室附近禁止使用。2、不可与碱性物质混用，以免分解失效。可与其它作用机制不同的杀虫剂轮换使用。3、本品对皮肤、眼睛有刺激，使用时应穿戴好防护用品，严禁吸烟和饮食，不得迎风施药，避免直接接触药液，防止由口鼻吸入。施药后应清洗手、脸及身体被污染部分和衣服。4、清洗喷药器械或弃置废料时，切忌污染鱼塘、河道和水源。5、空容器不可挪作他用，焚烧或深埋，或咨询环保部门。6、孕妇及哺乳期妇女避免接触该药剂。</w:t>
            </w:r>
          </w:p>
        </w:tc>
      </w:tr>
      <w:tr w14:paraId="21C5E7E1">
        <w:tblPrEx>
          <w:tblCellMar>
            <w:top w:w="0" w:type="dxa"/>
            <w:left w:w="0" w:type="dxa"/>
            <w:bottom w:w="0" w:type="dxa"/>
            <w:right w:w="0" w:type="dxa"/>
          </w:tblCellMar>
        </w:tblPrEx>
        <w:trPr>
          <w:tblCellSpacing w:w="0" w:type="dxa"/>
        </w:trPr>
        <w:tc>
          <w:tcPr>
            <w:tcW w:w="0" w:type="auto"/>
            <w:vAlign w:val="center"/>
          </w:tcPr>
          <w:p w14:paraId="1A73F65F">
            <w:r>
              <w:rPr>
                <w:rStyle w:val="5"/>
                <w:rFonts w:hint="eastAsia"/>
              </w:rPr>
              <w:t>中毒急救措施：</w:t>
            </w:r>
            <w:r>
              <w:rPr>
                <w:rFonts w:hint="eastAsia"/>
              </w:rPr>
              <w:br w:type="textWrapping"/>
            </w:r>
            <w:r>
              <w:rPr>
                <w:rStyle w:val="6"/>
                <w:rFonts w:hint="eastAsia"/>
              </w:rPr>
              <w:t>中毒症状：急性中毒多在12小时内发病，口服立即发病。轻度：头痛、头昏、恶心、呕吐等。中度：除上述症状外还出现轻度呼吸困难、腹疼、腹泻。重者还会出现昏迷、抽搐、呼吸困难、大小便失禁，惊厥，呼吸麻痹。1、如药液溅到皮肤，请立即用肥皂和清水冲洗。2、如药液溅到眼内，应用足量清水冲洗干净并请医生诊治。3、误服中毒，携标签请送医院对症治疗，立即引吐、洗胃、导泻(清醒时才能引吐)。解毒药：①阿托品②解磷定。禁用吗啡、茶硷、吩噻嗪、利血平。</w:t>
            </w:r>
          </w:p>
        </w:tc>
      </w:tr>
      <w:tr w14:paraId="7E18894D">
        <w:tblPrEx>
          <w:tblCellMar>
            <w:top w:w="0" w:type="dxa"/>
            <w:left w:w="0" w:type="dxa"/>
            <w:bottom w:w="0" w:type="dxa"/>
            <w:right w:w="0" w:type="dxa"/>
          </w:tblCellMar>
        </w:tblPrEx>
        <w:trPr>
          <w:tblCellSpacing w:w="0" w:type="dxa"/>
        </w:trPr>
        <w:tc>
          <w:tcPr>
            <w:tcW w:w="0" w:type="auto"/>
            <w:vAlign w:val="center"/>
          </w:tcPr>
          <w:p w14:paraId="2BE71D63">
            <w:r>
              <w:rPr>
                <w:rStyle w:val="5"/>
                <w:rFonts w:hint="eastAsia"/>
              </w:rPr>
              <w:t>储存和运输方法：</w:t>
            </w:r>
            <w:r>
              <w:rPr>
                <w:rFonts w:hint="eastAsia"/>
              </w:rPr>
              <w:br w:type="textWrapping"/>
            </w:r>
            <w:r>
              <w:rPr>
                <w:rStyle w:val="6"/>
                <w:rFonts w:hint="eastAsia"/>
              </w:rPr>
              <w:t>1、产品密封后存放在阴凉、干燥、通风处，不要直接置于阳光下，或过热，或低于0℃的地方。2、远离家禽，不能与食品、饲料、饮料和粮食混合贮存。3、远离儿童，贮存于儿童触及不到的地方。4、本品易燃，远离火种、火源。</w:t>
            </w:r>
          </w:p>
        </w:tc>
      </w:tr>
      <w:tr w14:paraId="5FD57F35">
        <w:tblPrEx>
          <w:tblCellMar>
            <w:top w:w="0" w:type="dxa"/>
            <w:left w:w="0" w:type="dxa"/>
            <w:bottom w:w="0" w:type="dxa"/>
            <w:right w:w="0" w:type="dxa"/>
          </w:tblCellMar>
        </w:tblPrEx>
        <w:trPr>
          <w:tblCellSpacing w:w="0" w:type="dxa"/>
        </w:trPr>
        <w:tc>
          <w:tcPr>
            <w:tcW w:w="0" w:type="auto"/>
            <w:vAlign w:val="center"/>
          </w:tcPr>
          <w:p w14:paraId="4E5FA9CB">
            <w:r>
              <w:rPr>
                <w:rStyle w:val="5"/>
                <w:rFonts w:hint="eastAsia"/>
              </w:rPr>
              <w:t>质量保证期：</w:t>
            </w:r>
            <w:r>
              <w:rPr>
                <w:rStyle w:val="6"/>
                <w:rFonts w:hint="eastAsia"/>
              </w:rPr>
              <w:t>2年</w:t>
            </w:r>
          </w:p>
        </w:tc>
      </w:tr>
      <w:tr w14:paraId="68ABAE53">
        <w:tblPrEx>
          <w:tblCellMar>
            <w:top w:w="0" w:type="dxa"/>
            <w:left w:w="0" w:type="dxa"/>
            <w:bottom w:w="0" w:type="dxa"/>
            <w:right w:w="0" w:type="dxa"/>
          </w:tblCellMar>
        </w:tblPrEx>
        <w:trPr>
          <w:tblCellSpacing w:w="0" w:type="dxa"/>
        </w:trPr>
        <w:tc>
          <w:tcPr>
            <w:tcW w:w="0" w:type="auto"/>
            <w:vAlign w:val="center"/>
          </w:tcPr>
          <w:p w14:paraId="2D198A85">
            <w:r>
              <w:rPr>
                <w:rStyle w:val="5"/>
                <w:rFonts w:hint="eastAsia"/>
              </w:rPr>
              <w:t>备注：</w:t>
            </w:r>
          </w:p>
        </w:tc>
      </w:tr>
    </w:tbl>
    <w:p w14:paraId="66A165A1">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462DDC0D">
        <w:tblPrEx>
          <w:tblCellMar>
            <w:top w:w="0" w:type="dxa"/>
            <w:left w:w="0" w:type="dxa"/>
            <w:bottom w:w="0" w:type="dxa"/>
            <w:right w:w="0" w:type="dxa"/>
          </w:tblCellMar>
        </w:tblPrEx>
        <w:trPr>
          <w:tblCellSpacing w:w="0" w:type="dxa"/>
        </w:trPr>
        <w:tc>
          <w:tcPr>
            <w:tcW w:w="0" w:type="auto"/>
            <w:vAlign w:val="center"/>
          </w:tcPr>
          <w:p w14:paraId="7DDFB1BF">
            <w:r>
              <w:rPr>
                <w:rStyle w:val="5"/>
                <w:rFonts w:hint="eastAsia"/>
              </w:rPr>
              <w:t>登记证号：</w:t>
            </w:r>
            <w:r>
              <w:rPr>
                <w:rFonts w:hint="eastAsia"/>
              </w:rPr>
              <w:t>PD20090849</w:t>
            </w:r>
          </w:p>
        </w:tc>
      </w:tr>
      <w:tr w14:paraId="16463BD4">
        <w:tblPrEx>
          <w:tblCellMar>
            <w:top w:w="0" w:type="dxa"/>
            <w:left w:w="0" w:type="dxa"/>
            <w:bottom w:w="0" w:type="dxa"/>
            <w:right w:w="0" w:type="dxa"/>
          </w:tblCellMar>
        </w:tblPrEx>
        <w:trPr>
          <w:tblCellSpacing w:w="0" w:type="dxa"/>
        </w:trPr>
        <w:tc>
          <w:tcPr>
            <w:tcW w:w="0" w:type="auto"/>
            <w:vAlign w:val="center"/>
          </w:tcPr>
          <w:p w14:paraId="7A74B0B1">
            <w:r>
              <w:rPr>
                <w:rStyle w:val="5"/>
                <w:rFonts w:hint="eastAsia"/>
              </w:rPr>
              <w:t>登记证持有人：</w:t>
            </w:r>
            <w:r>
              <w:rPr>
                <w:rFonts w:hint="eastAsia"/>
              </w:rPr>
              <w:t>江苏龙灯化学有限公司</w:t>
            </w:r>
          </w:p>
        </w:tc>
      </w:tr>
      <w:tr w14:paraId="4691BF0A">
        <w:tblPrEx>
          <w:tblCellMar>
            <w:top w:w="0" w:type="dxa"/>
            <w:left w:w="0" w:type="dxa"/>
            <w:bottom w:w="0" w:type="dxa"/>
            <w:right w:w="0" w:type="dxa"/>
          </w:tblCellMar>
        </w:tblPrEx>
        <w:trPr>
          <w:tblCellSpacing w:w="0" w:type="dxa"/>
        </w:trPr>
        <w:tc>
          <w:tcPr>
            <w:tcW w:w="0" w:type="auto"/>
            <w:vAlign w:val="center"/>
          </w:tcPr>
          <w:p w14:paraId="670125CA">
            <w:r>
              <w:rPr>
                <w:rStyle w:val="5"/>
                <w:rFonts w:hint="eastAsia"/>
              </w:rPr>
              <w:t>农药名称：</w:t>
            </w:r>
            <w:r>
              <w:rPr>
                <w:rFonts w:hint="eastAsia"/>
              </w:rPr>
              <w:t>联苯菊酯</w:t>
            </w:r>
          </w:p>
        </w:tc>
      </w:tr>
      <w:tr w14:paraId="3995B91A">
        <w:tblPrEx>
          <w:tblCellMar>
            <w:top w:w="0" w:type="dxa"/>
            <w:left w:w="0" w:type="dxa"/>
            <w:bottom w:w="0" w:type="dxa"/>
            <w:right w:w="0" w:type="dxa"/>
          </w:tblCellMar>
        </w:tblPrEx>
        <w:trPr>
          <w:tblCellSpacing w:w="0" w:type="dxa"/>
        </w:trPr>
        <w:tc>
          <w:tcPr>
            <w:tcW w:w="0" w:type="auto"/>
            <w:vAlign w:val="center"/>
          </w:tcPr>
          <w:p w14:paraId="18946384">
            <w:r>
              <w:rPr>
                <w:rStyle w:val="5"/>
                <w:rFonts w:hint="eastAsia"/>
              </w:rPr>
              <w:t>剂型：</w:t>
            </w:r>
            <w:r>
              <w:rPr>
                <w:rFonts w:hint="eastAsia"/>
              </w:rPr>
              <w:t>乳油</w:t>
            </w:r>
          </w:p>
        </w:tc>
      </w:tr>
      <w:tr w14:paraId="0B821C43">
        <w:tblPrEx>
          <w:tblCellMar>
            <w:top w:w="0" w:type="dxa"/>
            <w:left w:w="0" w:type="dxa"/>
            <w:bottom w:w="0" w:type="dxa"/>
            <w:right w:w="0" w:type="dxa"/>
          </w:tblCellMar>
        </w:tblPrEx>
        <w:trPr>
          <w:tblCellSpacing w:w="0" w:type="dxa"/>
        </w:trPr>
        <w:tc>
          <w:tcPr>
            <w:tcW w:w="0" w:type="auto"/>
            <w:vAlign w:val="center"/>
          </w:tcPr>
          <w:p w14:paraId="11274333">
            <w:r>
              <w:rPr>
                <w:rStyle w:val="5"/>
                <w:rFonts w:hint="eastAsia"/>
              </w:rPr>
              <w:t>毒性及其标识：</w:t>
            </w:r>
            <w:r>
              <w:rPr>
                <w:rFonts w:hint="eastAsia"/>
              </w:rPr>
              <w:t xml:space="preserve"> </w:t>
            </w:r>
            <w:r>
              <w:drawing>
                <wp:inline distT="0" distB="0" distL="0" distR="0">
                  <wp:extent cx="476250" cy="323850"/>
                  <wp:effectExtent l="0" t="0" r="0" b="0"/>
                  <wp:docPr id="49" name="图片 49"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descr="http://172.16.1.30:8080/static/images/queryimg/dx/dx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t xml:space="preserve">中等毒 </w:t>
            </w:r>
          </w:p>
        </w:tc>
      </w:tr>
      <w:tr w14:paraId="0A230C69">
        <w:tblPrEx>
          <w:tblCellMar>
            <w:top w:w="0" w:type="dxa"/>
            <w:left w:w="0" w:type="dxa"/>
            <w:bottom w:w="0" w:type="dxa"/>
            <w:right w:w="0" w:type="dxa"/>
          </w:tblCellMar>
        </w:tblPrEx>
        <w:trPr>
          <w:tblCellSpacing w:w="0" w:type="dxa"/>
        </w:trPr>
        <w:tc>
          <w:tcPr>
            <w:tcW w:w="0" w:type="auto"/>
            <w:vAlign w:val="center"/>
          </w:tcPr>
          <w:p w14:paraId="6730CBFC">
            <w:r>
              <w:rPr>
                <w:rStyle w:val="5"/>
                <w:rFonts w:hint="eastAsia"/>
              </w:rPr>
              <w:t>总有效成分含量：</w:t>
            </w:r>
            <w:r>
              <w:rPr>
                <w:rFonts w:hint="eastAsia"/>
              </w:rPr>
              <w:t>100克/升</w:t>
            </w:r>
          </w:p>
        </w:tc>
      </w:tr>
      <w:tr w14:paraId="129FCE37">
        <w:tblPrEx>
          <w:tblCellMar>
            <w:top w:w="0" w:type="dxa"/>
            <w:left w:w="0" w:type="dxa"/>
            <w:bottom w:w="0" w:type="dxa"/>
            <w:right w:w="0" w:type="dxa"/>
          </w:tblCellMar>
        </w:tblPrEx>
        <w:trPr>
          <w:tblCellSpacing w:w="0" w:type="dxa"/>
        </w:trPr>
        <w:tc>
          <w:tcPr>
            <w:tcW w:w="0" w:type="auto"/>
            <w:vAlign w:val="center"/>
          </w:tcPr>
          <w:p w14:paraId="56B39A60">
            <w:r>
              <w:rPr>
                <w:rFonts w:hint="eastAsia"/>
              </w:rPr>
              <w:t xml:space="preserve">有效成分及其含量： </w:t>
            </w:r>
          </w:p>
          <w:p w14:paraId="09C871B9">
            <w:r>
              <w:rPr>
                <w:rFonts w:hint="eastAsia"/>
              </w:rPr>
              <w:t xml:space="preserve">    联苯菊酯100克/升    </w:t>
            </w:r>
          </w:p>
        </w:tc>
      </w:tr>
      <w:tr w14:paraId="323E73EB">
        <w:tblPrEx>
          <w:tblCellMar>
            <w:top w:w="0" w:type="dxa"/>
            <w:left w:w="0" w:type="dxa"/>
            <w:bottom w:w="0" w:type="dxa"/>
            <w:right w:w="0" w:type="dxa"/>
          </w:tblCellMar>
        </w:tblPrEx>
        <w:trPr>
          <w:tblCellSpacing w:w="0" w:type="dxa"/>
        </w:trPr>
        <w:tc>
          <w:tcPr>
            <w:tcW w:w="0" w:type="auto"/>
            <w:vAlign w:val="center"/>
          </w:tcPr>
          <w:p w14:paraId="397C33F9">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5F383FB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EB390A7">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8358263">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B45E415">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E629F8F">
                  <w:r>
                    <w:rPr>
                      <w:rStyle w:val="6"/>
                      <w:rFonts w:hint="eastAsia"/>
                    </w:rPr>
                    <w:t>施用方式</w:t>
                  </w:r>
                </w:p>
              </w:tc>
            </w:tr>
            <w:tr w14:paraId="525046C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D05F3E2">
                  <w:r>
                    <w:rPr>
                      <w:rStyle w:val="6"/>
                      <w:rFonts w:hint="eastAsia"/>
                    </w:rPr>
                    <w:t>茶树</w:t>
                  </w:r>
                </w:p>
              </w:tc>
              <w:tc>
                <w:tcPr>
                  <w:tcW w:w="0" w:type="auto"/>
                  <w:tcBorders>
                    <w:top w:val="outset" w:color="auto" w:sz="6" w:space="0"/>
                    <w:left w:val="outset" w:color="auto" w:sz="6" w:space="0"/>
                    <w:bottom w:val="outset" w:color="auto" w:sz="6" w:space="0"/>
                    <w:right w:val="outset" w:color="auto" w:sz="6" w:space="0"/>
                  </w:tcBorders>
                  <w:vAlign w:val="center"/>
                </w:tcPr>
                <w:p w14:paraId="35955B96">
                  <w:r>
                    <w:rPr>
                      <w:rStyle w:val="6"/>
                      <w:rFonts w:hint="eastAsia"/>
                    </w:rPr>
                    <w:t>茶小绿叶蝉</w:t>
                  </w:r>
                </w:p>
              </w:tc>
              <w:tc>
                <w:tcPr>
                  <w:tcW w:w="0" w:type="auto"/>
                  <w:tcBorders>
                    <w:top w:val="outset" w:color="auto" w:sz="6" w:space="0"/>
                    <w:left w:val="outset" w:color="auto" w:sz="6" w:space="0"/>
                    <w:bottom w:val="outset" w:color="auto" w:sz="6" w:space="0"/>
                    <w:right w:val="outset" w:color="auto" w:sz="6" w:space="0"/>
                  </w:tcBorders>
                  <w:vAlign w:val="center"/>
                </w:tcPr>
                <w:p w14:paraId="0D612667">
                  <w:r>
                    <w:rPr>
                      <w:rStyle w:val="6"/>
                      <w:rFonts w:hint="eastAsia"/>
                    </w:rPr>
                    <w:t>20-25毫升/亩</w:t>
                  </w:r>
                </w:p>
              </w:tc>
              <w:tc>
                <w:tcPr>
                  <w:tcW w:w="0" w:type="auto"/>
                  <w:tcBorders>
                    <w:top w:val="outset" w:color="auto" w:sz="6" w:space="0"/>
                    <w:left w:val="outset" w:color="auto" w:sz="6" w:space="0"/>
                    <w:bottom w:val="outset" w:color="auto" w:sz="6" w:space="0"/>
                    <w:right w:val="outset" w:color="auto" w:sz="6" w:space="0"/>
                  </w:tcBorders>
                  <w:vAlign w:val="center"/>
                </w:tcPr>
                <w:p w14:paraId="1358575E">
                  <w:r>
                    <w:rPr>
                      <w:rStyle w:val="6"/>
                      <w:rFonts w:hint="eastAsia"/>
                    </w:rPr>
                    <w:t>喷雾</w:t>
                  </w:r>
                </w:p>
              </w:tc>
            </w:tr>
          </w:tbl>
          <w:p w14:paraId="0D2E89C1"/>
        </w:tc>
      </w:tr>
      <w:tr w14:paraId="38244914">
        <w:tblPrEx>
          <w:tblCellMar>
            <w:top w:w="0" w:type="dxa"/>
            <w:left w:w="0" w:type="dxa"/>
            <w:bottom w:w="0" w:type="dxa"/>
            <w:right w:w="0" w:type="dxa"/>
          </w:tblCellMar>
        </w:tblPrEx>
        <w:trPr>
          <w:tblCellSpacing w:w="0" w:type="dxa"/>
        </w:trPr>
        <w:tc>
          <w:tcPr>
            <w:tcW w:w="0" w:type="auto"/>
            <w:vAlign w:val="center"/>
          </w:tcPr>
          <w:p w14:paraId="6BA2E451">
            <w:r>
              <w:rPr>
                <w:rStyle w:val="5"/>
                <w:rFonts w:hint="eastAsia"/>
              </w:rPr>
              <w:t>使用技术要求:</w:t>
            </w:r>
            <w:r>
              <w:rPr>
                <w:rFonts w:hint="eastAsia"/>
              </w:rPr>
              <w:br w:type="textWrapping"/>
            </w:r>
            <w:r>
              <w:rPr>
                <w:rStyle w:val="6"/>
                <w:rFonts w:hint="eastAsia"/>
              </w:rPr>
              <w:t>1、在茶树茶小绿叶蝉虫口发生高峰期之前，喷施蓬面和芽梢的正面和反面，均匀喷雾。2、大风天或预计1小时内降雨，请勿施药。3、本品每季最多使用1次，安全间隔期7天。</w:t>
            </w:r>
          </w:p>
        </w:tc>
      </w:tr>
      <w:tr w14:paraId="3C5C820F">
        <w:tblPrEx>
          <w:tblCellMar>
            <w:top w:w="0" w:type="dxa"/>
            <w:left w:w="0" w:type="dxa"/>
            <w:bottom w:w="0" w:type="dxa"/>
            <w:right w:w="0" w:type="dxa"/>
          </w:tblCellMar>
        </w:tblPrEx>
        <w:trPr>
          <w:tblCellSpacing w:w="0" w:type="dxa"/>
        </w:trPr>
        <w:tc>
          <w:tcPr>
            <w:tcW w:w="0" w:type="auto"/>
            <w:vAlign w:val="center"/>
          </w:tcPr>
          <w:p w14:paraId="722FE828">
            <w:r>
              <w:rPr>
                <w:rStyle w:val="5"/>
                <w:rFonts w:hint="eastAsia"/>
              </w:rPr>
              <w:t>产品性能:</w:t>
            </w:r>
            <w:r>
              <w:rPr>
                <w:rFonts w:hint="eastAsia"/>
              </w:rPr>
              <w:br w:type="textWrapping"/>
            </w:r>
            <w:r>
              <w:rPr>
                <w:rStyle w:val="6"/>
                <w:rFonts w:hint="eastAsia"/>
              </w:rPr>
              <w:t>本品属拟除虫菊酯杀虫剂，具有触杀、胃毒作用。可用于防治茶树茶小绿叶蝉。</w:t>
            </w:r>
          </w:p>
        </w:tc>
      </w:tr>
      <w:tr w14:paraId="311607E2">
        <w:tblPrEx>
          <w:tblCellMar>
            <w:top w:w="0" w:type="dxa"/>
            <w:left w:w="0" w:type="dxa"/>
            <w:bottom w:w="0" w:type="dxa"/>
            <w:right w:w="0" w:type="dxa"/>
          </w:tblCellMar>
        </w:tblPrEx>
        <w:trPr>
          <w:tblCellSpacing w:w="0" w:type="dxa"/>
        </w:trPr>
        <w:tc>
          <w:tcPr>
            <w:tcW w:w="0" w:type="auto"/>
            <w:vAlign w:val="center"/>
          </w:tcPr>
          <w:p w14:paraId="044F45D5">
            <w:r>
              <w:rPr>
                <w:rStyle w:val="5"/>
                <w:rFonts w:hint="eastAsia"/>
              </w:rPr>
              <w:t>注意事项：</w:t>
            </w:r>
            <w:r>
              <w:rPr>
                <w:rFonts w:hint="eastAsia"/>
              </w:rPr>
              <w:br w:type="textWrapping"/>
            </w:r>
            <w:r>
              <w:rPr>
                <w:rStyle w:val="6"/>
                <w:rFonts w:hint="eastAsia"/>
              </w:rPr>
              <w:t>1、不可与碱性物质混用，以免分解失效。2、本品对蜜蜂、鱼类等水生生物、家蚕有毒，施药期间应避免对周围蜂群的影响、蜜源作物花期、蚕室和桑园附近禁用。远离水产养殖区施药，禁止在河塘等水体中清洗施药器具。4、清洗容器及喷雾器的洗涤水不可流入鱼塘、河道。5、本品对皮肤、眼睛有刺激，使用时应穿戴好防护用品，严禁吸烟和饮食，不得迎风施药，避免直接接触药液，防止由口鼻吸入，施药后应清洗手、脸及身体被污染部分和衣服。6、孕妇及哺乳期妇女避免接触该药剂。7、废弃物应妥善处理，不能乱丢乱放，也不能做他用。</w:t>
            </w:r>
          </w:p>
        </w:tc>
      </w:tr>
      <w:tr w14:paraId="2501A188">
        <w:tblPrEx>
          <w:tblCellMar>
            <w:top w:w="0" w:type="dxa"/>
            <w:left w:w="0" w:type="dxa"/>
            <w:bottom w:w="0" w:type="dxa"/>
            <w:right w:w="0" w:type="dxa"/>
          </w:tblCellMar>
        </w:tblPrEx>
        <w:trPr>
          <w:tblCellSpacing w:w="0" w:type="dxa"/>
        </w:trPr>
        <w:tc>
          <w:tcPr>
            <w:tcW w:w="0" w:type="auto"/>
            <w:vAlign w:val="center"/>
          </w:tcPr>
          <w:p w14:paraId="3AF21BA9">
            <w:r>
              <w:rPr>
                <w:rStyle w:val="5"/>
                <w:rFonts w:hint="eastAsia"/>
              </w:rPr>
              <w:t>中毒急救措施：</w:t>
            </w:r>
            <w:r>
              <w:rPr>
                <w:rFonts w:hint="eastAsia"/>
              </w:rPr>
              <w:br w:type="textWrapping"/>
            </w:r>
            <w:r>
              <w:rPr>
                <w:rStyle w:val="6"/>
                <w:rFonts w:hint="eastAsia"/>
              </w:rPr>
              <w:t>1、中毒症状：皮肤接触感到刺痛，尤其在口、鼻周围。很少引起全身性中毒。接触量大时也会引起头痛、头昏、恶心呕吐、双手颤抖，重者抽搐或惊厥、昏迷、休克。2、不慎药液接触皮肤，用肥皂和清水彻底清洗皮肤表面。3、不慎药液接触眼睛，用清水彻底冲洗干净。4、不慎误服，应携此标签立即就医。本品无解毒剂，应对症治疗。</w:t>
            </w:r>
          </w:p>
        </w:tc>
      </w:tr>
      <w:tr w14:paraId="51DA1E13">
        <w:tblPrEx>
          <w:tblCellMar>
            <w:top w:w="0" w:type="dxa"/>
            <w:left w:w="0" w:type="dxa"/>
            <w:bottom w:w="0" w:type="dxa"/>
            <w:right w:w="0" w:type="dxa"/>
          </w:tblCellMar>
        </w:tblPrEx>
        <w:trPr>
          <w:tblCellSpacing w:w="0" w:type="dxa"/>
        </w:trPr>
        <w:tc>
          <w:tcPr>
            <w:tcW w:w="0" w:type="auto"/>
            <w:vAlign w:val="center"/>
          </w:tcPr>
          <w:p w14:paraId="31103978">
            <w:r>
              <w:rPr>
                <w:rStyle w:val="5"/>
                <w:rFonts w:hint="eastAsia"/>
              </w:rPr>
              <w:t>储存和运输方法：</w:t>
            </w:r>
            <w:r>
              <w:rPr>
                <w:rFonts w:hint="eastAsia"/>
              </w:rPr>
              <w:br w:type="textWrapping"/>
            </w:r>
            <w:r>
              <w:rPr>
                <w:rStyle w:val="6"/>
                <w:rFonts w:hint="eastAsia"/>
              </w:rPr>
              <w:t>1、产品密封后存放在阴凉、干燥、通风处，不要直接置于阳光下、或过热，或低于0℃的地方。2、远离家禽，不能与食品、饮料、粮食、饲料和种子同贮同运。3、远离儿童，贮存于儿童触及不到的地方，上锁保管。4、本品易燃，远离火种、火源。用过的容器应妥善处理，不可做它用，也不可随意丢弃。</w:t>
            </w:r>
          </w:p>
        </w:tc>
      </w:tr>
      <w:tr w14:paraId="7C69A390">
        <w:tblPrEx>
          <w:tblCellMar>
            <w:top w:w="0" w:type="dxa"/>
            <w:left w:w="0" w:type="dxa"/>
            <w:bottom w:w="0" w:type="dxa"/>
            <w:right w:w="0" w:type="dxa"/>
          </w:tblCellMar>
        </w:tblPrEx>
        <w:trPr>
          <w:tblCellSpacing w:w="0" w:type="dxa"/>
        </w:trPr>
        <w:tc>
          <w:tcPr>
            <w:tcW w:w="0" w:type="auto"/>
            <w:vAlign w:val="center"/>
          </w:tcPr>
          <w:p w14:paraId="434F76F6">
            <w:r>
              <w:rPr>
                <w:rStyle w:val="5"/>
                <w:rFonts w:hint="eastAsia"/>
              </w:rPr>
              <w:t>质量保证期：</w:t>
            </w:r>
            <w:r>
              <w:rPr>
                <w:rStyle w:val="6"/>
                <w:rFonts w:hint="eastAsia"/>
              </w:rPr>
              <w:t>2年</w:t>
            </w:r>
          </w:p>
        </w:tc>
      </w:tr>
      <w:tr w14:paraId="11879719">
        <w:tblPrEx>
          <w:tblCellMar>
            <w:top w:w="0" w:type="dxa"/>
            <w:left w:w="0" w:type="dxa"/>
            <w:bottom w:w="0" w:type="dxa"/>
            <w:right w:w="0" w:type="dxa"/>
          </w:tblCellMar>
        </w:tblPrEx>
        <w:trPr>
          <w:tblCellSpacing w:w="0" w:type="dxa"/>
        </w:trPr>
        <w:tc>
          <w:tcPr>
            <w:tcW w:w="0" w:type="auto"/>
            <w:vAlign w:val="center"/>
          </w:tcPr>
          <w:p w14:paraId="16F64966">
            <w:r>
              <w:rPr>
                <w:rStyle w:val="5"/>
                <w:rFonts w:hint="eastAsia"/>
              </w:rPr>
              <w:t>备注：</w:t>
            </w:r>
          </w:p>
        </w:tc>
      </w:tr>
    </w:tbl>
    <w:p w14:paraId="6CE4792E">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77CAE576">
        <w:tblPrEx>
          <w:tblCellMar>
            <w:top w:w="0" w:type="dxa"/>
            <w:left w:w="0" w:type="dxa"/>
            <w:bottom w:w="0" w:type="dxa"/>
            <w:right w:w="0" w:type="dxa"/>
          </w:tblCellMar>
        </w:tblPrEx>
        <w:trPr>
          <w:tblCellSpacing w:w="0" w:type="dxa"/>
        </w:trPr>
        <w:tc>
          <w:tcPr>
            <w:tcW w:w="0" w:type="auto"/>
            <w:vAlign w:val="center"/>
          </w:tcPr>
          <w:p w14:paraId="34E88761">
            <w:r>
              <w:rPr>
                <w:rStyle w:val="5"/>
                <w:rFonts w:hint="eastAsia"/>
              </w:rPr>
              <w:t>登记证号：</w:t>
            </w:r>
            <w:r>
              <w:rPr>
                <w:rFonts w:hint="eastAsia"/>
              </w:rPr>
              <w:t>PD20092783</w:t>
            </w:r>
          </w:p>
        </w:tc>
      </w:tr>
      <w:tr w14:paraId="5C2CF323">
        <w:tblPrEx>
          <w:tblCellMar>
            <w:top w:w="0" w:type="dxa"/>
            <w:left w:w="0" w:type="dxa"/>
            <w:bottom w:w="0" w:type="dxa"/>
            <w:right w:w="0" w:type="dxa"/>
          </w:tblCellMar>
        </w:tblPrEx>
        <w:trPr>
          <w:tblCellSpacing w:w="0" w:type="dxa"/>
        </w:trPr>
        <w:tc>
          <w:tcPr>
            <w:tcW w:w="0" w:type="auto"/>
            <w:vAlign w:val="center"/>
          </w:tcPr>
          <w:p w14:paraId="50012C17">
            <w:r>
              <w:rPr>
                <w:rStyle w:val="5"/>
                <w:rFonts w:hint="eastAsia"/>
              </w:rPr>
              <w:t>登记证持有人：</w:t>
            </w:r>
            <w:r>
              <w:rPr>
                <w:rFonts w:hint="eastAsia"/>
              </w:rPr>
              <w:t>江苏龙灯化学有限公司</w:t>
            </w:r>
          </w:p>
        </w:tc>
      </w:tr>
      <w:tr w14:paraId="4D006237">
        <w:tblPrEx>
          <w:tblCellMar>
            <w:top w:w="0" w:type="dxa"/>
            <w:left w:w="0" w:type="dxa"/>
            <w:bottom w:w="0" w:type="dxa"/>
            <w:right w:w="0" w:type="dxa"/>
          </w:tblCellMar>
        </w:tblPrEx>
        <w:trPr>
          <w:tblCellSpacing w:w="0" w:type="dxa"/>
        </w:trPr>
        <w:tc>
          <w:tcPr>
            <w:tcW w:w="0" w:type="auto"/>
            <w:vAlign w:val="center"/>
          </w:tcPr>
          <w:p w14:paraId="0089A3DC">
            <w:r>
              <w:rPr>
                <w:rStyle w:val="5"/>
                <w:rFonts w:hint="eastAsia"/>
              </w:rPr>
              <w:t>农药名称：</w:t>
            </w:r>
            <w:r>
              <w:rPr>
                <w:rFonts w:hint="eastAsia"/>
              </w:rPr>
              <w:t>双甲脒</w:t>
            </w:r>
          </w:p>
        </w:tc>
      </w:tr>
      <w:tr w14:paraId="3F466B97">
        <w:tblPrEx>
          <w:tblCellMar>
            <w:top w:w="0" w:type="dxa"/>
            <w:left w:w="0" w:type="dxa"/>
            <w:bottom w:w="0" w:type="dxa"/>
            <w:right w:w="0" w:type="dxa"/>
          </w:tblCellMar>
        </w:tblPrEx>
        <w:trPr>
          <w:tblCellSpacing w:w="0" w:type="dxa"/>
        </w:trPr>
        <w:tc>
          <w:tcPr>
            <w:tcW w:w="0" w:type="auto"/>
            <w:vAlign w:val="center"/>
          </w:tcPr>
          <w:p w14:paraId="437F8CA3">
            <w:r>
              <w:rPr>
                <w:rStyle w:val="5"/>
                <w:rFonts w:hint="eastAsia"/>
              </w:rPr>
              <w:t>剂型：</w:t>
            </w:r>
            <w:r>
              <w:rPr>
                <w:rFonts w:hint="eastAsia"/>
              </w:rPr>
              <w:t>乳油</w:t>
            </w:r>
          </w:p>
        </w:tc>
      </w:tr>
      <w:tr w14:paraId="648EA713">
        <w:tblPrEx>
          <w:tblCellMar>
            <w:top w:w="0" w:type="dxa"/>
            <w:left w:w="0" w:type="dxa"/>
            <w:bottom w:w="0" w:type="dxa"/>
            <w:right w:w="0" w:type="dxa"/>
          </w:tblCellMar>
        </w:tblPrEx>
        <w:trPr>
          <w:tblCellSpacing w:w="0" w:type="dxa"/>
        </w:trPr>
        <w:tc>
          <w:tcPr>
            <w:tcW w:w="0" w:type="auto"/>
            <w:vAlign w:val="center"/>
          </w:tcPr>
          <w:p w14:paraId="15B69164">
            <w:r>
              <w:rPr>
                <w:rStyle w:val="5"/>
                <w:rFonts w:hint="eastAsia"/>
              </w:rPr>
              <w:t>毒性及其标识：</w:t>
            </w:r>
            <w:r>
              <w:rPr>
                <w:rFonts w:hint="eastAsia"/>
              </w:rPr>
              <w:t xml:space="preserve"> 中等毒 </w:t>
            </w:r>
          </w:p>
        </w:tc>
      </w:tr>
      <w:tr w14:paraId="21713DDC">
        <w:tblPrEx>
          <w:tblCellMar>
            <w:top w:w="0" w:type="dxa"/>
            <w:left w:w="0" w:type="dxa"/>
            <w:bottom w:w="0" w:type="dxa"/>
            <w:right w:w="0" w:type="dxa"/>
          </w:tblCellMar>
        </w:tblPrEx>
        <w:trPr>
          <w:tblCellSpacing w:w="0" w:type="dxa"/>
        </w:trPr>
        <w:tc>
          <w:tcPr>
            <w:tcW w:w="0" w:type="auto"/>
            <w:vAlign w:val="center"/>
          </w:tcPr>
          <w:p w14:paraId="5862A713">
            <w:r>
              <w:rPr>
                <w:rStyle w:val="5"/>
                <w:rFonts w:hint="eastAsia"/>
              </w:rPr>
              <w:t>总有效成分含量：</w:t>
            </w:r>
            <w:r>
              <w:rPr>
                <w:rFonts w:hint="eastAsia"/>
              </w:rPr>
              <w:t>12.5%</w:t>
            </w:r>
          </w:p>
        </w:tc>
      </w:tr>
      <w:tr w14:paraId="0AEF71CE">
        <w:tblPrEx>
          <w:tblCellMar>
            <w:top w:w="0" w:type="dxa"/>
            <w:left w:w="0" w:type="dxa"/>
            <w:bottom w:w="0" w:type="dxa"/>
            <w:right w:w="0" w:type="dxa"/>
          </w:tblCellMar>
        </w:tblPrEx>
        <w:trPr>
          <w:tblCellSpacing w:w="0" w:type="dxa"/>
        </w:trPr>
        <w:tc>
          <w:tcPr>
            <w:tcW w:w="0" w:type="auto"/>
            <w:vAlign w:val="center"/>
          </w:tcPr>
          <w:p w14:paraId="68328AD1">
            <w:r>
              <w:rPr>
                <w:rFonts w:hint="eastAsia"/>
              </w:rPr>
              <w:t xml:space="preserve">有效成分及其含量： </w:t>
            </w:r>
          </w:p>
          <w:p w14:paraId="60DFCD27">
            <w:r>
              <w:rPr>
                <w:rFonts w:hint="eastAsia"/>
              </w:rPr>
              <w:t xml:space="preserve">    双甲脒12.5%    </w:t>
            </w:r>
          </w:p>
        </w:tc>
      </w:tr>
      <w:tr w14:paraId="295FDF7E">
        <w:tblPrEx>
          <w:tblCellMar>
            <w:top w:w="0" w:type="dxa"/>
            <w:left w:w="0" w:type="dxa"/>
            <w:bottom w:w="0" w:type="dxa"/>
            <w:right w:w="0" w:type="dxa"/>
          </w:tblCellMar>
        </w:tblPrEx>
        <w:trPr>
          <w:tblCellSpacing w:w="0" w:type="dxa"/>
        </w:trPr>
        <w:tc>
          <w:tcPr>
            <w:tcW w:w="0" w:type="auto"/>
            <w:vAlign w:val="center"/>
          </w:tcPr>
          <w:p w14:paraId="579F76FE">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40CE337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F9B918D">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A8FEDB9">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2A2830B">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67A2187A">
                  <w:r>
                    <w:rPr>
                      <w:rStyle w:val="6"/>
                      <w:rFonts w:hint="eastAsia"/>
                    </w:rPr>
                    <w:t>施用方式</w:t>
                  </w:r>
                </w:p>
              </w:tc>
            </w:tr>
            <w:tr w14:paraId="334D022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64E9A1A">
                  <w:r>
                    <w:rPr>
                      <w:rStyle w:val="6"/>
                      <w:rFonts w:hint="eastAsia"/>
                    </w:rPr>
                    <w:t>柑橘树</w:t>
                  </w:r>
                </w:p>
              </w:tc>
              <w:tc>
                <w:tcPr>
                  <w:tcW w:w="0" w:type="auto"/>
                  <w:tcBorders>
                    <w:top w:val="outset" w:color="auto" w:sz="6" w:space="0"/>
                    <w:left w:val="outset" w:color="auto" w:sz="6" w:space="0"/>
                    <w:bottom w:val="outset" w:color="auto" w:sz="6" w:space="0"/>
                    <w:right w:val="outset" w:color="auto" w:sz="6" w:space="0"/>
                  </w:tcBorders>
                  <w:vAlign w:val="center"/>
                </w:tcPr>
                <w:p w14:paraId="5AF15CDB">
                  <w:r>
                    <w:rPr>
                      <w:rStyle w:val="6"/>
                      <w:rFonts w:hint="eastAsia"/>
                    </w:rPr>
                    <w:t>红蜘蛛</w:t>
                  </w:r>
                </w:p>
              </w:tc>
              <w:tc>
                <w:tcPr>
                  <w:tcW w:w="0" w:type="auto"/>
                  <w:tcBorders>
                    <w:top w:val="outset" w:color="auto" w:sz="6" w:space="0"/>
                    <w:left w:val="outset" w:color="auto" w:sz="6" w:space="0"/>
                    <w:bottom w:val="outset" w:color="auto" w:sz="6" w:space="0"/>
                    <w:right w:val="outset" w:color="auto" w:sz="6" w:space="0"/>
                  </w:tcBorders>
                  <w:vAlign w:val="center"/>
                </w:tcPr>
                <w:p w14:paraId="6CE8DD17">
                  <w:r>
                    <w:rPr>
                      <w:rStyle w:val="6"/>
                      <w:rFonts w:hint="eastAsia"/>
                    </w:rPr>
                    <w:t>1000-1500倍液</w:t>
                  </w:r>
                </w:p>
              </w:tc>
              <w:tc>
                <w:tcPr>
                  <w:tcW w:w="0" w:type="auto"/>
                  <w:tcBorders>
                    <w:top w:val="outset" w:color="auto" w:sz="6" w:space="0"/>
                    <w:left w:val="outset" w:color="auto" w:sz="6" w:space="0"/>
                    <w:bottom w:val="outset" w:color="auto" w:sz="6" w:space="0"/>
                    <w:right w:val="outset" w:color="auto" w:sz="6" w:space="0"/>
                  </w:tcBorders>
                  <w:vAlign w:val="center"/>
                </w:tcPr>
                <w:p w14:paraId="1EC14621">
                  <w:r>
                    <w:rPr>
                      <w:rStyle w:val="6"/>
                      <w:rFonts w:hint="eastAsia"/>
                    </w:rPr>
                    <w:t>喷雾</w:t>
                  </w:r>
                </w:p>
              </w:tc>
            </w:tr>
          </w:tbl>
          <w:p w14:paraId="5146E25A"/>
        </w:tc>
      </w:tr>
      <w:tr w14:paraId="2ABA9A6F">
        <w:tblPrEx>
          <w:tblCellMar>
            <w:top w:w="0" w:type="dxa"/>
            <w:left w:w="0" w:type="dxa"/>
            <w:bottom w:w="0" w:type="dxa"/>
            <w:right w:w="0" w:type="dxa"/>
          </w:tblCellMar>
        </w:tblPrEx>
        <w:trPr>
          <w:tblCellSpacing w:w="0" w:type="dxa"/>
        </w:trPr>
        <w:tc>
          <w:tcPr>
            <w:tcW w:w="0" w:type="auto"/>
            <w:vAlign w:val="center"/>
          </w:tcPr>
          <w:p w14:paraId="5B26182B">
            <w:r>
              <w:rPr>
                <w:rStyle w:val="5"/>
                <w:rFonts w:hint="eastAsia"/>
              </w:rPr>
              <w:t>使用技术要求:</w:t>
            </w:r>
            <w:r>
              <w:rPr>
                <w:rFonts w:hint="eastAsia"/>
              </w:rPr>
              <w:br w:type="textWrapping"/>
            </w:r>
            <w:r>
              <w:rPr>
                <w:rStyle w:val="6"/>
                <w:rFonts w:hint="eastAsia"/>
              </w:rPr>
              <w:t>1、害螨发生初期，采用常规喷雾方法，均匀喷于作物叶片正反面、果面及枝干表面、至润湿为止。2、大风天或预计1小时内有雨，请勿施药。3、柑橘安全间隔期均为：21天。春梢每季最多使用3次。夏梢每季最多使用2次。</w:t>
            </w:r>
          </w:p>
        </w:tc>
      </w:tr>
      <w:tr w14:paraId="5B41D90E">
        <w:tblPrEx>
          <w:tblCellMar>
            <w:top w:w="0" w:type="dxa"/>
            <w:left w:w="0" w:type="dxa"/>
            <w:bottom w:w="0" w:type="dxa"/>
            <w:right w:w="0" w:type="dxa"/>
          </w:tblCellMar>
        </w:tblPrEx>
        <w:trPr>
          <w:tblCellSpacing w:w="0" w:type="dxa"/>
        </w:trPr>
        <w:tc>
          <w:tcPr>
            <w:tcW w:w="0" w:type="auto"/>
            <w:vAlign w:val="center"/>
          </w:tcPr>
          <w:p w14:paraId="664E0E12">
            <w:r>
              <w:rPr>
                <w:rStyle w:val="5"/>
                <w:rFonts w:hint="eastAsia"/>
              </w:rPr>
              <w:t>产品性能:</w:t>
            </w:r>
            <w:r>
              <w:rPr>
                <w:rFonts w:hint="eastAsia"/>
              </w:rPr>
              <w:br w:type="textWrapping"/>
            </w:r>
            <w:r>
              <w:rPr>
                <w:rStyle w:val="6"/>
                <w:rFonts w:hint="eastAsia"/>
              </w:rPr>
              <w:t>本品是杀虫、杀螨剂，具有触杀、拒食、驱避作用和一定的胃毒、熏蒸、内吸作用。对害螨的卵、若螨、幼螨、成螨均有显著的防治效果，可长时间控制螨类的危害和螨类种群的回升。</w:t>
            </w:r>
          </w:p>
        </w:tc>
      </w:tr>
      <w:tr w14:paraId="14A15A2A">
        <w:tblPrEx>
          <w:tblCellMar>
            <w:top w:w="0" w:type="dxa"/>
            <w:left w:w="0" w:type="dxa"/>
            <w:bottom w:w="0" w:type="dxa"/>
            <w:right w:w="0" w:type="dxa"/>
          </w:tblCellMar>
        </w:tblPrEx>
        <w:trPr>
          <w:tblCellSpacing w:w="0" w:type="dxa"/>
        </w:trPr>
        <w:tc>
          <w:tcPr>
            <w:tcW w:w="0" w:type="auto"/>
            <w:vAlign w:val="center"/>
          </w:tcPr>
          <w:p w14:paraId="041B8A97">
            <w:r>
              <w:rPr>
                <w:rStyle w:val="5"/>
                <w:rFonts w:hint="eastAsia"/>
              </w:rPr>
              <w:t>注意事项：</w:t>
            </w:r>
            <w:r>
              <w:rPr>
                <w:rFonts w:hint="eastAsia"/>
              </w:rPr>
              <w:br w:type="textWrapping"/>
            </w:r>
            <w:r>
              <w:rPr>
                <w:rStyle w:val="6"/>
                <w:rFonts w:hint="eastAsia"/>
              </w:rPr>
              <w:t>1、为防止螨类产生抗药性，避免连续使用本剂，尽可能一年使用一次并且与其它杀螨剂交替使用。2、施药时应戴口罩、手套，穿防护服，严禁吸烟和饮食，不得迎风施药，避免身体直接接触药液。施药后应彻底清洗裸露的皮肤和衣服。避免溅及眼睛，皮肤和衣服。3、本品对鱼类等水生生物有毒，远离水产养殖施药，禁止在河塘等水体中清洗施药器具。4、孕妇及哺乳期妇女避免接触该药剂。</w:t>
            </w:r>
          </w:p>
        </w:tc>
      </w:tr>
      <w:tr w14:paraId="0F4A0C8C">
        <w:tblPrEx>
          <w:tblCellMar>
            <w:top w:w="0" w:type="dxa"/>
            <w:left w:w="0" w:type="dxa"/>
            <w:bottom w:w="0" w:type="dxa"/>
            <w:right w:w="0" w:type="dxa"/>
          </w:tblCellMar>
        </w:tblPrEx>
        <w:trPr>
          <w:tblCellSpacing w:w="0" w:type="dxa"/>
        </w:trPr>
        <w:tc>
          <w:tcPr>
            <w:tcW w:w="0" w:type="auto"/>
            <w:vAlign w:val="center"/>
          </w:tcPr>
          <w:p w14:paraId="0E5FBE5B">
            <w:r>
              <w:rPr>
                <w:rStyle w:val="5"/>
                <w:rFonts w:hint="eastAsia"/>
              </w:rPr>
              <w:t>中毒急救措施：</w:t>
            </w:r>
            <w:r>
              <w:rPr>
                <w:rFonts w:hint="eastAsia"/>
              </w:rPr>
              <w:br w:type="textWrapping"/>
            </w:r>
            <w:r>
              <w:rPr>
                <w:rStyle w:val="6"/>
                <w:rFonts w:hint="eastAsia"/>
              </w:rPr>
              <w:t>对皮肤有轻微刺激，无人体中毒报道。1、如药液溅到皮肤，请立即用肥皂和清水冲洗。2、如药液溅到眼内，应用足量清水冲洗并请医生诊治。3、误服：万一误饮应立即就医，洗胃，保持安静。无特殊解毒药剂。</w:t>
            </w:r>
          </w:p>
        </w:tc>
      </w:tr>
      <w:tr w14:paraId="7A580673">
        <w:tblPrEx>
          <w:tblCellMar>
            <w:top w:w="0" w:type="dxa"/>
            <w:left w:w="0" w:type="dxa"/>
            <w:bottom w:w="0" w:type="dxa"/>
            <w:right w:w="0" w:type="dxa"/>
          </w:tblCellMar>
        </w:tblPrEx>
        <w:trPr>
          <w:tblCellSpacing w:w="0" w:type="dxa"/>
        </w:trPr>
        <w:tc>
          <w:tcPr>
            <w:tcW w:w="0" w:type="auto"/>
            <w:vAlign w:val="center"/>
          </w:tcPr>
          <w:p w14:paraId="2F63544C">
            <w:r>
              <w:rPr>
                <w:rStyle w:val="5"/>
                <w:rFonts w:hint="eastAsia"/>
              </w:rPr>
              <w:t>储存和运输方法：</w:t>
            </w:r>
            <w:r>
              <w:rPr>
                <w:rFonts w:hint="eastAsia"/>
              </w:rPr>
              <w:br w:type="textWrapping"/>
            </w:r>
            <w:r>
              <w:rPr>
                <w:rStyle w:val="6"/>
                <w:rFonts w:hint="eastAsia"/>
              </w:rPr>
              <w:t>1、本剂应放在不受阳光直接照射的阴暗处并加锁保管。2、远离家禽，不能与食品、饮料、粮食、饲料和种子等同贮同运。3、远离儿童，贮存于儿童触及不到的地方，远离火种、火源。4、用过的容器应妥善处理，不可做它用，也不可随意丢弃。</w:t>
            </w:r>
          </w:p>
        </w:tc>
      </w:tr>
      <w:tr w14:paraId="6487737D">
        <w:tblPrEx>
          <w:tblCellMar>
            <w:top w:w="0" w:type="dxa"/>
            <w:left w:w="0" w:type="dxa"/>
            <w:bottom w:w="0" w:type="dxa"/>
            <w:right w:w="0" w:type="dxa"/>
          </w:tblCellMar>
        </w:tblPrEx>
        <w:trPr>
          <w:tblCellSpacing w:w="0" w:type="dxa"/>
        </w:trPr>
        <w:tc>
          <w:tcPr>
            <w:tcW w:w="0" w:type="auto"/>
            <w:vAlign w:val="center"/>
          </w:tcPr>
          <w:p w14:paraId="4F6AAA0D">
            <w:r>
              <w:rPr>
                <w:rStyle w:val="5"/>
                <w:rFonts w:hint="eastAsia"/>
              </w:rPr>
              <w:t>质量保证期：</w:t>
            </w:r>
            <w:r>
              <w:rPr>
                <w:rStyle w:val="6"/>
                <w:rFonts w:hint="eastAsia"/>
              </w:rPr>
              <w:t>2年</w:t>
            </w:r>
          </w:p>
        </w:tc>
      </w:tr>
      <w:tr w14:paraId="4064D51D">
        <w:tblPrEx>
          <w:tblCellMar>
            <w:top w:w="0" w:type="dxa"/>
            <w:left w:w="0" w:type="dxa"/>
            <w:bottom w:w="0" w:type="dxa"/>
            <w:right w:w="0" w:type="dxa"/>
          </w:tblCellMar>
        </w:tblPrEx>
        <w:trPr>
          <w:tblCellSpacing w:w="0" w:type="dxa"/>
        </w:trPr>
        <w:tc>
          <w:tcPr>
            <w:tcW w:w="0" w:type="auto"/>
            <w:vAlign w:val="center"/>
          </w:tcPr>
          <w:p w14:paraId="16EB67AC">
            <w:r>
              <w:rPr>
                <w:rStyle w:val="5"/>
                <w:rFonts w:hint="eastAsia"/>
              </w:rPr>
              <w:t>备注：</w:t>
            </w:r>
          </w:p>
        </w:tc>
      </w:tr>
    </w:tbl>
    <w:p w14:paraId="4C746D4F">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0D649E5D">
        <w:trPr>
          <w:tblCellSpacing w:w="0" w:type="dxa"/>
        </w:trPr>
        <w:tc>
          <w:tcPr>
            <w:tcW w:w="0" w:type="auto"/>
            <w:vAlign w:val="center"/>
          </w:tcPr>
          <w:p w14:paraId="6256256A">
            <w:r>
              <w:rPr>
                <w:rStyle w:val="5"/>
                <w:rFonts w:hint="eastAsia"/>
              </w:rPr>
              <w:t>登记证号：</w:t>
            </w:r>
            <w:r>
              <w:rPr>
                <w:rFonts w:hint="eastAsia"/>
              </w:rPr>
              <w:t>PD20094325</w:t>
            </w:r>
          </w:p>
        </w:tc>
      </w:tr>
      <w:tr w14:paraId="4A5D6EB0">
        <w:tblPrEx>
          <w:tblCellMar>
            <w:top w:w="0" w:type="dxa"/>
            <w:left w:w="0" w:type="dxa"/>
            <w:bottom w:w="0" w:type="dxa"/>
            <w:right w:w="0" w:type="dxa"/>
          </w:tblCellMar>
        </w:tblPrEx>
        <w:trPr>
          <w:tblCellSpacing w:w="0" w:type="dxa"/>
        </w:trPr>
        <w:tc>
          <w:tcPr>
            <w:tcW w:w="0" w:type="auto"/>
            <w:vAlign w:val="center"/>
          </w:tcPr>
          <w:p w14:paraId="53FC5084">
            <w:r>
              <w:rPr>
                <w:rStyle w:val="5"/>
                <w:rFonts w:hint="eastAsia"/>
              </w:rPr>
              <w:t>登记证持有人：</w:t>
            </w:r>
            <w:r>
              <w:rPr>
                <w:rFonts w:hint="eastAsia"/>
              </w:rPr>
              <w:t>江苏龙灯化学有限公司</w:t>
            </w:r>
          </w:p>
        </w:tc>
      </w:tr>
      <w:tr w14:paraId="663E7877">
        <w:tblPrEx>
          <w:tblCellMar>
            <w:top w:w="0" w:type="dxa"/>
            <w:left w:w="0" w:type="dxa"/>
            <w:bottom w:w="0" w:type="dxa"/>
            <w:right w:w="0" w:type="dxa"/>
          </w:tblCellMar>
        </w:tblPrEx>
        <w:trPr>
          <w:tblCellSpacing w:w="0" w:type="dxa"/>
        </w:trPr>
        <w:tc>
          <w:tcPr>
            <w:tcW w:w="0" w:type="auto"/>
            <w:vAlign w:val="center"/>
          </w:tcPr>
          <w:p w14:paraId="4A546A9E">
            <w:r>
              <w:rPr>
                <w:rStyle w:val="5"/>
                <w:rFonts w:hint="eastAsia"/>
              </w:rPr>
              <w:t>农药名称：</w:t>
            </w:r>
            <w:r>
              <w:rPr>
                <w:rFonts w:hint="eastAsia"/>
              </w:rPr>
              <w:t>啶虫脒</w:t>
            </w:r>
          </w:p>
        </w:tc>
      </w:tr>
      <w:tr w14:paraId="2C0CFA43">
        <w:tblPrEx>
          <w:tblCellMar>
            <w:top w:w="0" w:type="dxa"/>
            <w:left w:w="0" w:type="dxa"/>
            <w:bottom w:w="0" w:type="dxa"/>
            <w:right w:w="0" w:type="dxa"/>
          </w:tblCellMar>
        </w:tblPrEx>
        <w:trPr>
          <w:tblCellSpacing w:w="0" w:type="dxa"/>
        </w:trPr>
        <w:tc>
          <w:tcPr>
            <w:tcW w:w="0" w:type="auto"/>
            <w:vAlign w:val="center"/>
          </w:tcPr>
          <w:p w14:paraId="1F97C45D">
            <w:r>
              <w:rPr>
                <w:rStyle w:val="5"/>
                <w:rFonts w:hint="eastAsia"/>
              </w:rPr>
              <w:t>剂型：</w:t>
            </w:r>
            <w:r>
              <w:rPr>
                <w:rFonts w:hint="eastAsia"/>
              </w:rPr>
              <w:t>可溶粉剂</w:t>
            </w:r>
          </w:p>
        </w:tc>
      </w:tr>
      <w:tr w14:paraId="44408611">
        <w:tblPrEx>
          <w:tblCellMar>
            <w:top w:w="0" w:type="dxa"/>
            <w:left w:w="0" w:type="dxa"/>
            <w:bottom w:w="0" w:type="dxa"/>
            <w:right w:w="0" w:type="dxa"/>
          </w:tblCellMar>
        </w:tblPrEx>
        <w:trPr>
          <w:tblCellSpacing w:w="0" w:type="dxa"/>
        </w:trPr>
        <w:tc>
          <w:tcPr>
            <w:tcW w:w="0" w:type="auto"/>
            <w:vAlign w:val="center"/>
          </w:tcPr>
          <w:p w14:paraId="650F39BA">
            <w:r>
              <w:rPr>
                <w:rStyle w:val="5"/>
                <w:rFonts w:hint="eastAsia"/>
              </w:rPr>
              <w:t>毒性及其标识：</w:t>
            </w:r>
            <w:r>
              <w:rPr>
                <w:rFonts w:hint="eastAsia"/>
              </w:rPr>
              <w:t xml:space="preserve"> </w:t>
            </w:r>
            <w:r>
              <w:drawing>
                <wp:inline distT="0" distB="0" distL="0" distR="0">
                  <wp:extent cx="476250" cy="323850"/>
                  <wp:effectExtent l="0" t="0" r="0" b="0"/>
                  <wp:docPr id="50" name="图片 5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6C66ABCA">
        <w:tblPrEx>
          <w:tblCellMar>
            <w:top w:w="0" w:type="dxa"/>
            <w:left w:w="0" w:type="dxa"/>
            <w:bottom w:w="0" w:type="dxa"/>
            <w:right w:w="0" w:type="dxa"/>
          </w:tblCellMar>
        </w:tblPrEx>
        <w:trPr>
          <w:tblCellSpacing w:w="0" w:type="dxa"/>
        </w:trPr>
        <w:tc>
          <w:tcPr>
            <w:tcW w:w="0" w:type="auto"/>
            <w:vAlign w:val="center"/>
          </w:tcPr>
          <w:p w14:paraId="188D559C">
            <w:r>
              <w:rPr>
                <w:rStyle w:val="5"/>
                <w:rFonts w:hint="eastAsia"/>
              </w:rPr>
              <w:t>总有效成分含量：</w:t>
            </w:r>
            <w:r>
              <w:rPr>
                <w:rFonts w:hint="eastAsia"/>
              </w:rPr>
              <w:t>20%</w:t>
            </w:r>
          </w:p>
        </w:tc>
      </w:tr>
      <w:tr w14:paraId="16BF37BA">
        <w:tblPrEx>
          <w:tblCellMar>
            <w:top w:w="0" w:type="dxa"/>
            <w:left w:w="0" w:type="dxa"/>
            <w:bottom w:w="0" w:type="dxa"/>
            <w:right w:w="0" w:type="dxa"/>
          </w:tblCellMar>
        </w:tblPrEx>
        <w:trPr>
          <w:tblCellSpacing w:w="0" w:type="dxa"/>
        </w:trPr>
        <w:tc>
          <w:tcPr>
            <w:tcW w:w="0" w:type="auto"/>
            <w:vAlign w:val="center"/>
          </w:tcPr>
          <w:p w14:paraId="7CA330AA">
            <w:r>
              <w:rPr>
                <w:rFonts w:hint="eastAsia"/>
              </w:rPr>
              <w:t xml:space="preserve">有效成分及其含量： </w:t>
            </w:r>
          </w:p>
          <w:p w14:paraId="5D8942B2">
            <w:r>
              <w:rPr>
                <w:rFonts w:hint="eastAsia"/>
              </w:rPr>
              <w:t xml:space="preserve">    啶虫脒20%    </w:t>
            </w:r>
          </w:p>
        </w:tc>
      </w:tr>
      <w:tr w14:paraId="38B735FA">
        <w:tblPrEx>
          <w:tblCellMar>
            <w:top w:w="0" w:type="dxa"/>
            <w:left w:w="0" w:type="dxa"/>
            <w:bottom w:w="0" w:type="dxa"/>
            <w:right w:w="0" w:type="dxa"/>
          </w:tblCellMar>
        </w:tblPrEx>
        <w:trPr>
          <w:tblCellSpacing w:w="0" w:type="dxa"/>
        </w:trPr>
        <w:tc>
          <w:tcPr>
            <w:tcW w:w="0" w:type="auto"/>
            <w:vAlign w:val="center"/>
          </w:tcPr>
          <w:p w14:paraId="51788D6C">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109A8C8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A166661">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852DC14">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50B1AA41">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6ECEE1F">
                  <w:r>
                    <w:rPr>
                      <w:rStyle w:val="6"/>
                      <w:rFonts w:hint="eastAsia"/>
                    </w:rPr>
                    <w:t>施用方式</w:t>
                  </w:r>
                </w:p>
              </w:tc>
            </w:tr>
            <w:tr w14:paraId="6CA3CEF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3F5A691">
                  <w:r>
                    <w:rPr>
                      <w:rStyle w:val="6"/>
                      <w:rFonts w:hint="eastAsia"/>
                    </w:rPr>
                    <w:t>黄瓜</w:t>
                  </w:r>
                </w:p>
              </w:tc>
              <w:tc>
                <w:tcPr>
                  <w:tcW w:w="0" w:type="auto"/>
                  <w:tcBorders>
                    <w:top w:val="outset" w:color="auto" w:sz="6" w:space="0"/>
                    <w:left w:val="outset" w:color="auto" w:sz="6" w:space="0"/>
                    <w:bottom w:val="outset" w:color="auto" w:sz="6" w:space="0"/>
                    <w:right w:val="outset" w:color="auto" w:sz="6" w:space="0"/>
                  </w:tcBorders>
                  <w:vAlign w:val="center"/>
                </w:tcPr>
                <w:p w14:paraId="1E2DAC98">
                  <w:r>
                    <w:rPr>
                      <w:rStyle w:val="6"/>
                      <w:rFonts w:hint="eastAsia"/>
                    </w:rPr>
                    <w:t>蚜虫</w:t>
                  </w:r>
                </w:p>
              </w:tc>
              <w:tc>
                <w:tcPr>
                  <w:tcW w:w="0" w:type="auto"/>
                  <w:tcBorders>
                    <w:top w:val="outset" w:color="auto" w:sz="6" w:space="0"/>
                    <w:left w:val="outset" w:color="auto" w:sz="6" w:space="0"/>
                    <w:bottom w:val="outset" w:color="auto" w:sz="6" w:space="0"/>
                    <w:right w:val="outset" w:color="auto" w:sz="6" w:space="0"/>
                  </w:tcBorders>
                  <w:vAlign w:val="center"/>
                </w:tcPr>
                <w:p w14:paraId="5AF6EAE1">
                  <w:r>
                    <w:rPr>
                      <w:rStyle w:val="6"/>
                      <w:rFonts w:hint="eastAsia"/>
                    </w:rPr>
                    <w:t>5-10克/亩</w:t>
                  </w:r>
                </w:p>
              </w:tc>
              <w:tc>
                <w:tcPr>
                  <w:tcW w:w="0" w:type="auto"/>
                  <w:tcBorders>
                    <w:top w:val="outset" w:color="auto" w:sz="6" w:space="0"/>
                    <w:left w:val="outset" w:color="auto" w:sz="6" w:space="0"/>
                    <w:bottom w:val="outset" w:color="auto" w:sz="6" w:space="0"/>
                    <w:right w:val="outset" w:color="auto" w:sz="6" w:space="0"/>
                  </w:tcBorders>
                  <w:vAlign w:val="center"/>
                </w:tcPr>
                <w:p w14:paraId="3951F903">
                  <w:r>
                    <w:rPr>
                      <w:rStyle w:val="6"/>
                      <w:rFonts w:hint="eastAsia"/>
                    </w:rPr>
                    <w:t>喷雾</w:t>
                  </w:r>
                </w:p>
              </w:tc>
            </w:tr>
          </w:tbl>
          <w:p w14:paraId="10A12B26"/>
        </w:tc>
      </w:tr>
      <w:tr w14:paraId="213B1752">
        <w:tblPrEx>
          <w:tblCellMar>
            <w:top w:w="0" w:type="dxa"/>
            <w:left w:w="0" w:type="dxa"/>
            <w:bottom w:w="0" w:type="dxa"/>
            <w:right w:w="0" w:type="dxa"/>
          </w:tblCellMar>
        </w:tblPrEx>
        <w:trPr>
          <w:tblCellSpacing w:w="0" w:type="dxa"/>
        </w:trPr>
        <w:tc>
          <w:tcPr>
            <w:tcW w:w="0" w:type="auto"/>
            <w:vAlign w:val="center"/>
          </w:tcPr>
          <w:p w14:paraId="4265FB5C">
            <w:r>
              <w:rPr>
                <w:rStyle w:val="5"/>
                <w:rFonts w:hint="eastAsia"/>
              </w:rPr>
              <w:t>使用技术要求:</w:t>
            </w:r>
            <w:r>
              <w:rPr>
                <w:rFonts w:hint="eastAsia"/>
              </w:rPr>
              <w:br w:type="textWrapping"/>
            </w:r>
            <w:r>
              <w:rPr>
                <w:rStyle w:val="6"/>
                <w:rFonts w:hint="eastAsia"/>
              </w:rPr>
              <w:t>1、在蚜虫发生初盛期施药，用水稀释，均匀喷雾于叶片正反面，在早晚气温低、风小时进行。2、大风天或预计1小时内有雨，请勿施药。3、安全间隔期：黄瓜7天，每季最多用药1次。</w:t>
            </w:r>
          </w:p>
        </w:tc>
      </w:tr>
      <w:tr w14:paraId="210C4BD9">
        <w:tblPrEx>
          <w:tblCellMar>
            <w:top w:w="0" w:type="dxa"/>
            <w:left w:w="0" w:type="dxa"/>
            <w:bottom w:w="0" w:type="dxa"/>
            <w:right w:w="0" w:type="dxa"/>
          </w:tblCellMar>
        </w:tblPrEx>
        <w:trPr>
          <w:tblCellSpacing w:w="0" w:type="dxa"/>
        </w:trPr>
        <w:tc>
          <w:tcPr>
            <w:tcW w:w="0" w:type="auto"/>
            <w:vAlign w:val="center"/>
          </w:tcPr>
          <w:p w14:paraId="19DDA4B7">
            <w:r>
              <w:rPr>
                <w:rStyle w:val="5"/>
                <w:rFonts w:hint="eastAsia"/>
              </w:rPr>
              <w:t>产品性能:</w:t>
            </w:r>
            <w:r>
              <w:rPr>
                <w:rFonts w:hint="eastAsia"/>
              </w:rPr>
              <w:br w:type="textWrapping"/>
            </w:r>
            <w:r>
              <w:rPr>
                <w:rStyle w:val="6"/>
                <w:rFonts w:hint="eastAsia"/>
              </w:rPr>
              <w:t>1、具触杀和胃毒作用，对害虫击倒速度较快，持效期较长。2、有较强的渗透传导作用。</w:t>
            </w:r>
          </w:p>
        </w:tc>
      </w:tr>
      <w:tr w14:paraId="69F62D10">
        <w:tblPrEx>
          <w:tblCellMar>
            <w:top w:w="0" w:type="dxa"/>
            <w:left w:w="0" w:type="dxa"/>
            <w:bottom w:w="0" w:type="dxa"/>
            <w:right w:w="0" w:type="dxa"/>
          </w:tblCellMar>
        </w:tblPrEx>
        <w:trPr>
          <w:tblCellSpacing w:w="0" w:type="dxa"/>
        </w:trPr>
        <w:tc>
          <w:tcPr>
            <w:tcW w:w="0" w:type="auto"/>
            <w:vAlign w:val="center"/>
          </w:tcPr>
          <w:p w14:paraId="25763084">
            <w:r>
              <w:rPr>
                <w:rStyle w:val="5"/>
                <w:rFonts w:hint="eastAsia"/>
              </w:rPr>
              <w:t>注意事项：</w:t>
            </w:r>
            <w:r>
              <w:rPr>
                <w:rFonts w:hint="eastAsia"/>
              </w:rPr>
              <w:br w:type="textWrapping"/>
            </w:r>
            <w:r>
              <w:rPr>
                <w:rStyle w:val="6"/>
                <w:rFonts w:hint="eastAsia"/>
              </w:rPr>
              <w:t>1、本剂不可和强碱剂（波尔多液、石硫合剂等）等物质混用。2、本品对蜜蜂、家蚕有毒，施药期间应避免对周围蜂群的影响，蜂源作物花期、蚕室和桑园附近禁用。远离水产养殖区施药，禁止在河塘等水体中清洗施药器具。3、清洗喷药器械或弃置废料时，请不要将剩余的药剂倒入水田、湖沼、河流里，切忌污染水源。4、施药时应戴口罩、手套，穿防护服，严禁吸烟和饮食，不得迎风施药，避免身体直接接触药液。施药后应彻底清洗裸露的皮肤和衣服。5、使用过的空包装不可挪用装其它东西，应采取焚烧或者掩埋等方法，加以妥善处理。6、建议与不同作用机制的杀虫剂轮换使用。7、用过的容器应妥善处理，不可做他用，也不可随意丢弃。</w:t>
            </w:r>
          </w:p>
        </w:tc>
      </w:tr>
      <w:tr w14:paraId="224002F8">
        <w:tblPrEx>
          <w:tblCellMar>
            <w:top w:w="0" w:type="dxa"/>
            <w:left w:w="0" w:type="dxa"/>
            <w:bottom w:w="0" w:type="dxa"/>
            <w:right w:w="0" w:type="dxa"/>
          </w:tblCellMar>
        </w:tblPrEx>
        <w:trPr>
          <w:tblCellSpacing w:w="0" w:type="dxa"/>
        </w:trPr>
        <w:tc>
          <w:tcPr>
            <w:tcW w:w="0" w:type="auto"/>
            <w:vAlign w:val="center"/>
          </w:tcPr>
          <w:p w14:paraId="286FE675">
            <w:r>
              <w:rPr>
                <w:rStyle w:val="5"/>
                <w:rFonts w:hint="eastAsia"/>
              </w:rPr>
              <w:t>中毒急救措施：</w:t>
            </w:r>
            <w:r>
              <w:rPr>
                <w:rFonts w:hint="eastAsia"/>
              </w:rPr>
              <w:br w:type="textWrapping"/>
            </w:r>
            <w:r>
              <w:rPr>
                <w:rStyle w:val="6"/>
                <w:rFonts w:hint="eastAsia"/>
              </w:rPr>
              <w:t>1、如药液溅到皮肤，请立即用肥皂和清水冲洗；2、如药液溅到眼内，应用足量清水冲洗并请医生诊治。3、误服中毒，请立即携此标签迅速送医诊治。本品无解毒药剂，应对症治疗。</w:t>
            </w:r>
          </w:p>
        </w:tc>
      </w:tr>
      <w:tr w14:paraId="7C0C805E">
        <w:tblPrEx>
          <w:tblCellMar>
            <w:top w:w="0" w:type="dxa"/>
            <w:left w:w="0" w:type="dxa"/>
            <w:bottom w:w="0" w:type="dxa"/>
            <w:right w:w="0" w:type="dxa"/>
          </w:tblCellMar>
        </w:tblPrEx>
        <w:trPr>
          <w:tblCellSpacing w:w="0" w:type="dxa"/>
        </w:trPr>
        <w:tc>
          <w:tcPr>
            <w:tcW w:w="0" w:type="auto"/>
            <w:vAlign w:val="center"/>
          </w:tcPr>
          <w:p w14:paraId="2A2C9080">
            <w:r>
              <w:rPr>
                <w:rStyle w:val="5"/>
                <w:rFonts w:hint="eastAsia"/>
              </w:rPr>
              <w:t>储存和运输方法：</w:t>
            </w:r>
            <w:r>
              <w:rPr>
                <w:rFonts w:hint="eastAsia"/>
              </w:rPr>
              <w:br w:type="textWrapping"/>
            </w:r>
            <w:r>
              <w:rPr>
                <w:rStyle w:val="6"/>
                <w:rFonts w:hint="eastAsia"/>
              </w:rPr>
              <w:t>1、产品密封后存放在阴凉、干燥、通风处，不要直接置于阳光下，或过热的地方。2、远离家禽，不能与食品、饲料、饮料、粮食和种子同贮同运。3、远离儿童，贮存于儿童触及不到的地方上锁保管。</w:t>
            </w:r>
          </w:p>
        </w:tc>
      </w:tr>
      <w:tr w14:paraId="6FEB520E">
        <w:tblPrEx>
          <w:tblCellMar>
            <w:top w:w="0" w:type="dxa"/>
            <w:left w:w="0" w:type="dxa"/>
            <w:bottom w:w="0" w:type="dxa"/>
            <w:right w:w="0" w:type="dxa"/>
          </w:tblCellMar>
        </w:tblPrEx>
        <w:trPr>
          <w:tblCellSpacing w:w="0" w:type="dxa"/>
        </w:trPr>
        <w:tc>
          <w:tcPr>
            <w:tcW w:w="0" w:type="auto"/>
            <w:vAlign w:val="center"/>
          </w:tcPr>
          <w:p w14:paraId="33066598">
            <w:r>
              <w:rPr>
                <w:rStyle w:val="5"/>
                <w:rFonts w:hint="eastAsia"/>
              </w:rPr>
              <w:t>质量保证期：</w:t>
            </w:r>
            <w:r>
              <w:rPr>
                <w:rStyle w:val="6"/>
                <w:rFonts w:hint="eastAsia"/>
              </w:rPr>
              <w:t>2年</w:t>
            </w:r>
          </w:p>
        </w:tc>
      </w:tr>
      <w:tr w14:paraId="2C3BE232">
        <w:tblPrEx>
          <w:tblCellMar>
            <w:top w:w="0" w:type="dxa"/>
            <w:left w:w="0" w:type="dxa"/>
            <w:bottom w:w="0" w:type="dxa"/>
            <w:right w:w="0" w:type="dxa"/>
          </w:tblCellMar>
        </w:tblPrEx>
        <w:trPr>
          <w:tblCellSpacing w:w="0" w:type="dxa"/>
        </w:trPr>
        <w:tc>
          <w:tcPr>
            <w:tcW w:w="0" w:type="auto"/>
            <w:vAlign w:val="center"/>
          </w:tcPr>
          <w:p w14:paraId="1101C222">
            <w:r>
              <w:rPr>
                <w:rStyle w:val="5"/>
                <w:rFonts w:hint="eastAsia"/>
              </w:rPr>
              <w:t>备注：</w:t>
            </w:r>
          </w:p>
        </w:tc>
      </w:tr>
    </w:tbl>
    <w:p w14:paraId="6F0B6599">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78A71478">
        <w:tblPrEx>
          <w:tblCellMar>
            <w:top w:w="0" w:type="dxa"/>
            <w:left w:w="0" w:type="dxa"/>
            <w:bottom w:w="0" w:type="dxa"/>
            <w:right w:w="0" w:type="dxa"/>
          </w:tblCellMar>
        </w:tblPrEx>
        <w:trPr>
          <w:tblCellSpacing w:w="0" w:type="dxa"/>
        </w:trPr>
        <w:tc>
          <w:tcPr>
            <w:tcW w:w="0" w:type="auto"/>
            <w:vAlign w:val="center"/>
          </w:tcPr>
          <w:p w14:paraId="7795A400">
            <w:r>
              <w:rPr>
                <w:rStyle w:val="5"/>
                <w:rFonts w:hint="eastAsia"/>
              </w:rPr>
              <w:t>登记证号：</w:t>
            </w:r>
            <w:r>
              <w:rPr>
                <w:rFonts w:hint="eastAsia"/>
              </w:rPr>
              <w:t>PD20170424</w:t>
            </w:r>
          </w:p>
        </w:tc>
      </w:tr>
      <w:tr w14:paraId="4D8C3877">
        <w:tblPrEx>
          <w:tblCellMar>
            <w:top w:w="0" w:type="dxa"/>
            <w:left w:w="0" w:type="dxa"/>
            <w:bottom w:w="0" w:type="dxa"/>
            <w:right w:w="0" w:type="dxa"/>
          </w:tblCellMar>
        </w:tblPrEx>
        <w:trPr>
          <w:tblCellSpacing w:w="0" w:type="dxa"/>
        </w:trPr>
        <w:tc>
          <w:tcPr>
            <w:tcW w:w="0" w:type="auto"/>
            <w:vAlign w:val="center"/>
          </w:tcPr>
          <w:p w14:paraId="1C996646">
            <w:r>
              <w:rPr>
                <w:rStyle w:val="5"/>
                <w:rFonts w:hint="eastAsia"/>
              </w:rPr>
              <w:t>登记证持有人：</w:t>
            </w:r>
            <w:r>
              <w:rPr>
                <w:rFonts w:hint="eastAsia"/>
              </w:rPr>
              <w:t>江苏龙灯化学有限公司</w:t>
            </w:r>
          </w:p>
        </w:tc>
      </w:tr>
      <w:tr w14:paraId="5B6CFB77">
        <w:tblPrEx>
          <w:tblCellMar>
            <w:top w:w="0" w:type="dxa"/>
            <w:left w:w="0" w:type="dxa"/>
            <w:bottom w:w="0" w:type="dxa"/>
            <w:right w:w="0" w:type="dxa"/>
          </w:tblCellMar>
        </w:tblPrEx>
        <w:trPr>
          <w:tblCellSpacing w:w="0" w:type="dxa"/>
        </w:trPr>
        <w:tc>
          <w:tcPr>
            <w:tcW w:w="0" w:type="auto"/>
            <w:vAlign w:val="center"/>
          </w:tcPr>
          <w:p w14:paraId="22293596">
            <w:r>
              <w:rPr>
                <w:rStyle w:val="5"/>
                <w:rFonts w:hint="eastAsia"/>
              </w:rPr>
              <w:t>农药名称：</w:t>
            </w:r>
            <w:r>
              <w:rPr>
                <w:rFonts w:hint="eastAsia"/>
              </w:rPr>
              <w:t>烯啶·吡蚜酮</w:t>
            </w:r>
          </w:p>
        </w:tc>
      </w:tr>
      <w:tr w14:paraId="3552ED7F">
        <w:tblPrEx>
          <w:tblCellMar>
            <w:top w:w="0" w:type="dxa"/>
            <w:left w:w="0" w:type="dxa"/>
            <w:bottom w:w="0" w:type="dxa"/>
            <w:right w:w="0" w:type="dxa"/>
          </w:tblCellMar>
        </w:tblPrEx>
        <w:trPr>
          <w:tblCellSpacing w:w="0" w:type="dxa"/>
        </w:trPr>
        <w:tc>
          <w:tcPr>
            <w:tcW w:w="0" w:type="auto"/>
            <w:vAlign w:val="center"/>
          </w:tcPr>
          <w:p w14:paraId="55473FAF">
            <w:r>
              <w:rPr>
                <w:rStyle w:val="5"/>
                <w:rFonts w:hint="eastAsia"/>
              </w:rPr>
              <w:t>剂型：</w:t>
            </w:r>
            <w:r>
              <w:rPr>
                <w:rFonts w:hint="eastAsia"/>
              </w:rPr>
              <w:t>水分散粒剂</w:t>
            </w:r>
          </w:p>
        </w:tc>
      </w:tr>
      <w:tr w14:paraId="229FC739">
        <w:tblPrEx>
          <w:tblCellMar>
            <w:top w:w="0" w:type="dxa"/>
            <w:left w:w="0" w:type="dxa"/>
            <w:bottom w:w="0" w:type="dxa"/>
            <w:right w:w="0" w:type="dxa"/>
          </w:tblCellMar>
        </w:tblPrEx>
        <w:trPr>
          <w:tblCellSpacing w:w="0" w:type="dxa"/>
        </w:trPr>
        <w:tc>
          <w:tcPr>
            <w:tcW w:w="0" w:type="auto"/>
            <w:vAlign w:val="center"/>
          </w:tcPr>
          <w:p w14:paraId="0771E738">
            <w:r>
              <w:rPr>
                <w:rStyle w:val="5"/>
                <w:rFonts w:hint="eastAsia"/>
              </w:rPr>
              <w:t>毒性及其标识：</w:t>
            </w:r>
            <w:r>
              <w:rPr>
                <w:rFonts w:hint="eastAsia"/>
              </w:rPr>
              <w:t xml:space="preserve"> 微毒 </w:t>
            </w:r>
          </w:p>
        </w:tc>
      </w:tr>
      <w:tr w14:paraId="4FCED3A7">
        <w:tblPrEx>
          <w:tblCellMar>
            <w:top w:w="0" w:type="dxa"/>
            <w:left w:w="0" w:type="dxa"/>
            <w:bottom w:w="0" w:type="dxa"/>
            <w:right w:w="0" w:type="dxa"/>
          </w:tblCellMar>
        </w:tblPrEx>
        <w:trPr>
          <w:tblCellSpacing w:w="0" w:type="dxa"/>
        </w:trPr>
        <w:tc>
          <w:tcPr>
            <w:tcW w:w="0" w:type="auto"/>
            <w:vAlign w:val="center"/>
          </w:tcPr>
          <w:p w14:paraId="1BA9D731">
            <w:r>
              <w:rPr>
                <w:rStyle w:val="5"/>
                <w:rFonts w:hint="eastAsia"/>
              </w:rPr>
              <w:t>总有效成分含量：</w:t>
            </w:r>
            <w:r>
              <w:rPr>
                <w:rFonts w:hint="eastAsia"/>
              </w:rPr>
              <w:t>80%</w:t>
            </w:r>
          </w:p>
        </w:tc>
      </w:tr>
      <w:tr w14:paraId="5B211291">
        <w:tblPrEx>
          <w:tblCellMar>
            <w:top w:w="0" w:type="dxa"/>
            <w:left w:w="0" w:type="dxa"/>
            <w:bottom w:w="0" w:type="dxa"/>
            <w:right w:w="0" w:type="dxa"/>
          </w:tblCellMar>
        </w:tblPrEx>
        <w:trPr>
          <w:tblCellSpacing w:w="0" w:type="dxa"/>
        </w:trPr>
        <w:tc>
          <w:tcPr>
            <w:tcW w:w="0" w:type="auto"/>
            <w:vAlign w:val="center"/>
          </w:tcPr>
          <w:p w14:paraId="2C02526F">
            <w:r>
              <w:rPr>
                <w:rFonts w:hint="eastAsia"/>
              </w:rPr>
              <w:t xml:space="preserve">有效成分及其含量： </w:t>
            </w:r>
          </w:p>
          <w:p w14:paraId="3BC09D4A">
            <w:r>
              <w:rPr>
                <w:rFonts w:hint="eastAsia"/>
              </w:rPr>
              <w:t xml:space="preserve">    吡蚜酮60%    烯啶虫胺20%    </w:t>
            </w:r>
          </w:p>
        </w:tc>
      </w:tr>
      <w:tr w14:paraId="1816AF89">
        <w:tblPrEx>
          <w:tblCellMar>
            <w:top w:w="0" w:type="dxa"/>
            <w:left w:w="0" w:type="dxa"/>
            <w:bottom w:w="0" w:type="dxa"/>
            <w:right w:w="0" w:type="dxa"/>
          </w:tblCellMar>
        </w:tblPrEx>
        <w:trPr>
          <w:tblCellSpacing w:w="0" w:type="dxa"/>
        </w:trPr>
        <w:tc>
          <w:tcPr>
            <w:tcW w:w="0" w:type="auto"/>
            <w:vAlign w:val="center"/>
          </w:tcPr>
          <w:p w14:paraId="2F498663">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3FDD090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A45C660">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7BB44EAA">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53C016D">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70AF8FFF">
                  <w:r>
                    <w:rPr>
                      <w:rStyle w:val="6"/>
                      <w:rFonts w:hint="eastAsia"/>
                    </w:rPr>
                    <w:t>施用方式</w:t>
                  </w:r>
                </w:p>
              </w:tc>
            </w:tr>
            <w:tr w14:paraId="7B79C7D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43F2A6A">
                  <w:r>
                    <w:rPr>
                      <w:rStyle w:val="6"/>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3712B7FC">
                  <w:r>
                    <w:rPr>
                      <w:rStyle w:val="6"/>
                      <w:rFonts w:hint="eastAsia"/>
                    </w:rPr>
                    <w:t>稻飞虱</w:t>
                  </w:r>
                </w:p>
              </w:tc>
              <w:tc>
                <w:tcPr>
                  <w:tcW w:w="0" w:type="auto"/>
                  <w:tcBorders>
                    <w:top w:val="outset" w:color="auto" w:sz="6" w:space="0"/>
                    <w:left w:val="outset" w:color="auto" w:sz="6" w:space="0"/>
                    <w:bottom w:val="outset" w:color="auto" w:sz="6" w:space="0"/>
                    <w:right w:val="outset" w:color="auto" w:sz="6" w:space="0"/>
                  </w:tcBorders>
                  <w:vAlign w:val="center"/>
                </w:tcPr>
                <w:p w14:paraId="74259F22">
                  <w:r>
                    <w:rPr>
                      <w:rStyle w:val="6"/>
                      <w:rFonts w:hint="eastAsia"/>
                    </w:rPr>
                    <w:t>5-10克/亩</w:t>
                  </w:r>
                </w:p>
              </w:tc>
              <w:tc>
                <w:tcPr>
                  <w:tcW w:w="0" w:type="auto"/>
                  <w:tcBorders>
                    <w:top w:val="outset" w:color="auto" w:sz="6" w:space="0"/>
                    <w:left w:val="outset" w:color="auto" w:sz="6" w:space="0"/>
                    <w:bottom w:val="outset" w:color="auto" w:sz="6" w:space="0"/>
                    <w:right w:val="outset" w:color="auto" w:sz="6" w:space="0"/>
                  </w:tcBorders>
                  <w:vAlign w:val="center"/>
                </w:tcPr>
                <w:p w14:paraId="4C7DADC1">
                  <w:r>
                    <w:rPr>
                      <w:rStyle w:val="6"/>
                      <w:rFonts w:hint="eastAsia"/>
                    </w:rPr>
                    <w:t>喷雾</w:t>
                  </w:r>
                </w:p>
              </w:tc>
            </w:tr>
          </w:tbl>
          <w:p w14:paraId="1200F7E0"/>
        </w:tc>
      </w:tr>
      <w:tr w14:paraId="43FCFE1F">
        <w:tblPrEx>
          <w:tblCellMar>
            <w:top w:w="0" w:type="dxa"/>
            <w:left w:w="0" w:type="dxa"/>
            <w:bottom w:w="0" w:type="dxa"/>
            <w:right w:w="0" w:type="dxa"/>
          </w:tblCellMar>
        </w:tblPrEx>
        <w:trPr>
          <w:tblCellSpacing w:w="0" w:type="dxa"/>
        </w:trPr>
        <w:tc>
          <w:tcPr>
            <w:tcW w:w="0" w:type="auto"/>
            <w:vAlign w:val="center"/>
          </w:tcPr>
          <w:p w14:paraId="616E0BB5">
            <w:r>
              <w:rPr>
                <w:rStyle w:val="5"/>
                <w:rFonts w:hint="eastAsia"/>
              </w:rPr>
              <w:t>使用技术要求:</w:t>
            </w:r>
            <w:r>
              <w:rPr>
                <w:rFonts w:hint="eastAsia"/>
              </w:rPr>
              <w:br w:type="textWrapping"/>
            </w:r>
            <w:r>
              <w:rPr>
                <w:rStyle w:val="6"/>
                <w:rFonts w:hint="eastAsia"/>
              </w:rPr>
              <w:t>1）于水稻稻飞虱卵孵高峰期至低龄若虫期，兑水均匀喷雾施药。抽穗前重点喷水稻中下部，抽穗至乳熟期重点喷水稻中上部。2）施药时，田间保持3-5cm水层5-7天。3）本品用量低，宜采用二次稀释法，将药剂均匀分散于水中。4）大风天或预计1小时内有雨，请勿施药。5）使用本药在水稻上安全间隔期为21天，每季作物不超过2次。</w:t>
            </w:r>
          </w:p>
        </w:tc>
      </w:tr>
      <w:tr w14:paraId="10353193">
        <w:tblPrEx>
          <w:tblCellMar>
            <w:top w:w="0" w:type="dxa"/>
            <w:left w:w="0" w:type="dxa"/>
            <w:bottom w:w="0" w:type="dxa"/>
            <w:right w:w="0" w:type="dxa"/>
          </w:tblCellMar>
        </w:tblPrEx>
        <w:trPr>
          <w:tblCellSpacing w:w="0" w:type="dxa"/>
        </w:trPr>
        <w:tc>
          <w:tcPr>
            <w:tcW w:w="0" w:type="auto"/>
            <w:vAlign w:val="center"/>
          </w:tcPr>
          <w:p w14:paraId="560A90CF">
            <w:r>
              <w:rPr>
                <w:rStyle w:val="5"/>
                <w:rFonts w:hint="eastAsia"/>
              </w:rPr>
              <w:t>产品性能:</w:t>
            </w:r>
            <w:r>
              <w:rPr>
                <w:rFonts w:hint="eastAsia"/>
              </w:rPr>
              <w:br w:type="textWrapping"/>
            </w:r>
            <w:r>
              <w:rPr>
                <w:rStyle w:val="6"/>
                <w:rFonts w:hint="eastAsia"/>
              </w:rPr>
              <w:t>本产品由吡蚜酮和烯啶虫胺两种作用机理不同的杀虫剂复配而成：吡蚜酮具有独特的口针阻塞效应，害虫一经取食迅速抑制进食；烯啶虫胺可以快速阻断害虫神经的传导。两者复配可有效防除水稻稻飞虱。</w:t>
            </w:r>
          </w:p>
        </w:tc>
      </w:tr>
      <w:tr w14:paraId="5C2CE529">
        <w:tblPrEx>
          <w:tblCellMar>
            <w:top w:w="0" w:type="dxa"/>
            <w:left w:w="0" w:type="dxa"/>
            <w:bottom w:w="0" w:type="dxa"/>
            <w:right w:w="0" w:type="dxa"/>
          </w:tblCellMar>
        </w:tblPrEx>
        <w:trPr>
          <w:tblCellSpacing w:w="0" w:type="dxa"/>
        </w:trPr>
        <w:tc>
          <w:tcPr>
            <w:tcW w:w="0" w:type="auto"/>
            <w:vAlign w:val="center"/>
          </w:tcPr>
          <w:p w14:paraId="75DC85B6">
            <w:r>
              <w:rPr>
                <w:rStyle w:val="5"/>
                <w:rFonts w:hint="eastAsia"/>
              </w:rPr>
              <w:t>注意事项：</w:t>
            </w:r>
            <w:r>
              <w:rPr>
                <w:rFonts w:hint="eastAsia"/>
              </w:rPr>
              <w:br w:type="textWrapping"/>
            </w:r>
            <w:r>
              <w:rPr>
                <w:rStyle w:val="6"/>
                <w:rFonts w:hint="eastAsia"/>
              </w:rPr>
              <w:t>1、本品对蜜蜂、家蚕毒性高，花期开花植物周围、蚕室及桑园禁用，施药期间应密切注意对附近蜂群的影响。对赤眼峰高风险性，赤眼蜂等天敌放飞区禁用。2、使用本品时应穿防护服和戴手套，避免吸入药液。施药期间不可吃东西和饮水。施药后应及时洗手和洗脸。3、禁止在河塘等水域内清洗施药器具，切勿将本品及其废液弃于池塘、河溪和湖泊等，以免污染水源。4、为延缓抗性产生，建议与其它不同作用机制的杀虫剂轮换使用。5、孕妇及哺乳期妇女应避免接触。6、用过的容器应妥善处理，不可做他用，也不可随意丢弃。7、虾蟹套养稻田禁用，施药后田水不得直接排入水体。</w:t>
            </w:r>
          </w:p>
        </w:tc>
      </w:tr>
      <w:tr w14:paraId="30E8DF15">
        <w:tblPrEx>
          <w:tblCellMar>
            <w:top w:w="0" w:type="dxa"/>
            <w:left w:w="0" w:type="dxa"/>
            <w:bottom w:w="0" w:type="dxa"/>
            <w:right w:w="0" w:type="dxa"/>
          </w:tblCellMar>
        </w:tblPrEx>
        <w:trPr>
          <w:tblCellSpacing w:w="0" w:type="dxa"/>
        </w:trPr>
        <w:tc>
          <w:tcPr>
            <w:tcW w:w="0" w:type="auto"/>
            <w:vAlign w:val="center"/>
          </w:tcPr>
          <w:p w14:paraId="2B41E634">
            <w:r>
              <w:rPr>
                <w:rStyle w:val="5"/>
                <w:rFonts w:hint="eastAsia"/>
              </w:rPr>
              <w:t>中毒急救措施：</w:t>
            </w:r>
            <w:r>
              <w:rPr>
                <w:rFonts w:hint="eastAsia"/>
              </w:rPr>
              <w:br w:type="textWrapping"/>
            </w:r>
            <w:r>
              <w:rPr>
                <w:rStyle w:val="6"/>
                <w:rFonts w:hint="eastAsia"/>
              </w:rPr>
              <w:t>中毒症状：按标签推荐方法使用，无典型中毒症状。一旦发生中毒，请对症治疗。中毒急救：1、用药时如果感觉不适，立即停止工作，采取急救措施。2、皮肤接触：立即脱掉被污染的衣物，用大量清水冲洗被污染的皮肤。3、眼睛溅药：立即将眼睑翻开，用清水冲洗至少15分钟。4、发生吸入：立即将吸入者转移到空气新鲜处。5、误服：请勿引吐。出现上述症状，请立即携带此标签，送医就诊。解毒剂：无专用解毒剂，对症治疗。</w:t>
            </w:r>
          </w:p>
        </w:tc>
      </w:tr>
      <w:tr w14:paraId="0AC00931">
        <w:tblPrEx>
          <w:tblCellMar>
            <w:top w:w="0" w:type="dxa"/>
            <w:left w:w="0" w:type="dxa"/>
            <w:bottom w:w="0" w:type="dxa"/>
            <w:right w:w="0" w:type="dxa"/>
          </w:tblCellMar>
        </w:tblPrEx>
        <w:trPr>
          <w:tblCellSpacing w:w="0" w:type="dxa"/>
        </w:trPr>
        <w:tc>
          <w:tcPr>
            <w:tcW w:w="0" w:type="auto"/>
            <w:vAlign w:val="center"/>
          </w:tcPr>
          <w:p w14:paraId="0255A7BD">
            <w:r>
              <w:rPr>
                <w:rStyle w:val="5"/>
                <w:rFonts w:hint="eastAsia"/>
              </w:rPr>
              <w:t>储存和运输方法：</w:t>
            </w:r>
            <w:r>
              <w:rPr>
                <w:rFonts w:hint="eastAsia"/>
              </w:rPr>
              <w:br w:type="textWrapping"/>
            </w:r>
            <w:r>
              <w:rPr>
                <w:rStyle w:val="6"/>
                <w:rFonts w:hint="eastAsia"/>
              </w:rPr>
              <w:t>本品密封贮存于阴凉、干燥、避光、通风处。远离火源或热源。远离儿童，置于儿童触及不到的地方，并加锁。不可与食品、饮料、粮食、饲料同贮同运。</w:t>
            </w:r>
          </w:p>
        </w:tc>
      </w:tr>
      <w:tr w14:paraId="77D0AC04">
        <w:tblPrEx>
          <w:tblCellMar>
            <w:top w:w="0" w:type="dxa"/>
            <w:left w:w="0" w:type="dxa"/>
            <w:bottom w:w="0" w:type="dxa"/>
            <w:right w:w="0" w:type="dxa"/>
          </w:tblCellMar>
        </w:tblPrEx>
        <w:trPr>
          <w:tblCellSpacing w:w="0" w:type="dxa"/>
        </w:trPr>
        <w:tc>
          <w:tcPr>
            <w:tcW w:w="0" w:type="auto"/>
            <w:vAlign w:val="center"/>
          </w:tcPr>
          <w:p w14:paraId="08D90391">
            <w:r>
              <w:rPr>
                <w:rStyle w:val="5"/>
                <w:rFonts w:hint="eastAsia"/>
              </w:rPr>
              <w:t>质量保证期：</w:t>
            </w:r>
            <w:r>
              <w:rPr>
                <w:rStyle w:val="6"/>
                <w:rFonts w:hint="eastAsia"/>
              </w:rPr>
              <w:t>2年</w:t>
            </w:r>
          </w:p>
        </w:tc>
      </w:tr>
      <w:tr w14:paraId="0AB219A5">
        <w:tblPrEx>
          <w:tblCellMar>
            <w:top w:w="0" w:type="dxa"/>
            <w:left w:w="0" w:type="dxa"/>
            <w:bottom w:w="0" w:type="dxa"/>
            <w:right w:w="0" w:type="dxa"/>
          </w:tblCellMar>
        </w:tblPrEx>
        <w:trPr>
          <w:tblCellSpacing w:w="0" w:type="dxa"/>
        </w:trPr>
        <w:tc>
          <w:tcPr>
            <w:tcW w:w="0" w:type="auto"/>
            <w:vAlign w:val="center"/>
          </w:tcPr>
          <w:p w14:paraId="5B7452C0">
            <w:r>
              <w:rPr>
                <w:rStyle w:val="5"/>
                <w:rFonts w:hint="eastAsia"/>
              </w:rPr>
              <w:t>备注：</w:t>
            </w:r>
          </w:p>
        </w:tc>
      </w:tr>
    </w:tbl>
    <w:p w14:paraId="7F78701F">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151DBFF2">
        <w:tblPrEx>
          <w:tblCellMar>
            <w:top w:w="0" w:type="dxa"/>
            <w:left w:w="0" w:type="dxa"/>
            <w:bottom w:w="0" w:type="dxa"/>
            <w:right w:w="0" w:type="dxa"/>
          </w:tblCellMar>
        </w:tblPrEx>
        <w:trPr>
          <w:tblCellSpacing w:w="0" w:type="dxa"/>
        </w:trPr>
        <w:tc>
          <w:tcPr>
            <w:tcW w:w="0" w:type="auto"/>
            <w:vAlign w:val="center"/>
          </w:tcPr>
          <w:p w14:paraId="207C675E">
            <w:r>
              <w:rPr>
                <w:rStyle w:val="5"/>
                <w:rFonts w:hint="eastAsia"/>
              </w:rPr>
              <w:t>登记证号：</w:t>
            </w:r>
            <w:r>
              <w:rPr>
                <w:rFonts w:hint="eastAsia"/>
              </w:rPr>
              <w:t>PD20070213</w:t>
            </w:r>
          </w:p>
        </w:tc>
      </w:tr>
      <w:tr w14:paraId="3AC393D5">
        <w:tblPrEx>
          <w:tblCellMar>
            <w:top w:w="0" w:type="dxa"/>
            <w:left w:w="0" w:type="dxa"/>
            <w:bottom w:w="0" w:type="dxa"/>
            <w:right w:w="0" w:type="dxa"/>
          </w:tblCellMar>
        </w:tblPrEx>
        <w:trPr>
          <w:tblCellSpacing w:w="0" w:type="dxa"/>
        </w:trPr>
        <w:tc>
          <w:tcPr>
            <w:tcW w:w="0" w:type="auto"/>
            <w:vAlign w:val="center"/>
          </w:tcPr>
          <w:p w14:paraId="3BF3642B">
            <w:r>
              <w:rPr>
                <w:rStyle w:val="5"/>
                <w:rFonts w:hint="eastAsia"/>
              </w:rPr>
              <w:t>登记证持有人：</w:t>
            </w:r>
            <w:r>
              <w:rPr>
                <w:rFonts w:hint="eastAsia"/>
              </w:rPr>
              <w:t>江苏龙灯化学有限公司</w:t>
            </w:r>
          </w:p>
        </w:tc>
      </w:tr>
      <w:tr w14:paraId="710D8270">
        <w:tblPrEx>
          <w:tblCellMar>
            <w:top w:w="0" w:type="dxa"/>
            <w:left w:w="0" w:type="dxa"/>
            <w:bottom w:w="0" w:type="dxa"/>
            <w:right w:w="0" w:type="dxa"/>
          </w:tblCellMar>
        </w:tblPrEx>
        <w:trPr>
          <w:tblCellSpacing w:w="0" w:type="dxa"/>
        </w:trPr>
        <w:tc>
          <w:tcPr>
            <w:tcW w:w="0" w:type="auto"/>
            <w:vAlign w:val="center"/>
          </w:tcPr>
          <w:p w14:paraId="1AD90ED3">
            <w:r>
              <w:rPr>
                <w:rStyle w:val="5"/>
                <w:rFonts w:hint="eastAsia"/>
              </w:rPr>
              <w:t>农药名称：</w:t>
            </w:r>
            <w:r>
              <w:rPr>
                <w:rFonts w:hint="eastAsia"/>
              </w:rPr>
              <w:t>氯氰·毒死蜱</w:t>
            </w:r>
          </w:p>
        </w:tc>
      </w:tr>
      <w:tr w14:paraId="6020A7A3">
        <w:tblPrEx>
          <w:tblCellMar>
            <w:top w:w="0" w:type="dxa"/>
            <w:left w:w="0" w:type="dxa"/>
            <w:bottom w:w="0" w:type="dxa"/>
            <w:right w:w="0" w:type="dxa"/>
          </w:tblCellMar>
        </w:tblPrEx>
        <w:trPr>
          <w:tblCellSpacing w:w="0" w:type="dxa"/>
        </w:trPr>
        <w:tc>
          <w:tcPr>
            <w:tcW w:w="0" w:type="auto"/>
            <w:vAlign w:val="center"/>
          </w:tcPr>
          <w:p w14:paraId="6BD35539">
            <w:r>
              <w:rPr>
                <w:rStyle w:val="5"/>
                <w:rFonts w:hint="eastAsia"/>
              </w:rPr>
              <w:t>剂型：</w:t>
            </w:r>
            <w:r>
              <w:rPr>
                <w:rFonts w:hint="eastAsia"/>
              </w:rPr>
              <w:t>乳油</w:t>
            </w:r>
          </w:p>
        </w:tc>
      </w:tr>
      <w:tr w14:paraId="2D0C81EE">
        <w:tblPrEx>
          <w:tblCellMar>
            <w:top w:w="0" w:type="dxa"/>
            <w:left w:w="0" w:type="dxa"/>
            <w:bottom w:w="0" w:type="dxa"/>
            <w:right w:w="0" w:type="dxa"/>
          </w:tblCellMar>
        </w:tblPrEx>
        <w:trPr>
          <w:tblCellSpacing w:w="0" w:type="dxa"/>
        </w:trPr>
        <w:tc>
          <w:tcPr>
            <w:tcW w:w="0" w:type="auto"/>
            <w:vAlign w:val="center"/>
          </w:tcPr>
          <w:p w14:paraId="39A81D47">
            <w:r>
              <w:rPr>
                <w:rStyle w:val="5"/>
                <w:rFonts w:hint="eastAsia"/>
              </w:rPr>
              <w:t>毒性及其标识：</w:t>
            </w:r>
            <w:r>
              <w:rPr>
                <w:rFonts w:hint="eastAsia"/>
              </w:rPr>
              <w:t xml:space="preserve"> 中等毒 </w:t>
            </w:r>
          </w:p>
        </w:tc>
      </w:tr>
      <w:tr w14:paraId="5FE409AA">
        <w:tblPrEx>
          <w:tblCellMar>
            <w:top w:w="0" w:type="dxa"/>
            <w:left w:w="0" w:type="dxa"/>
            <w:bottom w:w="0" w:type="dxa"/>
            <w:right w:w="0" w:type="dxa"/>
          </w:tblCellMar>
        </w:tblPrEx>
        <w:trPr>
          <w:tblCellSpacing w:w="0" w:type="dxa"/>
        </w:trPr>
        <w:tc>
          <w:tcPr>
            <w:tcW w:w="0" w:type="auto"/>
            <w:vAlign w:val="center"/>
          </w:tcPr>
          <w:p w14:paraId="0D870F62">
            <w:r>
              <w:rPr>
                <w:rStyle w:val="5"/>
                <w:rFonts w:hint="eastAsia"/>
              </w:rPr>
              <w:t>总有效成分含量：</w:t>
            </w:r>
            <w:r>
              <w:rPr>
                <w:rFonts w:hint="eastAsia"/>
              </w:rPr>
              <w:t>25%</w:t>
            </w:r>
          </w:p>
        </w:tc>
      </w:tr>
      <w:tr w14:paraId="55034D8E">
        <w:tblPrEx>
          <w:tblCellMar>
            <w:top w:w="0" w:type="dxa"/>
            <w:left w:w="0" w:type="dxa"/>
            <w:bottom w:w="0" w:type="dxa"/>
            <w:right w:w="0" w:type="dxa"/>
          </w:tblCellMar>
        </w:tblPrEx>
        <w:trPr>
          <w:tblCellSpacing w:w="0" w:type="dxa"/>
        </w:trPr>
        <w:tc>
          <w:tcPr>
            <w:tcW w:w="0" w:type="auto"/>
            <w:vAlign w:val="center"/>
          </w:tcPr>
          <w:p w14:paraId="2C39D527">
            <w:r>
              <w:rPr>
                <w:rFonts w:hint="eastAsia"/>
              </w:rPr>
              <w:t xml:space="preserve">有效成分及其含量： </w:t>
            </w:r>
          </w:p>
          <w:p w14:paraId="3E4EE967">
            <w:r>
              <w:rPr>
                <w:rFonts w:hint="eastAsia"/>
              </w:rPr>
              <w:t xml:space="preserve">    毒死蜱22%    氯氰菊酯3%    </w:t>
            </w:r>
          </w:p>
        </w:tc>
      </w:tr>
      <w:tr w14:paraId="682C6CFF">
        <w:tblPrEx>
          <w:tblCellMar>
            <w:top w:w="0" w:type="dxa"/>
            <w:left w:w="0" w:type="dxa"/>
            <w:bottom w:w="0" w:type="dxa"/>
            <w:right w:w="0" w:type="dxa"/>
          </w:tblCellMar>
        </w:tblPrEx>
        <w:trPr>
          <w:tblCellSpacing w:w="0" w:type="dxa"/>
        </w:trPr>
        <w:tc>
          <w:tcPr>
            <w:tcW w:w="0" w:type="auto"/>
            <w:vAlign w:val="center"/>
          </w:tcPr>
          <w:p w14:paraId="334A0E7F">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64DFCAB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339D99A">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DCC0636">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0906F36">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9C18960">
                  <w:r>
                    <w:rPr>
                      <w:rStyle w:val="6"/>
                      <w:rFonts w:hint="eastAsia"/>
                    </w:rPr>
                    <w:t>施用方式</w:t>
                  </w:r>
                </w:p>
              </w:tc>
            </w:tr>
            <w:tr w14:paraId="4AA06E9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E94E8CD">
                  <w:r>
                    <w:rPr>
                      <w:rStyle w:val="6"/>
                      <w:rFonts w:hint="eastAsia"/>
                    </w:rPr>
                    <w:t>棉花</w:t>
                  </w:r>
                </w:p>
              </w:tc>
              <w:tc>
                <w:tcPr>
                  <w:tcW w:w="0" w:type="auto"/>
                  <w:tcBorders>
                    <w:top w:val="outset" w:color="auto" w:sz="6" w:space="0"/>
                    <w:left w:val="outset" w:color="auto" w:sz="6" w:space="0"/>
                    <w:bottom w:val="outset" w:color="auto" w:sz="6" w:space="0"/>
                    <w:right w:val="outset" w:color="auto" w:sz="6" w:space="0"/>
                  </w:tcBorders>
                  <w:vAlign w:val="center"/>
                </w:tcPr>
                <w:p w14:paraId="4D7D7947">
                  <w:r>
                    <w:rPr>
                      <w:rStyle w:val="6"/>
                      <w:rFonts w:hint="eastAsia"/>
                    </w:rPr>
                    <w:t>棉铃虫</w:t>
                  </w:r>
                </w:p>
              </w:tc>
              <w:tc>
                <w:tcPr>
                  <w:tcW w:w="0" w:type="auto"/>
                  <w:tcBorders>
                    <w:top w:val="outset" w:color="auto" w:sz="6" w:space="0"/>
                    <w:left w:val="outset" w:color="auto" w:sz="6" w:space="0"/>
                    <w:bottom w:val="outset" w:color="auto" w:sz="6" w:space="0"/>
                    <w:right w:val="outset" w:color="auto" w:sz="6" w:space="0"/>
                  </w:tcBorders>
                  <w:vAlign w:val="center"/>
                </w:tcPr>
                <w:p w14:paraId="4A912FEE">
                  <w:r>
                    <w:rPr>
                      <w:rStyle w:val="6"/>
                      <w:rFonts w:hint="eastAsia"/>
                    </w:rPr>
                    <w:t>40-60毫升/亩</w:t>
                  </w:r>
                </w:p>
              </w:tc>
              <w:tc>
                <w:tcPr>
                  <w:tcW w:w="0" w:type="auto"/>
                  <w:tcBorders>
                    <w:top w:val="outset" w:color="auto" w:sz="6" w:space="0"/>
                    <w:left w:val="outset" w:color="auto" w:sz="6" w:space="0"/>
                    <w:bottom w:val="outset" w:color="auto" w:sz="6" w:space="0"/>
                    <w:right w:val="outset" w:color="auto" w:sz="6" w:space="0"/>
                  </w:tcBorders>
                  <w:vAlign w:val="center"/>
                </w:tcPr>
                <w:p w14:paraId="17C03172">
                  <w:r>
                    <w:rPr>
                      <w:rStyle w:val="6"/>
                      <w:rFonts w:hint="eastAsia"/>
                    </w:rPr>
                    <w:t>喷雾</w:t>
                  </w:r>
                </w:p>
              </w:tc>
            </w:tr>
          </w:tbl>
          <w:p w14:paraId="7A22D03A"/>
        </w:tc>
      </w:tr>
      <w:tr w14:paraId="65E197F8">
        <w:tblPrEx>
          <w:tblCellMar>
            <w:top w:w="0" w:type="dxa"/>
            <w:left w:w="0" w:type="dxa"/>
            <w:bottom w:w="0" w:type="dxa"/>
            <w:right w:w="0" w:type="dxa"/>
          </w:tblCellMar>
        </w:tblPrEx>
        <w:trPr>
          <w:tblCellSpacing w:w="0" w:type="dxa"/>
        </w:trPr>
        <w:tc>
          <w:tcPr>
            <w:tcW w:w="0" w:type="auto"/>
            <w:vAlign w:val="center"/>
          </w:tcPr>
          <w:p w14:paraId="2696FF8F">
            <w:r>
              <w:rPr>
                <w:rStyle w:val="5"/>
                <w:rFonts w:hint="eastAsia"/>
              </w:rPr>
              <w:t>使用技术要求:</w:t>
            </w:r>
            <w:r>
              <w:rPr>
                <w:rFonts w:hint="eastAsia"/>
              </w:rPr>
              <w:br w:type="textWrapping"/>
            </w:r>
            <w:r>
              <w:rPr>
                <w:rStyle w:val="6"/>
                <w:rFonts w:hint="eastAsia"/>
              </w:rPr>
              <w:t>1)在棉铃虫卵孵盛期至低龄幼虫期按登记剂量兑水均匀喷雾。2)大风天或预计1小时内降雨，请勿施药。3)棉花安全间隔期为：21天。每季作物最多使用3次。4)施药后设立警示牌，注明施药后24小时内禁止人畜进入施药区。</w:t>
            </w:r>
          </w:p>
        </w:tc>
      </w:tr>
      <w:tr w14:paraId="69CF97ED">
        <w:tblPrEx>
          <w:tblCellMar>
            <w:top w:w="0" w:type="dxa"/>
            <w:left w:w="0" w:type="dxa"/>
            <w:bottom w:w="0" w:type="dxa"/>
            <w:right w:w="0" w:type="dxa"/>
          </w:tblCellMar>
        </w:tblPrEx>
        <w:trPr>
          <w:tblCellSpacing w:w="0" w:type="dxa"/>
        </w:trPr>
        <w:tc>
          <w:tcPr>
            <w:tcW w:w="0" w:type="auto"/>
            <w:vAlign w:val="center"/>
          </w:tcPr>
          <w:p w14:paraId="713C7B95">
            <w:r>
              <w:rPr>
                <w:rStyle w:val="5"/>
                <w:rFonts w:hint="eastAsia"/>
              </w:rPr>
              <w:t>产品性能:</w:t>
            </w:r>
            <w:r>
              <w:rPr>
                <w:rFonts w:hint="eastAsia"/>
              </w:rPr>
              <w:br w:type="textWrapping"/>
            </w:r>
            <w:r>
              <w:rPr>
                <w:rStyle w:val="6"/>
                <w:rFonts w:hint="eastAsia"/>
              </w:rPr>
              <w:t>本品为复配杀虫剂，具有较强的触杀、胃毒及一定的熏蒸作用，持效性及速效性均较明显，对棉铃虫防效较好。</w:t>
            </w:r>
          </w:p>
        </w:tc>
      </w:tr>
      <w:tr w14:paraId="204032C8">
        <w:tblPrEx>
          <w:tblCellMar>
            <w:top w:w="0" w:type="dxa"/>
            <w:left w:w="0" w:type="dxa"/>
            <w:bottom w:w="0" w:type="dxa"/>
            <w:right w:w="0" w:type="dxa"/>
          </w:tblCellMar>
        </w:tblPrEx>
        <w:trPr>
          <w:tblCellSpacing w:w="0" w:type="dxa"/>
        </w:trPr>
        <w:tc>
          <w:tcPr>
            <w:tcW w:w="0" w:type="auto"/>
            <w:vAlign w:val="center"/>
          </w:tcPr>
          <w:p w14:paraId="084B1B42">
            <w:r>
              <w:rPr>
                <w:rStyle w:val="5"/>
                <w:rFonts w:hint="eastAsia"/>
              </w:rPr>
              <w:t>注意事项：</w:t>
            </w:r>
            <w:r>
              <w:rPr>
                <w:rFonts w:hint="eastAsia"/>
              </w:rPr>
              <w:br w:type="textWrapping"/>
            </w:r>
            <w:r>
              <w:rPr>
                <w:rStyle w:val="6"/>
                <w:rFonts w:hint="eastAsia"/>
              </w:rPr>
              <w:t>1、本品禁止使用在蔬菜上。2、对瓜类（特别在大棚中）、莴苣苗期、烟草较敏感，请慎用。3、本品对蜜蜂、鱼类等水生生物、家蚕有毒，施药期间应避免对周围蜂群的影响、蜜源作物花期、蚕室和桑园附近禁用。远离水产养殖区施药，禁止在河塘等水体中清洗施药器具。4、施药时应戴口罩、手套，穿防护服，严禁吸烟和饮食，不得迎风施药，避免身体直接接触药液。施药后应彻底清洗裸露的皮肤和衣服。避免溅及眼睛，皮肤和衣服。5、孕妇及哺乳期妇女避免接触该药剂。</w:t>
            </w:r>
          </w:p>
        </w:tc>
      </w:tr>
      <w:tr w14:paraId="7C44FF89">
        <w:tblPrEx>
          <w:tblCellMar>
            <w:top w:w="0" w:type="dxa"/>
            <w:left w:w="0" w:type="dxa"/>
            <w:bottom w:w="0" w:type="dxa"/>
            <w:right w:w="0" w:type="dxa"/>
          </w:tblCellMar>
        </w:tblPrEx>
        <w:trPr>
          <w:tblCellSpacing w:w="0" w:type="dxa"/>
        </w:trPr>
        <w:tc>
          <w:tcPr>
            <w:tcW w:w="0" w:type="auto"/>
            <w:vAlign w:val="center"/>
          </w:tcPr>
          <w:p w14:paraId="6AA5D724">
            <w:r>
              <w:rPr>
                <w:rStyle w:val="5"/>
                <w:rFonts w:hint="eastAsia"/>
              </w:rPr>
              <w:t>中毒急救措施：</w:t>
            </w:r>
            <w:r>
              <w:rPr>
                <w:rFonts w:hint="eastAsia"/>
              </w:rPr>
              <w:br w:type="textWrapping"/>
            </w:r>
            <w:r>
              <w:rPr>
                <w:rStyle w:val="6"/>
                <w:rFonts w:hint="eastAsia"/>
              </w:rPr>
              <w:t>中毒症状：毒死蜱：全身不适，头痛、头昏、呕吐、抽搐、呼吸困难等。误服者立即发病。氯氰菊酯：属神经毒剂，接触部位皮肤感到刺痛，很少引起全身性中毒。接触量大时也会引起头痛，头昏，恶心呕吐，重者抽搐或惊厥、昏迷、休克。1、如药液溅到皮肤，请立即用肥皂和清水冲洗。2、如药液溅到眼内，应用足量清水冲洗并请医生诊治。3、误服：万一误饮应立即就医对症治疗，毒死蜱解毒药剂：阿托品。注意防止迟发性神经毒性的发生。</w:t>
            </w:r>
          </w:p>
        </w:tc>
      </w:tr>
      <w:tr w14:paraId="48B2FD2B">
        <w:tblPrEx>
          <w:tblCellMar>
            <w:top w:w="0" w:type="dxa"/>
            <w:left w:w="0" w:type="dxa"/>
            <w:bottom w:w="0" w:type="dxa"/>
            <w:right w:w="0" w:type="dxa"/>
          </w:tblCellMar>
        </w:tblPrEx>
        <w:trPr>
          <w:tblCellSpacing w:w="0" w:type="dxa"/>
        </w:trPr>
        <w:tc>
          <w:tcPr>
            <w:tcW w:w="0" w:type="auto"/>
            <w:vAlign w:val="center"/>
          </w:tcPr>
          <w:p w14:paraId="08B0BB72">
            <w:r>
              <w:rPr>
                <w:rStyle w:val="5"/>
                <w:rFonts w:hint="eastAsia"/>
              </w:rPr>
              <w:t>储存和运输方法：</w:t>
            </w:r>
            <w:r>
              <w:rPr>
                <w:rFonts w:hint="eastAsia"/>
              </w:rPr>
              <w:br w:type="textWrapping"/>
            </w:r>
            <w:r>
              <w:rPr>
                <w:rStyle w:val="6"/>
                <w:rFonts w:hint="eastAsia"/>
              </w:rPr>
              <w:t>1、产品密封后存放在阴凉、干燥、通风处，不要直接置于阳光下，或过热，或低于0℃的地方。2、远离家禽，不能与食品、饮料、粮食、饲料和种子同贮同运。3、远离儿童，贮存于儿童触及不到的地方，并加锁。4、本品易燃，远离火种、火源。</w:t>
            </w:r>
          </w:p>
        </w:tc>
      </w:tr>
      <w:tr w14:paraId="1EE1D229">
        <w:tblPrEx>
          <w:tblCellMar>
            <w:top w:w="0" w:type="dxa"/>
            <w:left w:w="0" w:type="dxa"/>
            <w:bottom w:w="0" w:type="dxa"/>
            <w:right w:w="0" w:type="dxa"/>
          </w:tblCellMar>
        </w:tblPrEx>
        <w:trPr>
          <w:tblCellSpacing w:w="0" w:type="dxa"/>
        </w:trPr>
        <w:tc>
          <w:tcPr>
            <w:tcW w:w="0" w:type="auto"/>
            <w:vAlign w:val="center"/>
          </w:tcPr>
          <w:p w14:paraId="1878F501">
            <w:r>
              <w:rPr>
                <w:rStyle w:val="5"/>
                <w:rFonts w:hint="eastAsia"/>
              </w:rPr>
              <w:t>质量保证期：</w:t>
            </w:r>
            <w:r>
              <w:rPr>
                <w:rStyle w:val="6"/>
                <w:rFonts w:hint="eastAsia"/>
              </w:rPr>
              <w:t>2年</w:t>
            </w:r>
          </w:p>
        </w:tc>
      </w:tr>
      <w:tr w14:paraId="4B42A47C">
        <w:tblPrEx>
          <w:tblCellMar>
            <w:top w:w="0" w:type="dxa"/>
            <w:left w:w="0" w:type="dxa"/>
            <w:bottom w:w="0" w:type="dxa"/>
            <w:right w:w="0" w:type="dxa"/>
          </w:tblCellMar>
        </w:tblPrEx>
        <w:trPr>
          <w:tblCellSpacing w:w="0" w:type="dxa"/>
        </w:trPr>
        <w:tc>
          <w:tcPr>
            <w:tcW w:w="0" w:type="auto"/>
            <w:vAlign w:val="center"/>
          </w:tcPr>
          <w:p w14:paraId="25C00C9F">
            <w:r>
              <w:rPr>
                <w:rStyle w:val="5"/>
                <w:rFonts w:hint="eastAsia"/>
              </w:rPr>
              <w:t>备注：</w:t>
            </w:r>
            <w:r>
              <w:rPr>
                <w:rFonts w:hint="eastAsia"/>
              </w:rPr>
              <w:br w:type="textWrapping"/>
            </w:r>
            <w:r>
              <w:rPr>
                <w:rStyle w:val="6"/>
                <w:rFonts w:hint="eastAsia"/>
              </w:rPr>
              <w:t>标注"限制使用"字样</w:t>
            </w:r>
          </w:p>
        </w:tc>
      </w:tr>
    </w:tbl>
    <w:p w14:paraId="14D1E6AB">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0F3ED093">
        <w:tblPrEx>
          <w:tblCellMar>
            <w:top w:w="0" w:type="dxa"/>
            <w:left w:w="0" w:type="dxa"/>
            <w:bottom w:w="0" w:type="dxa"/>
            <w:right w:w="0" w:type="dxa"/>
          </w:tblCellMar>
        </w:tblPrEx>
        <w:trPr>
          <w:tblCellSpacing w:w="0" w:type="dxa"/>
        </w:trPr>
        <w:tc>
          <w:tcPr>
            <w:tcW w:w="0" w:type="auto"/>
            <w:vAlign w:val="center"/>
          </w:tcPr>
          <w:p w14:paraId="641E44F4">
            <w:r>
              <w:rPr>
                <w:rStyle w:val="5"/>
                <w:rFonts w:hint="eastAsia"/>
              </w:rPr>
              <w:t>登记证号：</w:t>
            </w:r>
            <w:r>
              <w:rPr>
                <w:rFonts w:hint="eastAsia"/>
              </w:rPr>
              <w:t>PD20082013</w:t>
            </w:r>
          </w:p>
        </w:tc>
      </w:tr>
      <w:tr w14:paraId="175FC1F7">
        <w:tblPrEx>
          <w:tblCellMar>
            <w:top w:w="0" w:type="dxa"/>
            <w:left w:w="0" w:type="dxa"/>
            <w:bottom w:w="0" w:type="dxa"/>
            <w:right w:w="0" w:type="dxa"/>
          </w:tblCellMar>
        </w:tblPrEx>
        <w:trPr>
          <w:tblCellSpacing w:w="0" w:type="dxa"/>
        </w:trPr>
        <w:tc>
          <w:tcPr>
            <w:tcW w:w="0" w:type="auto"/>
            <w:vAlign w:val="center"/>
          </w:tcPr>
          <w:p w14:paraId="338D2183">
            <w:r>
              <w:rPr>
                <w:rStyle w:val="5"/>
                <w:rFonts w:hint="eastAsia"/>
              </w:rPr>
              <w:t>登记证持有人：</w:t>
            </w:r>
            <w:r>
              <w:rPr>
                <w:rFonts w:hint="eastAsia"/>
              </w:rPr>
              <w:t>江苏龙灯化学有限公司</w:t>
            </w:r>
          </w:p>
        </w:tc>
      </w:tr>
      <w:tr w14:paraId="6E517B33">
        <w:tblPrEx>
          <w:tblCellMar>
            <w:top w:w="0" w:type="dxa"/>
            <w:left w:w="0" w:type="dxa"/>
            <w:bottom w:w="0" w:type="dxa"/>
            <w:right w:w="0" w:type="dxa"/>
          </w:tblCellMar>
        </w:tblPrEx>
        <w:trPr>
          <w:tblCellSpacing w:w="0" w:type="dxa"/>
        </w:trPr>
        <w:tc>
          <w:tcPr>
            <w:tcW w:w="0" w:type="auto"/>
            <w:vAlign w:val="center"/>
          </w:tcPr>
          <w:p w14:paraId="0EB9EBC0">
            <w:r>
              <w:rPr>
                <w:rStyle w:val="5"/>
                <w:rFonts w:hint="eastAsia"/>
              </w:rPr>
              <w:t>农药名称：</w:t>
            </w:r>
            <w:r>
              <w:rPr>
                <w:rFonts w:hint="eastAsia"/>
              </w:rPr>
              <w:t>灭多威</w:t>
            </w:r>
          </w:p>
        </w:tc>
      </w:tr>
      <w:tr w14:paraId="44E5BE08">
        <w:tblPrEx>
          <w:tblCellMar>
            <w:top w:w="0" w:type="dxa"/>
            <w:left w:w="0" w:type="dxa"/>
            <w:bottom w:w="0" w:type="dxa"/>
            <w:right w:w="0" w:type="dxa"/>
          </w:tblCellMar>
        </w:tblPrEx>
        <w:trPr>
          <w:tblCellSpacing w:w="0" w:type="dxa"/>
        </w:trPr>
        <w:tc>
          <w:tcPr>
            <w:tcW w:w="0" w:type="auto"/>
            <w:vAlign w:val="center"/>
          </w:tcPr>
          <w:p w14:paraId="004F8EBF">
            <w:r>
              <w:rPr>
                <w:rStyle w:val="5"/>
                <w:rFonts w:hint="eastAsia"/>
              </w:rPr>
              <w:t>剂型：</w:t>
            </w:r>
            <w:r>
              <w:rPr>
                <w:rFonts w:hint="eastAsia"/>
              </w:rPr>
              <w:t>可溶粉剂</w:t>
            </w:r>
          </w:p>
        </w:tc>
      </w:tr>
      <w:tr w14:paraId="0BB9E226">
        <w:tblPrEx>
          <w:tblCellMar>
            <w:top w:w="0" w:type="dxa"/>
            <w:left w:w="0" w:type="dxa"/>
            <w:bottom w:w="0" w:type="dxa"/>
            <w:right w:w="0" w:type="dxa"/>
          </w:tblCellMar>
        </w:tblPrEx>
        <w:trPr>
          <w:tblCellSpacing w:w="0" w:type="dxa"/>
        </w:trPr>
        <w:tc>
          <w:tcPr>
            <w:tcW w:w="0" w:type="auto"/>
            <w:vAlign w:val="center"/>
          </w:tcPr>
          <w:p w14:paraId="31B09DF0">
            <w:r>
              <w:rPr>
                <w:rStyle w:val="5"/>
                <w:rFonts w:hint="eastAsia"/>
              </w:rPr>
              <w:t>毒性及其标识：</w:t>
            </w:r>
            <w:r>
              <w:rPr>
                <w:rFonts w:hint="eastAsia"/>
              </w:rPr>
              <w:t xml:space="preserve"> </w:t>
            </w:r>
            <w:r>
              <w:drawing>
                <wp:inline distT="0" distB="0" distL="0" distR="0">
                  <wp:extent cx="476250" cy="447675"/>
                  <wp:effectExtent l="0" t="0" r="0" b="9525"/>
                  <wp:docPr id="51" name="图片 51" descr="http://172.16.1.30:8080/static/images/queryimg/dx/dx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descr="http://172.16.1.30:8080/static/images/queryimg/dx/dx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76250" cy="447675"/>
                          </a:xfrm>
                          <a:prstGeom prst="rect">
                            <a:avLst/>
                          </a:prstGeom>
                          <a:noFill/>
                          <a:ln>
                            <a:noFill/>
                          </a:ln>
                        </pic:spPr>
                      </pic:pic>
                    </a:graphicData>
                  </a:graphic>
                </wp:inline>
              </w:drawing>
            </w:r>
            <w:r>
              <w:rPr>
                <w:rFonts w:hint="eastAsia"/>
              </w:rPr>
              <w:t xml:space="preserve">高毒 </w:t>
            </w:r>
          </w:p>
        </w:tc>
      </w:tr>
      <w:tr w14:paraId="6FC4A4F3">
        <w:tblPrEx>
          <w:tblCellMar>
            <w:top w:w="0" w:type="dxa"/>
            <w:left w:w="0" w:type="dxa"/>
            <w:bottom w:w="0" w:type="dxa"/>
            <w:right w:w="0" w:type="dxa"/>
          </w:tblCellMar>
        </w:tblPrEx>
        <w:trPr>
          <w:tblCellSpacing w:w="0" w:type="dxa"/>
        </w:trPr>
        <w:tc>
          <w:tcPr>
            <w:tcW w:w="0" w:type="auto"/>
            <w:vAlign w:val="center"/>
          </w:tcPr>
          <w:p w14:paraId="08ABFE67">
            <w:r>
              <w:rPr>
                <w:rStyle w:val="5"/>
                <w:rFonts w:hint="eastAsia"/>
              </w:rPr>
              <w:t>总有效成分含量：</w:t>
            </w:r>
            <w:r>
              <w:rPr>
                <w:rFonts w:hint="eastAsia"/>
              </w:rPr>
              <w:t>90%</w:t>
            </w:r>
          </w:p>
        </w:tc>
      </w:tr>
      <w:tr w14:paraId="4B6A1774">
        <w:tblPrEx>
          <w:tblCellMar>
            <w:top w:w="0" w:type="dxa"/>
            <w:left w:w="0" w:type="dxa"/>
            <w:bottom w:w="0" w:type="dxa"/>
            <w:right w:w="0" w:type="dxa"/>
          </w:tblCellMar>
        </w:tblPrEx>
        <w:trPr>
          <w:tblCellSpacing w:w="0" w:type="dxa"/>
        </w:trPr>
        <w:tc>
          <w:tcPr>
            <w:tcW w:w="0" w:type="auto"/>
            <w:vAlign w:val="center"/>
          </w:tcPr>
          <w:p w14:paraId="0A2CA023">
            <w:r>
              <w:rPr>
                <w:rFonts w:hint="eastAsia"/>
              </w:rPr>
              <w:t xml:space="preserve">有效成分及其含量： </w:t>
            </w:r>
          </w:p>
          <w:p w14:paraId="11B8172D">
            <w:r>
              <w:rPr>
                <w:rFonts w:hint="eastAsia"/>
              </w:rPr>
              <w:t xml:space="preserve">    灭多威90%    </w:t>
            </w:r>
          </w:p>
        </w:tc>
      </w:tr>
      <w:tr w14:paraId="007FE6C1">
        <w:tblPrEx>
          <w:tblCellMar>
            <w:top w:w="0" w:type="dxa"/>
            <w:left w:w="0" w:type="dxa"/>
            <w:bottom w:w="0" w:type="dxa"/>
            <w:right w:w="0" w:type="dxa"/>
          </w:tblCellMar>
        </w:tblPrEx>
        <w:trPr>
          <w:tblCellSpacing w:w="0" w:type="dxa"/>
        </w:trPr>
        <w:tc>
          <w:tcPr>
            <w:tcW w:w="0" w:type="auto"/>
            <w:vAlign w:val="center"/>
          </w:tcPr>
          <w:p w14:paraId="434939C1">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55B9566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9A7E45A">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6FC2DEB0">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7ECE08A">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6CECF290">
                  <w:r>
                    <w:rPr>
                      <w:rStyle w:val="6"/>
                      <w:rFonts w:hint="eastAsia"/>
                    </w:rPr>
                    <w:t>施用方式</w:t>
                  </w:r>
                </w:p>
              </w:tc>
            </w:tr>
            <w:tr w14:paraId="2CFF51C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0444DE9">
                  <w:r>
                    <w:rPr>
                      <w:rStyle w:val="6"/>
                      <w:rFonts w:hint="eastAsia"/>
                    </w:rPr>
                    <w:t>棉花</w:t>
                  </w:r>
                </w:p>
              </w:tc>
              <w:tc>
                <w:tcPr>
                  <w:tcW w:w="0" w:type="auto"/>
                  <w:tcBorders>
                    <w:top w:val="outset" w:color="auto" w:sz="6" w:space="0"/>
                    <w:left w:val="outset" w:color="auto" w:sz="6" w:space="0"/>
                    <w:bottom w:val="outset" w:color="auto" w:sz="6" w:space="0"/>
                    <w:right w:val="outset" w:color="auto" w:sz="6" w:space="0"/>
                  </w:tcBorders>
                  <w:vAlign w:val="center"/>
                </w:tcPr>
                <w:p w14:paraId="28CA75A3">
                  <w:r>
                    <w:rPr>
                      <w:rStyle w:val="6"/>
                      <w:rFonts w:hint="eastAsia"/>
                    </w:rPr>
                    <w:t>棉铃虫</w:t>
                  </w:r>
                </w:p>
              </w:tc>
              <w:tc>
                <w:tcPr>
                  <w:tcW w:w="0" w:type="auto"/>
                  <w:tcBorders>
                    <w:top w:val="outset" w:color="auto" w:sz="6" w:space="0"/>
                    <w:left w:val="outset" w:color="auto" w:sz="6" w:space="0"/>
                    <w:bottom w:val="outset" w:color="auto" w:sz="6" w:space="0"/>
                    <w:right w:val="outset" w:color="auto" w:sz="6" w:space="0"/>
                  </w:tcBorders>
                  <w:vAlign w:val="center"/>
                </w:tcPr>
                <w:p w14:paraId="7E9C897D">
                  <w:r>
                    <w:rPr>
                      <w:rStyle w:val="6"/>
                      <w:rFonts w:hint="eastAsia"/>
                    </w:rPr>
                    <w:t>15-18克/亩</w:t>
                  </w:r>
                </w:p>
              </w:tc>
              <w:tc>
                <w:tcPr>
                  <w:tcW w:w="0" w:type="auto"/>
                  <w:tcBorders>
                    <w:top w:val="outset" w:color="auto" w:sz="6" w:space="0"/>
                    <w:left w:val="outset" w:color="auto" w:sz="6" w:space="0"/>
                    <w:bottom w:val="outset" w:color="auto" w:sz="6" w:space="0"/>
                    <w:right w:val="outset" w:color="auto" w:sz="6" w:space="0"/>
                  </w:tcBorders>
                  <w:vAlign w:val="center"/>
                </w:tcPr>
                <w:p w14:paraId="0A2261BC">
                  <w:r>
                    <w:rPr>
                      <w:rStyle w:val="6"/>
                      <w:rFonts w:hint="eastAsia"/>
                    </w:rPr>
                    <w:t>喷雾</w:t>
                  </w:r>
                </w:p>
              </w:tc>
            </w:tr>
          </w:tbl>
          <w:p w14:paraId="53F7D4E3"/>
        </w:tc>
      </w:tr>
      <w:tr w14:paraId="666FC04B">
        <w:tblPrEx>
          <w:tblCellMar>
            <w:top w:w="0" w:type="dxa"/>
            <w:left w:w="0" w:type="dxa"/>
            <w:bottom w:w="0" w:type="dxa"/>
            <w:right w:w="0" w:type="dxa"/>
          </w:tblCellMar>
        </w:tblPrEx>
        <w:trPr>
          <w:tblCellSpacing w:w="0" w:type="dxa"/>
        </w:trPr>
        <w:tc>
          <w:tcPr>
            <w:tcW w:w="0" w:type="auto"/>
            <w:vAlign w:val="center"/>
          </w:tcPr>
          <w:p w14:paraId="4EE8758F">
            <w:r>
              <w:rPr>
                <w:rStyle w:val="5"/>
                <w:rFonts w:hint="eastAsia"/>
              </w:rPr>
              <w:t>使用技术要求:</w:t>
            </w:r>
            <w:r>
              <w:rPr>
                <w:rFonts w:hint="eastAsia"/>
              </w:rPr>
              <w:br w:type="textWrapping"/>
            </w:r>
            <w:r>
              <w:rPr>
                <w:rStyle w:val="6"/>
                <w:rFonts w:hint="eastAsia"/>
              </w:rPr>
              <w:t>1)本品防治棉花棉铃虫在卵孵盛期至低龄幼虫期施药，兑水均匀喷雾。2)本品在棉花上的安全间隔期为28天，每季最多使用次数为3次。3)施药后设立警示牌，注明施药后48小时内禁止人畜进入施药区。</w:t>
            </w:r>
          </w:p>
        </w:tc>
      </w:tr>
      <w:tr w14:paraId="71AAACD3">
        <w:tblPrEx>
          <w:tblCellMar>
            <w:top w:w="0" w:type="dxa"/>
            <w:left w:w="0" w:type="dxa"/>
            <w:bottom w:w="0" w:type="dxa"/>
            <w:right w:w="0" w:type="dxa"/>
          </w:tblCellMar>
        </w:tblPrEx>
        <w:trPr>
          <w:tblCellSpacing w:w="0" w:type="dxa"/>
        </w:trPr>
        <w:tc>
          <w:tcPr>
            <w:tcW w:w="0" w:type="auto"/>
            <w:vAlign w:val="center"/>
          </w:tcPr>
          <w:p w14:paraId="7FED89CD">
            <w:r>
              <w:rPr>
                <w:rStyle w:val="5"/>
                <w:rFonts w:hint="eastAsia"/>
              </w:rPr>
              <w:t>产品性能:</w:t>
            </w:r>
            <w:r>
              <w:rPr>
                <w:rFonts w:hint="eastAsia"/>
              </w:rPr>
              <w:br w:type="textWrapping"/>
            </w:r>
            <w:r>
              <w:rPr>
                <w:rStyle w:val="6"/>
                <w:rFonts w:hint="eastAsia"/>
              </w:rPr>
              <w:t>本品属氨基甲酸酯类杀虫剂，除触杀和胃毒作用外，还可以通过渗透作用进入卵内，使害虫在孵化和危害之前即被杀死。本品可用于防治棉花棉铃虫，特别是用于对菊酯类、有机磷类、生长抑制类杀虫剂抗性严重的地区。</w:t>
            </w:r>
          </w:p>
        </w:tc>
      </w:tr>
      <w:tr w14:paraId="78B8894B">
        <w:tblPrEx>
          <w:tblCellMar>
            <w:top w:w="0" w:type="dxa"/>
            <w:left w:w="0" w:type="dxa"/>
            <w:bottom w:w="0" w:type="dxa"/>
            <w:right w:w="0" w:type="dxa"/>
          </w:tblCellMar>
        </w:tblPrEx>
        <w:trPr>
          <w:tblCellSpacing w:w="0" w:type="dxa"/>
        </w:trPr>
        <w:tc>
          <w:tcPr>
            <w:tcW w:w="0" w:type="auto"/>
            <w:vAlign w:val="center"/>
          </w:tcPr>
          <w:p w14:paraId="76918BDD">
            <w:r>
              <w:rPr>
                <w:rStyle w:val="5"/>
                <w:rFonts w:hint="eastAsia"/>
              </w:rPr>
              <w:t>注意事项：</w:t>
            </w:r>
            <w:r>
              <w:rPr>
                <w:rFonts w:hint="eastAsia"/>
              </w:rPr>
              <w:br w:type="textWrapping"/>
            </w:r>
            <w:r>
              <w:rPr>
                <w:rStyle w:val="6"/>
                <w:rFonts w:hint="eastAsia"/>
              </w:rPr>
              <w:t>1、限制使用范围：不得用于防治卫生害虫，不得用于蔬菜、瓜果、茶叶、菌类、中草药材的生产，不得用于水生植物的病虫害防治。2、不可与碱性物质等混用。为延缓抗性产生，可与其它作用机制不同的杀虫剂轮换使用。3、不能在棉花前期使用。4、应避开开花植物花期用药，蚕室和桑园附近禁止使用，禁止在河塘等水体中清洗施药器皿。5、施药应遵守高毒农药安全使用规则，施药和施药时必须穿戴防护衣物，配戴眼罩和口罩，不可逆风喷雾，大风时应停止施药，严禁使用机动弥雾机喷雾及高浓度施药。施药时绝不可进食和吸烟。施药后应清洗全身，换洗喷药衣物。6、用后空包装应埋入土中，不得用于盛放其它物品；清洗后的废水应排入废水沟，避免污染水源。7、孕妇及哺乳期妇女避免接触该药剂。</w:t>
            </w:r>
          </w:p>
        </w:tc>
      </w:tr>
      <w:tr w14:paraId="62BDDA11">
        <w:tblPrEx>
          <w:tblCellMar>
            <w:top w:w="0" w:type="dxa"/>
            <w:left w:w="0" w:type="dxa"/>
            <w:bottom w:w="0" w:type="dxa"/>
            <w:right w:w="0" w:type="dxa"/>
          </w:tblCellMar>
        </w:tblPrEx>
        <w:trPr>
          <w:tblCellSpacing w:w="0" w:type="dxa"/>
        </w:trPr>
        <w:tc>
          <w:tcPr>
            <w:tcW w:w="0" w:type="auto"/>
            <w:vAlign w:val="center"/>
          </w:tcPr>
          <w:p w14:paraId="2CE7A85E">
            <w:r>
              <w:rPr>
                <w:rStyle w:val="5"/>
                <w:rFonts w:hint="eastAsia"/>
              </w:rPr>
              <w:t>中毒急救措施：</w:t>
            </w:r>
            <w:r>
              <w:rPr>
                <w:rFonts w:hint="eastAsia"/>
              </w:rPr>
              <w:br w:type="textWrapping"/>
            </w:r>
            <w:r>
              <w:rPr>
                <w:rStyle w:val="6"/>
                <w:rFonts w:hint="eastAsia"/>
              </w:rPr>
              <w:t>中毒症状：头昏、头痛、乏力、面色苍白、呕吐、多汗、流涎、瞳孔缩小、视力模糊。严重者出现血压下降、意识不清，皮肤出现接触性皮炎如风疹，局部红肿奇痒，眼结膜充血、流泪、胸闷、呼吸困难等。中毒症状出现快，一般几分钟至1小时即表现出来。1、不慎药液接触皮肤，尽快用大量清水冲洗皮肤表面。2、不慎药液接触眼睛，尽快用清水冲洗眼睛至少15分钟。3、误服中毒，携本标签送医院对症治疗。解毒药剂：用阿托品0.5-2mg口服或肌肉注射，重者加用肾上腺素。禁用解磷定，氯磷定，双复磷，吗啡。中毒急救咨询电话：0512-57711566</w:t>
            </w:r>
          </w:p>
        </w:tc>
      </w:tr>
      <w:tr w14:paraId="5BEEBDA4">
        <w:tblPrEx>
          <w:tblCellMar>
            <w:top w:w="0" w:type="dxa"/>
            <w:left w:w="0" w:type="dxa"/>
            <w:bottom w:w="0" w:type="dxa"/>
            <w:right w:w="0" w:type="dxa"/>
          </w:tblCellMar>
        </w:tblPrEx>
        <w:trPr>
          <w:tblCellSpacing w:w="0" w:type="dxa"/>
        </w:trPr>
        <w:tc>
          <w:tcPr>
            <w:tcW w:w="0" w:type="auto"/>
            <w:vAlign w:val="center"/>
          </w:tcPr>
          <w:p w14:paraId="6564C290">
            <w:r>
              <w:rPr>
                <w:rStyle w:val="5"/>
                <w:rFonts w:hint="eastAsia"/>
              </w:rPr>
              <w:t>储存和运输方法：</w:t>
            </w:r>
            <w:r>
              <w:rPr>
                <w:rFonts w:hint="eastAsia"/>
              </w:rPr>
              <w:br w:type="textWrapping"/>
            </w:r>
            <w:r>
              <w:rPr>
                <w:rStyle w:val="6"/>
                <w:rFonts w:hint="eastAsia"/>
              </w:rPr>
              <w:t>1、本剂应放在不受阳光直接照射的阴暗处并加锁保管。2、远离家禽，不能与食品、饮料、粮食、饲料和种子混合贮运。3、远离儿童，贮存于儿童触及不到的地方并加锁。</w:t>
            </w:r>
          </w:p>
        </w:tc>
      </w:tr>
      <w:tr w14:paraId="16F52EA9">
        <w:tblPrEx>
          <w:tblCellMar>
            <w:top w:w="0" w:type="dxa"/>
            <w:left w:w="0" w:type="dxa"/>
            <w:bottom w:w="0" w:type="dxa"/>
            <w:right w:w="0" w:type="dxa"/>
          </w:tblCellMar>
        </w:tblPrEx>
        <w:trPr>
          <w:tblCellSpacing w:w="0" w:type="dxa"/>
        </w:trPr>
        <w:tc>
          <w:tcPr>
            <w:tcW w:w="0" w:type="auto"/>
            <w:vAlign w:val="center"/>
          </w:tcPr>
          <w:p w14:paraId="624BBC0C">
            <w:r>
              <w:rPr>
                <w:rStyle w:val="5"/>
                <w:rFonts w:hint="eastAsia"/>
              </w:rPr>
              <w:t>质量保证期：</w:t>
            </w:r>
            <w:r>
              <w:rPr>
                <w:rStyle w:val="6"/>
                <w:rFonts w:hint="eastAsia"/>
              </w:rPr>
              <w:t>2年</w:t>
            </w:r>
          </w:p>
        </w:tc>
      </w:tr>
      <w:tr w14:paraId="3E26765D">
        <w:tblPrEx>
          <w:tblCellMar>
            <w:top w:w="0" w:type="dxa"/>
            <w:left w:w="0" w:type="dxa"/>
            <w:bottom w:w="0" w:type="dxa"/>
            <w:right w:w="0" w:type="dxa"/>
          </w:tblCellMar>
        </w:tblPrEx>
        <w:trPr>
          <w:tblCellSpacing w:w="0" w:type="dxa"/>
        </w:trPr>
        <w:tc>
          <w:tcPr>
            <w:tcW w:w="0" w:type="auto"/>
            <w:vAlign w:val="center"/>
          </w:tcPr>
          <w:p w14:paraId="1C45E360">
            <w:r>
              <w:rPr>
                <w:rStyle w:val="5"/>
                <w:rFonts w:hint="eastAsia"/>
              </w:rPr>
              <w:t>备注：</w:t>
            </w:r>
            <w:r>
              <w:rPr>
                <w:rFonts w:hint="eastAsia"/>
              </w:rPr>
              <w:br w:type="textWrapping"/>
            </w:r>
            <w:r>
              <w:rPr>
                <w:rStyle w:val="6"/>
                <w:rFonts w:hint="eastAsia"/>
              </w:rPr>
              <w:t>标注"限制使用"字样</w:t>
            </w:r>
          </w:p>
        </w:tc>
      </w:tr>
    </w:tbl>
    <w:p w14:paraId="67ADE557">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35566004">
        <w:tblPrEx>
          <w:tblCellMar>
            <w:top w:w="0" w:type="dxa"/>
            <w:left w:w="0" w:type="dxa"/>
            <w:bottom w:w="0" w:type="dxa"/>
            <w:right w:w="0" w:type="dxa"/>
          </w:tblCellMar>
        </w:tblPrEx>
        <w:trPr>
          <w:tblCellSpacing w:w="0" w:type="dxa"/>
        </w:trPr>
        <w:tc>
          <w:tcPr>
            <w:tcW w:w="0" w:type="auto"/>
            <w:vAlign w:val="center"/>
          </w:tcPr>
          <w:p w14:paraId="277E3350">
            <w:r>
              <w:rPr>
                <w:rStyle w:val="5"/>
                <w:rFonts w:hint="eastAsia"/>
              </w:rPr>
              <w:t>登记证号：</w:t>
            </w:r>
            <w:r>
              <w:rPr>
                <w:rFonts w:hint="eastAsia"/>
              </w:rPr>
              <w:t>PD20131889</w:t>
            </w:r>
          </w:p>
        </w:tc>
      </w:tr>
      <w:tr w14:paraId="0C23A3F1">
        <w:tblPrEx>
          <w:tblCellMar>
            <w:top w:w="0" w:type="dxa"/>
            <w:left w:w="0" w:type="dxa"/>
            <w:bottom w:w="0" w:type="dxa"/>
            <w:right w:w="0" w:type="dxa"/>
          </w:tblCellMar>
        </w:tblPrEx>
        <w:trPr>
          <w:tblCellSpacing w:w="0" w:type="dxa"/>
        </w:trPr>
        <w:tc>
          <w:tcPr>
            <w:tcW w:w="0" w:type="auto"/>
            <w:vAlign w:val="center"/>
          </w:tcPr>
          <w:p w14:paraId="5EC41225">
            <w:r>
              <w:rPr>
                <w:rStyle w:val="5"/>
                <w:rFonts w:hint="eastAsia"/>
              </w:rPr>
              <w:t>登记证持有人：</w:t>
            </w:r>
            <w:r>
              <w:rPr>
                <w:rFonts w:hint="eastAsia"/>
              </w:rPr>
              <w:t>江苏龙灯化学有限公司</w:t>
            </w:r>
          </w:p>
        </w:tc>
      </w:tr>
      <w:tr w14:paraId="6409D2AF">
        <w:tblPrEx>
          <w:tblCellMar>
            <w:top w:w="0" w:type="dxa"/>
            <w:left w:w="0" w:type="dxa"/>
            <w:bottom w:w="0" w:type="dxa"/>
            <w:right w:w="0" w:type="dxa"/>
          </w:tblCellMar>
        </w:tblPrEx>
        <w:trPr>
          <w:tblCellSpacing w:w="0" w:type="dxa"/>
        </w:trPr>
        <w:tc>
          <w:tcPr>
            <w:tcW w:w="0" w:type="auto"/>
            <w:vAlign w:val="center"/>
          </w:tcPr>
          <w:p w14:paraId="4ECBCCB9">
            <w:r>
              <w:rPr>
                <w:rStyle w:val="5"/>
                <w:rFonts w:hint="eastAsia"/>
              </w:rPr>
              <w:t>农药名称：</w:t>
            </w:r>
            <w:r>
              <w:rPr>
                <w:rFonts w:hint="eastAsia"/>
              </w:rPr>
              <w:t>阿维·吡虫啉</w:t>
            </w:r>
          </w:p>
        </w:tc>
      </w:tr>
      <w:tr w14:paraId="1363A8FA">
        <w:tblPrEx>
          <w:tblCellMar>
            <w:top w:w="0" w:type="dxa"/>
            <w:left w:w="0" w:type="dxa"/>
            <w:bottom w:w="0" w:type="dxa"/>
            <w:right w:w="0" w:type="dxa"/>
          </w:tblCellMar>
        </w:tblPrEx>
        <w:trPr>
          <w:tblCellSpacing w:w="0" w:type="dxa"/>
        </w:trPr>
        <w:tc>
          <w:tcPr>
            <w:tcW w:w="0" w:type="auto"/>
            <w:vAlign w:val="center"/>
          </w:tcPr>
          <w:p w14:paraId="1A45071F">
            <w:r>
              <w:rPr>
                <w:rStyle w:val="5"/>
                <w:rFonts w:hint="eastAsia"/>
              </w:rPr>
              <w:t>剂型：</w:t>
            </w:r>
            <w:r>
              <w:rPr>
                <w:rFonts w:hint="eastAsia"/>
              </w:rPr>
              <w:t>悬浮剂</w:t>
            </w:r>
          </w:p>
        </w:tc>
      </w:tr>
      <w:tr w14:paraId="4A34DC82">
        <w:tblPrEx>
          <w:tblCellMar>
            <w:top w:w="0" w:type="dxa"/>
            <w:left w:w="0" w:type="dxa"/>
            <w:bottom w:w="0" w:type="dxa"/>
            <w:right w:w="0" w:type="dxa"/>
          </w:tblCellMar>
        </w:tblPrEx>
        <w:trPr>
          <w:tblCellSpacing w:w="0" w:type="dxa"/>
        </w:trPr>
        <w:tc>
          <w:tcPr>
            <w:tcW w:w="0" w:type="auto"/>
            <w:vAlign w:val="center"/>
          </w:tcPr>
          <w:p w14:paraId="5A082267">
            <w:r>
              <w:rPr>
                <w:rStyle w:val="5"/>
                <w:rFonts w:hint="eastAsia"/>
              </w:rPr>
              <w:t>毒性及其标识：</w:t>
            </w:r>
            <w:r>
              <w:rPr>
                <w:rFonts w:hint="eastAsia"/>
              </w:rPr>
              <w:t xml:space="preserve"> </w:t>
            </w:r>
            <w:r>
              <w:drawing>
                <wp:inline distT="0" distB="0" distL="0" distR="0">
                  <wp:extent cx="476250" cy="323850"/>
                  <wp:effectExtent l="0" t="0" r="0" b="0"/>
                  <wp:docPr id="52" name="图片 52"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descr="http://172.16.1.30:8080/static/images/queryimg/dx/dx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br w:type="textWrapping"/>
            </w:r>
            <w:r>
              <w:rPr>
                <w:rFonts w:hint="eastAsia"/>
              </w:rPr>
              <w:t xml:space="preserve">中等毒 </w:t>
            </w:r>
            <w:r>
              <w:rPr>
                <w:rFonts w:hint="eastAsia"/>
              </w:rPr>
              <w:br w:type="textWrapping"/>
            </w:r>
            <w:r>
              <w:rPr>
                <w:rFonts w:hint="eastAsia"/>
              </w:rPr>
              <w:t xml:space="preserve">(原药高毒) </w:t>
            </w:r>
          </w:p>
        </w:tc>
      </w:tr>
      <w:tr w14:paraId="38601816">
        <w:tblPrEx>
          <w:tblCellMar>
            <w:top w:w="0" w:type="dxa"/>
            <w:left w:w="0" w:type="dxa"/>
            <w:bottom w:w="0" w:type="dxa"/>
            <w:right w:w="0" w:type="dxa"/>
          </w:tblCellMar>
        </w:tblPrEx>
        <w:trPr>
          <w:tblCellSpacing w:w="0" w:type="dxa"/>
        </w:trPr>
        <w:tc>
          <w:tcPr>
            <w:tcW w:w="0" w:type="auto"/>
            <w:vAlign w:val="center"/>
          </w:tcPr>
          <w:p w14:paraId="012E08B4">
            <w:r>
              <w:rPr>
                <w:rStyle w:val="5"/>
                <w:rFonts w:hint="eastAsia"/>
              </w:rPr>
              <w:t>总有效成分含量：</w:t>
            </w:r>
            <w:r>
              <w:rPr>
                <w:rFonts w:hint="eastAsia"/>
              </w:rPr>
              <w:t>29%</w:t>
            </w:r>
          </w:p>
        </w:tc>
      </w:tr>
      <w:tr w14:paraId="12C4CA49">
        <w:tblPrEx>
          <w:tblCellMar>
            <w:top w:w="0" w:type="dxa"/>
            <w:left w:w="0" w:type="dxa"/>
            <w:bottom w:w="0" w:type="dxa"/>
            <w:right w:w="0" w:type="dxa"/>
          </w:tblCellMar>
        </w:tblPrEx>
        <w:trPr>
          <w:tblCellSpacing w:w="0" w:type="dxa"/>
        </w:trPr>
        <w:tc>
          <w:tcPr>
            <w:tcW w:w="0" w:type="auto"/>
            <w:vAlign w:val="center"/>
          </w:tcPr>
          <w:p w14:paraId="1D210E9B">
            <w:r>
              <w:rPr>
                <w:rFonts w:hint="eastAsia"/>
              </w:rPr>
              <w:t xml:space="preserve">有效成分及其含量： </w:t>
            </w:r>
          </w:p>
          <w:p w14:paraId="020B6139">
            <w:r>
              <w:rPr>
                <w:rFonts w:hint="eastAsia"/>
              </w:rPr>
              <w:t xml:space="preserve">    阿维菌素2.5%    吡虫啉26.5%    </w:t>
            </w:r>
          </w:p>
        </w:tc>
      </w:tr>
      <w:tr w14:paraId="157B7472">
        <w:tblPrEx>
          <w:tblCellMar>
            <w:top w:w="0" w:type="dxa"/>
            <w:left w:w="0" w:type="dxa"/>
            <w:bottom w:w="0" w:type="dxa"/>
            <w:right w:w="0" w:type="dxa"/>
          </w:tblCellMar>
        </w:tblPrEx>
        <w:trPr>
          <w:tblCellSpacing w:w="0" w:type="dxa"/>
        </w:trPr>
        <w:tc>
          <w:tcPr>
            <w:tcW w:w="0" w:type="auto"/>
            <w:vAlign w:val="center"/>
          </w:tcPr>
          <w:p w14:paraId="494E2BD0">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487A95D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B349BEC">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AFC0599">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6477411">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DE9FCBE">
                  <w:r>
                    <w:rPr>
                      <w:rStyle w:val="6"/>
                      <w:rFonts w:hint="eastAsia"/>
                    </w:rPr>
                    <w:t>施用方式</w:t>
                  </w:r>
                </w:p>
              </w:tc>
            </w:tr>
            <w:tr w14:paraId="1139563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76E13CC">
                  <w:r>
                    <w:rPr>
                      <w:rStyle w:val="6"/>
                      <w:rFonts w:hint="eastAsia"/>
                    </w:rPr>
                    <w:t>甘蓝</w:t>
                  </w:r>
                </w:p>
              </w:tc>
              <w:tc>
                <w:tcPr>
                  <w:tcW w:w="0" w:type="auto"/>
                  <w:tcBorders>
                    <w:top w:val="outset" w:color="auto" w:sz="6" w:space="0"/>
                    <w:left w:val="outset" w:color="auto" w:sz="6" w:space="0"/>
                    <w:bottom w:val="outset" w:color="auto" w:sz="6" w:space="0"/>
                    <w:right w:val="outset" w:color="auto" w:sz="6" w:space="0"/>
                  </w:tcBorders>
                  <w:vAlign w:val="center"/>
                </w:tcPr>
                <w:p w14:paraId="4F0605C3">
                  <w:r>
                    <w:rPr>
                      <w:rStyle w:val="6"/>
                      <w:rFonts w:hint="eastAsia"/>
                    </w:rPr>
                    <w:t>蚜虫</w:t>
                  </w:r>
                </w:p>
              </w:tc>
              <w:tc>
                <w:tcPr>
                  <w:tcW w:w="0" w:type="auto"/>
                  <w:tcBorders>
                    <w:top w:val="outset" w:color="auto" w:sz="6" w:space="0"/>
                    <w:left w:val="outset" w:color="auto" w:sz="6" w:space="0"/>
                    <w:bottom w:val="outset" w:color="auto" w:sz="6" w:space="0"/>
                    <w:right w:val="outset" w:color="auto" w:sz="6" w:space="0"/>
                  </w:tcBorders>
                  <w:vAlign w:val="center"/>
                </w:tcPr>
                <w:p w14:paraId="16994598">
                  <w:r>
                    <w:rPr>
                      <w:rStyle w:val="6"/>
                      <w:rFonts w:hint="eastAsia"/>
                    </w:rPr>
                    <w:t>2-6毫升/亩</w:t>
                  </w:r>
                </w:p>
              </w:tc>
              <w:tc>
                <w:tcPr>
                  <w:tcW w:w="0" w:type="auto"/>
                  <w:tcBorders>
                    <w:top w:val="outset" w:color="auto" w:sz="6" w:space="0"/>
                    <w:left w:val="outset" w:color="auto" w:sz="6" w:space="0"/>
                    <w:bottom w:val="outset" w:color="auto" w:sz="6" w:space="0"/>
                    <w:right w:val="outset" w:color="auto" w:sz="6" w:space="0"/>
                  </w:tcBorders>
                  <w:vAlign w:val="center"/>
                </w:tcPr>
                <w:p w14:paraId="75DD83F2">
                  <w:r>
                    <w:rPr>
                      <w:rStyle w:val="6"/>
                      <w:rFonts w:hint="eastAsia"/>
                    </w:rPr>
                    <w:t>喷雾</w:t>
                  </w:r>
                </w:p>
              </w:tc>
            </w:tr>
          </w:tbl>
          <w:p w14:paraId="57FFC1CE"/>
        </w:tc>
      </w:tr>
      <w:tr w14:paraId="45D237A4">
        <w:tblPrEx>
          <w:tblCellMar>
            <w:top w:w="0" w:type="dxa"/>
            <w:left w:w="0" w:type="dxa"/>
            <w:bottom w:w="0" w:type="dxa"/>
            <w:right w:w="0" w:type="dxa"/>
          </w:tblCellMar>
        </w:tblPrEx>
        <w:trPr>
          <w:tblCellSpacing w:w="0" w:type="dxa"/>
        </w:trPr>
        <w:tc>
          <w:tcPr>
            <w:tcW w:w="0" w:type="auto"/>
            <w:vAlign w:val="center"/>
          </w:tcPr>
          <w:p w14:paraId="0066FC6C">
            <w:r>
              <w:rPr>
                <w:rStyle w:val="5"/>
                <w:rFonts w:hint="eastAsia"/>
              </w:rPr>
              <w:t>使用技术要求:</w:t>
            </w:r>
            <w:r>
              <w:rPr>
                <w:rFonts w:hint="eastAsia"/>
              </w:rPr>
              <w:br w:type="textWrapping"/>
            </w:r>
            <w:r>
              <w:rPr>
                <w:rStyle w:val="6"/>
                <w:rFonts w:hint="eastAsia"/>
              </w:rPr>
              <w:t>1）于蚜虫低龄若虫盛发期施用本品。2）大风天或预计1小时内降雨，请勿施药。3）本剂用量低，故在配制药液时请采用二次稀释法。稀释前应先将药剂配置成母液：先在喷雾器中加水至1/4-1/2，再将该药倒入已盛有少量水的另一容器中，并冲洗药袋，然后搅拌均匀制成母液。将母液倒入喷雾器中，加够水量并搅拌均匀即可使用。4）使用本药在甘蓝上安全间隔期为7天，每季作物不超过1次。</w:t>
            </w:r>
          </w:p>
        </w:tc>
      </w:tr>
      <w:tr w14:paraId="6733811E">
        <w:tblPrEx>
          <w:tblCellMar>
            <w:top w:w="0" w:type="dxa"/>
            <w:left w:w="0" w:type="dxa"/>
            <w:bottom w:w="0" w:type="dxa"/>
            <w:right w:w="0" w:type="dxa"/>
          </w:tblCellMar>
        </w:tblPrEx>
        <w:trPr>
          <w:tblCellSpacing w:w="0" w:type="dxa"/>
        </w:trPr>
        <w:tc>
          <w:tcPr>
            <w:tcW w:w="0" w:type="auto"/>
            <w:vAlign w:val="center"/>
          </w:tcPr>
          <w:p w14:paraId="1746ED3E">
            <w:r>
              <w:rPr>
                <w:rStyle w:val="5"/>
                <w:rFonts w:hint="eastAsia"/>
              </w:rPr>
              <w:t>产品性能:</w:t>
            </w:r>
            <w:r>
              <w:rPr>
                <w:rFonts w:hint="eastAsia"/>
              </w:rPr>
              <w:br w:type="textWrapping"/>
            </w:r>
            <w:r>
              <w:rPr>
                <w:rStyle w:val="6"/>
                <w:rFonts w:hint="eastAsia"/>
              </w:rPr>
              <w:t>本品为吡啶类与大环内酯双糖类化合物配制而成的杀虫剂，具内吸传导、触杀、胃毒功能；击倒杀伤速度较快，持效期较长，对刺吸式口器害虫蚜虫防治效果较好。</w:t>
            </w:r>
          </w:p>
        </w:tc>
      </w:tr>
      <w:tr w14:paraId="362A34EA">
        <w:tblPrEx>
          <w:tblCellMar>
            <w:top w:w="0" w:type="dxa"/>
            <w:left w:w="0" w:type="dxa"/>
            <w:bottom w:w="0" w:type="dxa"/>
            <w:right w:w="0" w:type="dxa"/>
          </w:tblCellMar>
        </w:tblPrEx>
        <w:trPr>
          <w:tblCellSpacing w:w="0" w:type="dxa"/>
        </w:trPr>
        <w:tc>
          <w:tcPr>
            <w:tcW w:w="0" w:type="auto"/>
            <w:vAlign w:val="center"/>
          </w:tcPr>
          <w:p w14:paraId="4AB7B147">
            <w:r>
              <w:rPr>
                <w:rStyle w:val="5"/>
                <w:rFonts w:hint="eastAsia"/>
              </w:rPr>
              <w:t>注意事项：</w:t>
            </w:r>
            <w:r>
              <w:rPr>
                <w:rFonts w:hint="eastAsia"/>
              </w:rPr>
              <w:br w:type="textWrapping"/>
            </w:r>
            <w:r>
              <w:rPr>
                <w:rStyle w:val="6"/>
                <w:rFonts w:hint="eastAsia"/>
              </w:rPr>
              <w:t>1、为延缓抗性产生，建议与其他不同作用机理的杀虫剂交替使用。2、本品对蜜蜂、家蚕有毒，花期开花植物周围、蚕室及桑园禁用，施药期间应密切注意对附近蜂群的影响；对鱼类等水生生物有毒，远离水产养殖区、河塘等水体施药，禁止在河塘等水域内清洗施药器具。对赤眼蜂有一定的风险性，故施药期与赤眼蜂释放期错开，且远离释放区域。3、配制和使用本品时，应穿防护服、戴口罩，严禁吸烟和饮食，施药后及时清洗暴露部位皮肤并更换衣物。4、用过的容器应妥当处理，不可他用，也不可随意丢弃。5、孕妇及哺乳期妇女应避免接触和使用此药。</w:t>
            </w:r>
          </w:p>
        </w:tc>
      </w:tr>
      <w:tr w14:paraId="7EABA988">
        <w:tblPrEx>
          <w:tblCellMar>
            <w:top w:w="0" w:type="dxa"/>
            <w:left w:w="0" w:type="dxa"/>
            <w:bottom w:w="0" w:type="dxa"/>
            <w:right w:w="0" w:type="dxa"/>
          </w:tblCellMar>
        </w:tblPrEx>
        <w:trPr>
          <w:tblCellSpacing w:w="0" w:type="dxa"/>
        </w:trPr>
        <w:tc>
          <w:tcPr>
            <w:tcW w:w="0" w:type="auto"/>
            <w:vAlign w:val="center"/>
          </w:tcPr>
          <w:p w14:paraId="4A13E11E">
            <w:r>
              <w:rPr>
                <w:rStyle w:val="5"/>
                <w:rFonts w:hint="eastAsia"/>
              </w:rPr>
              <w:t>中毒急救措施：</w:t>
            </w:r>
            <w:r>
              <w:rPr>
                <w:rFonts w:hint="eastAsia"/>
              </w:rPr>
              <w:br w:type="textWrapping"/>
            </w:r>
            <w:r>
              <w:rPr>
                <w:rStyle w:val="6"/>
                <w:rFonts w:hint="eastAsia"/>
              </w:rPr>
              <w:t>急救措施：不慎接触皮肤或溅入眼睛，就用大量清水冲洗至少15分钟，直至刺激消退，如果刺激不退，请就医。皮肤接触：用大量的水冲洗，尽可能用肥皂或洗涤剂洗涤，立即脱去受污染的衣服、鞋子，流动的水冲洗干净。吸入：在急救前需戴上合适的呼吸保护器。立即将中毒者转移至有新鲜空气的地方，如果停止呼吸，进行人工呼吸，若呼吸困难，给氧并就医。经口：立即引吐并给患者服用吐根糖浆或麻黄素，但勿给昏迷患者催吐或灌任何东西。抢救时避免给患者使用增强γ-氨基丁酸活性的药物，如巴比妥、丙戊酸等。</w:t>
            </w:r>
          </w:p>
        </w:tc>
      </w:tr>
      <w:tr w14:paraId="1894D5E5">
        <w:tblPrEx>
          <w:tblCellMar>
            <w:top w:w="0" w:type="dxa"/>
            <w:left w:w="0" w:type="dxa"/>
            <w:bottom w:w="0" w:type="dxa"/>
            <w:right w:w="0" w:type="dxa"/>
          </w:tblCellMar>
        </w:tblPrEx>
        <w:trPr>
          <w:tblCellSpacing w:w="0" w:type="dxa"/>
        </w:trPr>
        <w:tc>
          <w:tcPr>
            <w:tcW w:w="0" w:type="auto"/>
            <w:vAlign w:val="center"/>
          </w:tcPr>
          <w:p w14:paraId="4B41EDFF">
            <w:r>
              <w:rPr>
                <w:rStyle w:val="5"/>
                <w:rFonts w:hint="eastAsia"/>
              </w:rPr>
              <w:t>储存和运输方法：</w:t>
            </w:r>
            <w:r>
              <w:rPr>
                <w:rFonts w:hint="eastAsia"/>
              </w:rPr>
              <w:br w:type="textWrapping"/>
            </w:r>
            <w:r>
              <w:rPr>
                <w:rStyle w:val="6"/>
                <w:rFonts w:hint="eastAsia"/>
              </w:rPr>
              <w:t>本品应贮存在干燥、阴凉、通风、防雨处，远离火源或热源。远离儿童。置于儿童触及不到之处，并加锁保存。勿与食品、饮料、饲料等其他商品同贮同运。</w:t>
            </w:r>
          </w:p>
        </w:tc>
      </w:tr>
      <w:tr w14:paraId="2DB2447E">
        <w:tblPrEx>
          <w:tblCellMar>
            <w:top w:w="0" w:type="dxa"/>
            <w:left w:w="0" w:type="dxa"/>
            <w:bottom w:w="0" w:type="dxa"/>
            <w:right w:w="0" w:type="dxa"/>
          </w:tblCellMar>
        </w:tblPrEx>
        <w:trPr>
          <w:tblCellSpacing w:w="0" w:type="dxa"/>
        </w:trPr>
        <w:tc>
          <w:tcPr>
            <w:tcW w:w="0" w:type="auto"/>
            <w:vAlign w:val="center"/>
          </w:tcPr>
          <w:p w14:paraId="01B0B634">
            <w:r>
              <w:rPr>
                <w:rStyle w:val="5"/>
                <w:rFonts w:hint="eastAsia"/>
              </w:rPr>
              <w:t>质量保证期：</w:t>
            </w:r>
            <w:r>
              <w:rPr>
                <w:rStyle w:val="6"/>
                <w:rFonts w:hint="eastAsia"/>
              </w:rPr>
              <w:t>2年</w:t>
            </w:r>
          </w:p>
        </w:tc>
      </w:tr>
      <w:tr w14:paraId="34BED8A8">
        <w:tblPrEx>
          <w:tblCellMar>
            <w:top w:w="0" w:type="dxa"/>
            <w:left w:w="0" w:type="dxa"/>
            <w:bottom w:w="0" w:type="dxa"/>
            <w:right w:w="0" w:type="dxa"/>
          </w:tblCellMar>
        </w:tblPrEx>
        <w:trPr>
          <w:tblCellSpacing w:w="0" w:type="dxa"/>
        </w:trPr>
        <w:tc>
          <w:tcPr>
            <w:tcW w:w="0" w:type="auto"/>
            <w:vAlign w:val="center"/>
          </w:tcPr>
          <w:p w14:paraId="7E5B53A7">
            <w:r>
              <w:rPr>
                <w:rStyle w:val="5"/>
                <w:rFonts w:hint="eastAsia"/>
              </w:rPr>
              <w:t>备注：</w:t>
            </w:r>
          </w:p>
        </w:tc>
      </w:tr>
    </w:tbl>
    <w:p w14:paraId="34A729A5">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3A71A1D8">
        <w:tblPrEx>
          <w:tblCellMar>
            <w:top w:w="0" w:type="dxa"/>
            <w:left w:w="0" w:type="dxa"/>
            <w:bottom w:w="0" w:type="dxa"/>
            <w:right w:w="0" w:type="dxa"/>
          </w:tblCellMar>
        </w:tblPrEx>
        <w:trPr>
          <w:tblCellSpacing w:w="0" w:type="dxa"/>
        </w:trPr>
        <w:tc>
          <w:tcPr>
            <w:tcW w:w="0" w:type="auto"/>
            <w:vAlign w:val="center"/>
          </w:tcPr>
          <w:p w14:paraId="7CB00CD5">
            <w:r>
              <w:rPr>
                <w:rStyle w:val="5"/>
                <w:rFonts w:hint="eastAsia"/>
              </w:rPr>
              <w:t>登记证号：</w:t>
            </w:r>
            <w:r>
              <w:rPr>
                <w:rFonts w:hint="eastAsia"/>
              </w:rPr>
              <w:t>PD20152394</w:t>
            </w:r>
          </w:p>
        </w:tc>
      </w:tr>
      <w:tr w14:paraId="4FE4F63A">
        <w:tblPrEx>
          <w:tblCellMar>
            <w:top w:w="0" w:type="dxa"/>
            <w:left w:w="0" w:type="dxa"/>
            <w:bottom w:w="0" w:type="dxa"/>
            <w:right w:w="0" w:type="dxa"/>
          </w:tblCellMar>
        </w:tblPrEx>
        <w:trPr>
          <w:tblCellSpacing w:w="0" w:type="dxa"/>
        </w:trPr>
        <w:tc>
          <w:tcPr>
            <w:tcW w:w="0" w:type="auto"/>
            <w:vAlign w:val="center"/>
          </w:tcPr>
          <w:p w14:paraId="4E1EE313">
            <w:r>
              <w:rPr>
                <w:rStyle w:val="5"/>
                <w:rFonts w:hint="eastAsia"/>
              </w:rPr>
              <w:t>登记证持有人：</w:t>
            </w:r>
            <w:r>
              <w:rPr>
                <w:rFonts w:hint="eastAsia"/>
              </w:rPr>
              <w:t>江苏龙灯化学有限公司</w:t>
            </w:r>
          </w:p>
        </w:tc>
      </w:tr>
      <w:tr w14:paraId="5835239F">
        <w:tblPrEx>
          <w:tblCellMar>
            <w:top w:w="0" w:type="dxa"/>
            <w:left w:w="0" w:type="dxa"/>
            <w:bottom w:w="0" w:type="dxa"/>
            <w:right w:w="0" w:type="dxa"/>
          </w:tblCellMar>
        </w:tblPrEx>
        <w:trPr>
          <w:tblCellSpacing w:w="0" w:type="dxa"/>
        </w:trPr>
        <w:tc>
          <w:tcPr>
            <w:tcW w:w="0" w:type="auto"/>
            <w:vAlign w:val="center"/>
          </w:tcPr>
          <w:p w14:paraId="5E197DAA">
            <w:r>
              <w:rPr>
                <w:rStyle w:val="5"/>
                <w:rFonts w:hint="eastAsia"/>
              </w:rPr>
              <w:t>农药名称：</w:t>
            </w:r>
            <w:r>
              <w:rPr>
                <w:rFonts w:hint="eastAsia"/>
              </w:rPr>
              <w:t>溴氰·噻虫嗪</w:t>
            </w:r>
          </w:p>
        </w:tc>
      </w:tr>
      <w:tr w14:paraId="0D6FA261">
        <w:tblPrEx>
          <w:tblCellMar>
            <w:top w:w="0" w:type="dxa"/>
            <w:left w:w="0" w:type="dxa"/>
            <w:bottom w:w="0" w:type="dxa"/>
            <w:right w:w="0" w:type="dxa"/>
          </w:tblCellMar>
        </w:tblPrEx>
        <w:trPr>
          <w:tblCellSpacing w:w="0" w:type="dxa"/>
        </w:trPr>
        <w:tc>
          <w:tcPr>
            <w:tcW w:w="0" w:type="auto"/>
            <w:vAlign w:val="center"/>
          </w:tcPr>
          <w:p w14:paraId="6CCF466C">
            <w:r>
              <w:rPr>
                <w:rStyle w:val="5"/>
                <w:rFonts w:hint="eastAsia"/>
              </w:rPr>
              <w:t>剂型：</w:t>
            </w:r>
            <w:r>
              <w:rPr>
                <w:rFonts w:hint="eastAsia"/>
              </w:rPr>
              <w:t>悬浮剂</w:t>
            </w:r>
          </w:p>
        </w:tc>
      </w:tr>
      <w:tr w14:paraId="123381C3">
        <w:tblPrEx>
          <w:tblCellMar>
            <w:top w:w="0" w:type="dxa"/>
            <w:left w:w="0" w:type="dxa"/>
            <w:bottom w:w="0" w:type="dxa"/>
            <w:right w:w="0" w:type="dxa"/>
          </w:tblCellMar>
        </w:tblPrEx>
        <w:trPr>
          <w:tblCellSpacing w:w="0" w:type="dxa"/>
        </w:trPr>
        <w:tc>
          <w:tcPr>
            <w:tcW w:w="0" w:type="auto"/>
            <w:vAlign w:val="center"/>
          </w:tcPr>
          <w:p w14:paraId="6EF77479">
            <w:r>
              <w:rPr>
                <w:rStyle w:val="5"/>
                <w:rFonts w:hint="eastAsia"/>
              </w:rPr>
              <w:t>毒性及其标识：</w:t>
            </w:r>
            <w:r>
              <w:rPr>
                <w:rFonts w:hint="eastAsia"/>
              </w:rPr>
              <w:t xml:space="preserve"> 微毒 </w:t>
            </w:r>
          </w:p>
        </w:tc>
      </w:tr>
      <w:tr w14:paraId="621F5720">
        <w:tblPrEx>
          <w:tblCellMar>
            <w:top w:w="0" w:type="dxa"/>
            <w:left w:w="0" w:type="dxa"/>
            <w:bottom w:w="0" w:type="dxa"/>
            <w:right w:w="0" w:type="dxa"/>
          </w:tblCellMar>
        </w:tblPrEx>
        <w:trPr>
          <w:tblCellSpacing w:w="0" w:type="dxa"/>
        </w:trPr>
        <w:tc>
          <w:tcPr>
            <w:tcW w:w="0" w:type="auto"/>
            <w:vAlign w:val="center"/>
          </w:tcPr>
          <w:p w14:paraId="15468AEF">
            <w:r>
              <w:rPr>
                <w:rStyle w:val="5"/>
                <w:rFonts w:hint="eastAsia"/>
              </w:rPr>
              <w:t>总有效成分含量：</w:t>
            </w:r>
            <w:r>
              <w:rPr>
                <w:rFonts w:hint="eastAsia"/>
              </w:rPr>
              <w:t>14%</w:t>
            </w:r>
          </w:p>
        </w:tc>
      </w:tr>
      <w:tr w14:paraId="38155B81">
        <w:tblPrEx>
          <w:tblCellMar>
            <w:top w:w="0" w:type="dxa"/>
            <w:left w:w="0" w:type="dxa"/>
            <w:bottom w:w="0" w:type="dxa"/>
            <w:right w:w="0" w:type="dxa"/>
          </w:tblCellMar>
        </w:tblPrEx>
        <w:trPr>
          <w:tblCellSpacing w:w="0" w:type="dxa"/>
        </w:trPr>
        <w:tc>
          <w:tcPr>
            <w:tcW w:w="0" w:type="auto"/>
            <w:vAlign w:val="center"/>
          </w:tcPr>
          <w:p w14:paraId="435E4E76">
            <w:r>
              <w:rPr>
                <w:rFonts w:hint="eastAsia"/>
              </w:rPr>
              <w:t xml:space="preserve">有效成分及其含量： </w:t>
            </w:r>
          </w:p>
          <w:p w14:paraId="18E75610">
            <w:r>
              <w:rPr>
                <w:rFonts w:hint="eastAsia"/>
              </w:rPr>
              <w:t xml:space="preserve">    溴氰菊酯4.6%    噻虫嗪9.4%    </w:t>
            </w:r>
          </w:p>
        </w:tc>
      </w:tr>
      <w:tr w14:paraId="74DEA7B3">
        <w:tblPrEx>
          <w:tblCellMar>
            <w:top w:w="0" w:type="dxa"/>
            <w:left w:w="0" w:type="dxa"/>
            <w:bottom w:w="0" w:type="dxa"/>
            <w:right w:w="0" w:type="dxa"/>
          </w:tblCellMar>
        </w:tblPrEx>
        <w:trPr>
          <w:tblCellSpacing w:w="0" w:type="dxa"/>
        </w:trPr>
        <w:tc>
          <w:tcPr>
            <w:tcW w:w="0" w:type="auto"/>
            <w:vAlign w:val="center"/>
          </w:tcPr>
          <w:p w14:paraId="086E65A9">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7D7C121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19E571B">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140E2E6">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5588F6D9">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1372DA4B">
                  <w:r>
                    <w:rPr>
                      <w:rStyle w:val="6"/>
                      <w:rFonts w:hint="eastAsia"/>
                    </w:rPr>
                    <w:t>施用方式</w:t>
                  </w:r>
                </w:p>
              </w:tc>
            </w:tr>
            <w:tr w14:paraId="33D2C50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51B68D0">
                  <w:r>
                    <w:rPr>
                      <w:rStyle w:val="6"/>
                      <w:rFonts w:hint="eastAsia"/>
                    </w:rPr>
                    <w:t>烟草</w:t>
                  </w:r>
                </w:p>
              </w:tc>
              <w:tc>
                <w:tcPr>
                  <w:tcW w:w="0" w:type="auto"/>
                  <w:tcBorders>
                    <w:top w:val="outset" w:color="auto" w:sz="6" w:space="0"/>
                    <w:left w:val="outset" w:color="auto" w:sz="6" w:space="0"/>
                    <w:bottom w:val="outset" w:color="auto" w:sz="6" w:space="0"/>
                    <w:right w:val="outset" w:color="auto" w:sz="6" w:space="0"/>
                  </w:tcBorders>
                  <w:vAlign w:val="center"/>
                </w:tcPr>
                <w:p w14:paraId="09BD8695">
                  <w:r>
                    <w:rPr>
                      <w:rStyle w:val="6"/>
                      <w:rFonts w:hint="eastAsia"/>
                    </w:rPr>
                    <w:t>蚜虫</w:t>
                  </w:r>
                </w:p>
              </w:tc>
              <w:tc>
                <w:tcPr>
                  <w:tcW w:w="0" w:type="auto"/>
                  <w:tcBorders>
                    <w:top w:val="outset" w:color="auto" w:sz="6" w:space="0"/>
                    <w:left w:val="outset" w:color="auto" w:sz="6" w:space="0"/>
                    <w:bottom w:val="outset" w:color="auto" w:sz="6" w:space="0"/>
                    <w:right w:val="outset" w:color="auto" w:sz="6" w:space="0"/>
                  </w:tcBorders>
                  <w:vAlign w:val="center"/>
                </w:tcPr>
                <w:p w14:paraId="66F5F224">
                  <w:r>
                    <w:rPr>
                      <w:rStyle w:val="6"/>
                      <w:rFonts w:hint="eastAsia"/>
                    </w:rPr>
                    <w:t>10-15克/亩</w:t>
                  </w:r>
                </w:p>
              </w:tc>
              <w:tc>
                <w:tcPr>
                  <w:tcW w:w="0" w:type="auto"/>
                  <w:tcBorders>
                    <w:top w:val="outset" w:color="auto" w:sz="6" w:space="0"/>
                    <w:left w:val="outset" w:color="auto" w:sz="6" w:space="0"/>
                    <w:bottom w:val="outset" w:color="auto" w:sz="6" w:space="0"/>
                    <w:right w:val="outset" w:color="auto" w:sz="6" w:space="0"/>
                  </w:tcBorders>
                  <w:vAlign w:val="center"/>
                </w:tcPr>
                <w:p w14:paraId="29E8A555">
                  <w:r>
                    <w:rPr>
                      <w:rStyle w:val="6"/>
                      <w:rFonts w:hint="eastAsia"/>
                    </w:rPr>
                    <w:t>喷雾</w:t>
                  </w:r>
                </w:p>
              </w:tc>
            </w:tr>
          </w:tbl>
          <w:p w14:paraId="7E82DAAF"/>
        </w:tc>
      </w:tr>
      <w:tr w14:paraId="0A99A96E">
        <w:tblPrEx>
          <w:tblCellMar>
            <w:top w:w="0" w:type="dxa"/>
            <w:left w:w="0" w:type="dxa"/>
            <w:bottom w:w="0" w:type="dxa"/>
            <w:right w:w="0" w:type="dxa"/>
          </w:tblCellMar>
        </w:tblPrEx>
        <w:trPr>
          <w:tblCellSpacing w:w="0" w:type="dxa"/>
        </w:trPr>
        <w:tc>
          <w:tcPr>
            <w:tcW w:w="0" w:type="auto"/>
            <w:vAlign w:val="center"/>
          </w:tcPr>
          <w:p w14:paraId="5638687A">
            <w:r>
              <w:rPr>
                <w:rStyle w:val="5"/>
                <w:rFonts w:hint="eastAsia"/>
              </w:rPr>
              <w:t>使用技术要求:</w:t>
            </w:r>
            <w:r>
              <w:rPr>
                <w:rFonts w:hint="eastAsia"/>
              </w:rPr>
              <w:br w:type="textWrapping"/>
            </w:r>
            <w:r>
              <w:rPr>
                <w:rStyle w:val="6"/>
                <w:rFonts w:hint="eastAsia"/>
              </w:rPr>
              <w:t>1）于烟草蚜虫若蚜高峰期，兑水均匀喷雾施药。2）本品用量低，宜采用二次稀释法，将药剂均匀分散于水中。3）大风天或预计1小时内有雨，请勿施药。4）烟草上使用的安全间隔期为14天，每个生长季最多施药2次。</w:t>
            </w:r>
          </w:p>
        </w:tc>
      </w:tr>
      <w:tr w14:paraId="316EAB4C">
        <w:tblPrEx>
          <w:tblCellMar>
            <w:top w:w="0" w:type="dxa"/>
            <w:left w:w="0" w:type="dxa"/>
            <w:bottom w:w="0" w:type="dxa"/>
            <w:right w:w="0" w:type="dxa"/>
          </w:tblCellMar>
        </w:tblPrEx>
        <w:trPr>
          <w:tblCellSpacing w:w="0" w:type="dxa"/>
        </w:trPr>
        <w:tc>
          <w:tcPr>
            <w:tcW w:w="0" w:type="auto"/>
            <w:vAlign w:val="center"/>
          </w:tcPr>
          <w:p w14:paraId="4FCF45DE">
            <w:r>
              <w:rPr>
                <w:rStyle w:val="5"/>
                <w:rFonts w:hint="eastAsia"/>
              </w:rPr>
              <w:t>产品性能:</w:t>
            </w:r>
            <w:r>
              <w:rPr>
                <w:rFonts w:hint="eastAsia"/>
              </w:rPr>
              <w:br w:type="textWrapping"/>
            </w:r>
            <w:r>
              <w:rPr>
                <w:rStyle w:val="6"/>
                <w:rFonts w:hint="eastAsia"/>
              </w:rPr>
              <w:t>本品为拟除虫菊酯类杀虫剂与第二代新烟碱类杀虫剂以科学合理的配比复配而成，对害虫有触杀、胃毒、内吸作用，见效较快，持效期较长，对刺吸式害虫有较好的防治效果，对鳞翅目害虫有兼治作用。可以延缓抗药性的产生。</w:t>
            </w:r>
          </w:p>
        </w:tc>
      </w:tr>
      <w:tr w14:paraId="3C847203">
        <w:tblPrEx>
          <w:tblCellMar>
            <w:top w:w="0" w:type="dxa"/>
            <w:left w:w="0" w:type="dxa"/>
            <w:bottom w:w="0" w:type="dxa"/>
            <w:right w:w="0" w:type="dxa"/>
          </w:tblCellMar>
        </w:tblPrEx>
        <w:trPr>
          <w:tblCellSpacing w:w="0" w:type="dxa"/>
        </w:trPr>
        <w:tc>
          <w:tcPr>
            <w:tcW w:w="0" w:type="auto"/>
            <w:vAlign w:val="center"/>
          </w:tcPr>
          <w:p w14:paraId="582DEFA6">
            <w:r>
              <w:rPr>
                <w:rStyle w:val="5"/>
                <w:rFonts w:hint="eastAsia"/>
              </w:rPr>
              <w:t>注意事项：</w:t>
            </w:r>
            <w:r>
              <w:rPr>
                <w:rFonts w:hint="eastAsia"/>
              </w:rPr>
              <w:br w:type="textWrapping"/>
            </w:r>
            <w:r>
              <w:rPr>
                <w:rStyle w:val="6"/>
                <w:rFonts w:hint="eastAsia"/>
              </w:rPr>
              <w:t>1、本品对鸟类、鱼、水生生物有毒，施药时避开鸟类活动区、远离水产养殖区、河塘等水体；对蜜蜂有毒，施药时必须避开作物花期和蜜蜂养殖区。对赤眼蜂有一定的风险性，在赤眼蜂释放期及释放区域禁用。对家蚕毒性高，桑园及蚕室附近禁止使用。2、清洗施药器械或处置废料时，应避免污染环境。禁止在河塘等水域清洗施药器具。3、本品使用时应注意安全防护，施药时穿防护服、戴口罩，施药后及时清洗暴露部位皮肤并更换衣物。4、用过的容器应妥当处理，不可他用，也不可随意丢弃。5、孕妇及哺乳期妇女应避免接触和使用此药。6、过敏者禁用，使用中有任何不良反应应及时就医。</w:t>
            </w:r>
          </w:p>
        </w:tc>
      </w:tr>
      <w:tr w14:paraId="4AD06B65">
        <w:tblPrEx>
          <w:tblCellMar>
            <w:top w:w="0" w:type="dxa"/>
            <w:left w:w="0" w:type="dxa"/>
            <w:bottom w:w="0" w:type="dxa"/>
            <w:right w:w="0" w:type="dxa"/>
          </w:tblCellMar>
        </w:tblPrEx>
        <w:trPr>
          <w:tblCellSpacing w:w="0" w:type="dxa"/>
        </w:trPr>
        <w:tc>
          <w:tcPr>
            <w:tcW w:w="0" w:type="auto"/>
            <w:vAlign w:val="center"/>
          </w:tcPr>
          <w:p w14:paraId="77BBC2BF">
            <w:r>
              <w:rPr>
                <w:rStyle w:val="5"/>
                <w:rFonts w:hint="eastAsia"/>
              </w:rPr>
              <w:t>中毒急救措施：</w:t>
            </w:r>
            <w:r>
              <w:rPr>
                <w:rFonts w:hint="eastAsia"/>
              </w:rPr>
              <w:br w:type="textWrapping"/>
            </w:r>
            <w:r>
              <w:rPr>
                <w:rStyle w:val="6"/>
                <w:rFonts w:hint="eastAsia"/>
              </w:rPr>
              <w:t>1、吸入：将患者移到空气新鲜处休息并注意保暖，如果持续出现中毒症状，立即就医。2、皮肤接触：立即脱去污染的衣物和鞋子，用肥皂和大量清水清洗。如果症状持续，立即就医。3、眼睛接触：若溅入眼内，立即用大量清水冲洗至少15分钟，并就医，滴局部麻醉眼药，即点1%盐酸丁卡因眼药。4、误服：不要引吐，需用大量干净清水漱口并就医。紧急医疗措施：使用医用活性炭洗胃，洗胃时注意防止胃容物进入呼吸道。注意：对昏迷病人，切勿经口喂入任何东西或引吐。解毒剂：无专用解毒剂，对症治疗。禁忌：肾上腺素化合物和阿托品。</w:t>
            </w:r>
          </w:p>
        </w:tc>
      </w:tr>
      <w:tr w14:paraId="5A73FEF5">
        <w:tblPrEx>
          <w:tblCellMar>
            <w:top w:w="0" w:type="dxa"/>
            <w:left w:w="0" w:type="dxa"/>
            <w:bottom w:w="0" w:type="dxa"/>
            <w:right w:w="0" w:type="dxa"/>
          </w:tblCellMar>
        </w:tblPrEx>
        <w:trPr>
          <w:tblCellSpacing w:w="0" w:type="dxa"/>
        </w:trPr>
        <w:tc>
          <w:tcPr>
            <w:tcW w:w="0" w:type="auto"/>
            <w:vAlign w:val="center"/>
          </w:tcPr>
          <w:p w14:paraId="7D29AE3E">
            <w:r>
              <w:rPr>
                <w:rStyle w:val="5"/>
                <w:rFonts w:hint="eastAsia"/>
              </w:rPr>
              <w:t>储存和运输方法：</w:t>
            </w:r>
            <w:r>
              <w:rPr>
                <w:rFonts w:hint="eastAsia"/>
              </w:rPr>
              <w:br w:type="textWrapping"/>
            </w:r>
            <w:r>
              <w:rPr>
                <w:rStyle w:val="6"/>
                <w:rFonts w:hint="eastAsia"/>
              </w:rPr>
              <w:t>本品应贮存在干燥、阴凉、通风、防雨处，远离火源或热源。远离儿童。置于儿童触及不到之处，并加锁保存。勿与食品、饮料、饲料等其他商品同贮同运。</w:t>
            </w:r>
          </w:p>
        </w:tc>
      </w:tr>
      <w:tr w14:paraId="0461AA26">
        <w:tblPrEx>
          <w:tblCellMar>
            <w:top w:w="0" w:type="dxa"/>
            <w:left w:w="0" w:type="dxa"/>
            <w:bottom w:w="0" w:type="dxa"/>
            <w:right w:w="0" w:type="dxa"/>
          </w:tblCellMar>
        </w:tblPrEx>
        <w:trPr>
          <w:tblCellSpacing w:w="0" w:type="dxa"/>
        </w:trPr>
        <w:tc>
          <w:tcPr>
            <w:tcW w:w="0" w:type="auto"/>
            <w:vAlign w:val="center"/>
          </w:tcPr>
          <w:p w14:paraId="32985D3C">
            <w:r>
              <w:rPr>
                <w:rStyle w:val="5"/>
                <w:rFonts w:hint="eastAsia"/>
              </w:rPr>
              <w:t>质量保证期：</w:t>
            </w:r>
            <w:r>
              <w:rPr>
                <w:rStyle w:val="6"/>
                <w:rFonts w:hint="eastAsia"/>
              </w:rPr>
              <w:t>2年</w:t>
            </w:r>
          </w:p>
        </w:tc>
      </w:tr>
      <w:tr w14:paraId="305372B9">
        <w:tblPrEx>
          <w:tblCellMar>
            <w:top w:w="0" w:type="dxa"/>
            <w:left w:w="0" w:type="dxa"/>
            <w:bottom w:w="0" w:type="dxa"/>
            <w:right w:w="0" w:type="dxa"/>
          </w:tblCellMar>
        </w:tblPrEx>
        <w:trPr>
          <w:tblCellSpacing w:w="0" w:type="dxa"/>
        </w:trPr>
        <w:tc>
          <w:tcPr>
            <w:tcW w:w="0" w:type="auto"/>
            <w:vAlign w:val="center"/>
          </w:tcPr>
          <w:p w14:paraId="3B1BBD95">
            <w:r>
              <w:rPr>
                <w:rStyle w:val="5"/>
                <w:rFonts w:hint="eastAsia"/>
              </w:rPr>
              <w:t>备注：</w:t>
            </w:r>
          </w:p>
        </w:tc>
      </w:tr>
    </w:tbl>
    <w:p w14:paraId="1F1823DF">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5C9A1AFA">
        <w:tblPrEx>
          <w:tblCellMar>
            <w:top w:w="0" w:type="dxa"/>
            <w:left w:w="0" w:type="dxa"/>
            <w:bottom w:w="0" w:type="dxa"/>
            <w:right w:w="0" w:type="dxa"/>
          </w:tblCellMar>
        </w:tblPrEx>
        <w:trPr>
          <w:tblCellSpacing w:w="0" w:type="dxa"/>
        </w:trPr>
        <w:tc>
          <w:tcPr>
            <w:tcW w:w="0" w:type="auto"/>
            <w:vAlign w:val="center"/>
          </w:tcPr>
          <w:p w14:paraId="37BC6CAA">
            <w:r>
              <w:rPr>
                <w:rStyle w:val="5"/>
                <w:rFonts w:hint="eastAsia"/>
              </w:rPr>
              <w:t>登记证号：</w:t>
            </w:r>
            <w:r>
              <w:rPr>
                <w:rFonts w:hint="eastAsia"/>
              </w:rPr>
              <w:t>PD20180155</w:t>
            </w:r>
          </w:p>
        </w:tc>
      </w:tr>
      <w:tr w14:paraId="12DDB15F">
        <w:tblPrEx>
          <w:tblCellMar>
            <w:top w:w="0" w:type="dxa"/>
            <w:left w:w="0" w:type="dxa"/>
            <w:bottom w:w="0" w:type="dxa"/>
            <w:right w:w="0" w:type="dxa"/>
          </w:tblCellMar>
        </w:tblPrEx>
        <w:trPr>
          <w:tblCellSpacing w:w="0" w:type="dxa"/>
        </w:trPr>
        <w:tc>
          <w:tcPr>
            <w:tcW w:w="0" w:type="auto"/>
            <w:vAlign w:val="center"/>
          </w:tcPr>
          <w:p w14:paraId="14686D58">
            <w:r>
              <w:rPr>
                <w:rStyle w:val="5"/>
                <w:rFonts w:hint="eastAsia"/>
              </w:rPr>
              <w:t>登记证持有人：</w:t>
            </w:r>
            <w:r>
              <w:rPr>
                <w:rFonts w:hint="eastAsia"/>
              </w:rPr>
              <w:t>乐山新路化工有限公司</w:t>
            </w:r>
          </w:p>
        </w:tc>
      </w:tr>
      <w:tr w14:paraId="72D8E429">
        <w:tblPrEx>
          <w:tblCellMar>
            <w:top w:w="0" w:type="dxa"/>
            <w:left w:w="0" w:type="dxa"/>
            <w:bottom w:w="0" w:type="dxa"/>
            <w:right w:w="0" w:type="dxa"/>
          </w:tblCellMar>
        </w:tblPrEx>
        <w:trPr>
          <w:tblCellSpacing w:w="0" w:type="dxa"/>
        </w:trPr>
        <w:tc>
          <w:tcPr>
            <w:tcW w:w="0" w:type="auto"/>
            <w:vAlign w:val="center"/>
          </w:tcPr>
          <w:p w14:paraId="08B93237">
            <w:r>
              <w:rPr>
                <w:rStyle w:val="5"/>
                <w:rFonts w:hint="eastAsia"/>
              </w:rPr>
              <w:t>农药名称：</w:t>
            </w:r>
            <w:r>
              <w:rPr>
                <w:rFonts w:hint="eastAsia"/>
              </w:rPr>
              <w:t>草甘膦异丙胺盐</w:t>
            </w:r>
          </w:p>
        </w:tc>
      </w:tr>
      <w:tr w14:paraId="2FE33E56">
        <w:tblPrEx>
          <w:tblCellMar>
            <w:top w:w="0" w:type="dxa"/>
            <w:left w:w="0" w:type="dxa"/>
            <w:bottom w:w="0" w:type="dxa"/>
            <w:right w:w="0" w:type="dxa"/>
          </w:tblCellMar>
        </w:tblPrEx>
        <w:trPr>
          <w:tblCellSpacing w:w="0" w:type="dxa"/>
        </w:trPr>
        <w:tc>
          <w:tcPr>
            <w:tcW w:w="0" w:type="auto"/>
            <w:vAlign w:val="center"/>
          </w:tcPr>
          <w:p w14:paraId="7D0F5D5A">
            <w:r>
              <w:rPr>
                <w:rStyle w:val="5"/>
                <w:rFonts w:hint="eastAsia"/>
              </w:rPr>
              <w:t>剂型：</w:t>
            </w:r>
            <w:r>
              <w:rPr>
                <w:rFonts w:hint="eastAsia"/>
              </w:rPr>
              <w:t>水剂</w:t>
            </w:r>
          </w:p>
        </w:tc>
      </w:tr>
      <w:tr w14:paraId="3717F67F">
        <w:tblPrEx>
          <w:tblCellMar>
            <w:top w:w="0" w:type="dxa"/>
            <w:left w:w="0" w:type="dxa"/>
            <w:bottom w:w="0" w:type="dxa"/>
            <w:right w:w="0" w:type="dxa"/>
          </w:tblCellMar>
        </w:tblPrEx>
        <w:trPr>
          <w:tblCellSpacing w:w="0" w:type="dxa"/>
        </w:trPr>
        <w:tc>
          <w:tcPr>
            <w:tcW w:w="0" w:type="auto"/>
            <w:vAlign w:val="center"/>
          </w:tcPr>
          <w:p w14:paraId="7E769407">
            <w:r>
              <w:rPr>
                <w:rStyle w:val="5"/>
                <w:rFonts w:hint="eastAsia"/>
              </w:rPr>
              <w:t>毒性及其标识：</w:t>
            </w:r>
            <w:r>
              <w:rPr>
                <w:rFonts w:hint="eastAsia"/>
              </w:rPr>
              <w:t xml:space="preserve"> </w:t>
            </w:r>
          </w:p>
        </w:tc>
      </w:tr>
      <w:tr w14:paraId="064DF36B">
        <w:tblPrEx>
          <w:tblCellMar>
            <w:top w:w="0" w:type="dxa"/>
            <w:left w:w="0" w:type="dxa"/>
            <w:bottom w:w="0" w:type="dxa"/>
            <w:right w:w="0" w:type="dxa"/>
          </w:tblCellMar>
        </w:tblPrEx>
        <w:trPr>
          <w:tblCellSpacing w:w="0" w:type="dxa"/>
        </w:trPr>
        <w:tc>
          <w:tcPr>
            <w:tcW w:w="0" w:type="auto"/>
            <w:vAlign w:val="center"/>
          </w:tcPr>
          <w:p w14:paraId="4FE84103">
            <w:r>
              <w:rPr>
                <w:rStyle w:val="5"/>
                <w:rFonts w:hint="eastAsia"/>
              </w:rPr>
              <w:t>总有效成分含量：</w:t>
            </w:r>
            <w:r>
              <w:rPr>
                <w:rFonts w:hint="eastAsia"/>
              </w:rPr>
              <w:t>30%</w:t>
            </w:r>
          </w:p>
        </w:tc>
      </w:tr>
      <w:tr w14:paraId="21807D6F">
        <w:tblPrEx>
          <w:tblCellMar>
            <w:top w:w="0" w:type="dxa"/>
            <w:left w:w="0" w:type="dxa"/>
            <w:bottom w:w="0" w:type="dxa"/>
            <w:right w:w="0" w:type="dxa"/>
          </w:tblCellMar>
        </w:tblPrEx>
        <w:trPr>
          <w:tblCellSpacing w:w="0" w:type="dxa"/>
        </w:trPr>
        <w:tc>
          <w:tcPr>
            <w:tcW w:w="0" w:type="auto"/>
            <w:vAlign w:val="center"/>
          </w:tcPr>
          <w:p w14:paraId="4DA82DD4">
            <w:r>
              <w:rPr>
                <w:rFonts w:hint="eastAsia"/>
              </w:rPr>
              <w:t xml:space="preserve">有效成分及其含量： </w:t>
            </w:r>
          </w:p>
          <w:p w14:paraId="6F94AA0F">
            <w:r>
              <w:rPr>
                <w:rFonts w:hint="eastAsia"/>
              </w:rPr>
              <w:t xml:space="preserve">    草甘膦30%    </w:t>
            </w:r>
          </w:p>
        </w:tc>
      </w:tr>
      <w:tr w14:paraId="0D211416">
        <w:tblPrEx>
          <w:tblCellMar>
            <w:top w:w="0" w:type="dxa"/>
            <w:left w:w="0" w:type="dxa"/>
            <w:bottom w:w="0" w:type="dxa"/>
            <w:right w:w="0" w:type="dxa"/>
          </w:tblCellMar>
        </w:tblPrEx>
        <w:trPr>
          <w:tblCellSpacing w:w="0" w:type="dxa"/>
        </w:trPr>
        <w:tc>
          <w:tcPr>
            <w:tcW w:w="0" w:type="auto"/>
            <w:vAlign w:val="center"/>
          </w:tcPr>
          <w:p w14:paraId="1A964B29">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19A3E3F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6A0452E">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8367456">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58AD477A">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71D0514B">
                  <w:r>
                    <w:rPr>
                      <w:rStyle w:val="6"/>
                      <w:rFonts w:hint="eastAsia"/>
                    </w:rPr>
                    <w:t>施用方式</w:t>
                  </w:r>
                </w:p>
              </w:tc>
            </w:tr>
            <w:tr w14:paraId="7CB5E50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661902C">
                  <w:r>
                    <w:rPr>
                      <w:rStyle w:val="6"/>
                      <w:rFonts w:hint="eastAsia"/>
                    </w:rPr>
                    <w:t>非耕地</w:t>
                  </w:r>
                </w:p>
              </w:tc>
              <w:tc>
                <w:tcPr>
                  <w:tcW w:w="0" w:type="auto"/>
                  <w:tcBorders>
                    <w:top w:val="outset" w:color="auto" w:sz="6" w:space="0"/>
                    <w:left w:val="outset" w:color="auto" w:sz="6" w:space="0"/>
                    <w:bottom w:val="outset" w:color="auto" w:sz="6" w:space="0"/>
                    <w:right w:val="outset" w:color="auto" w:sz="6" w:space="0"/>
                  </w:tcBorders>
                  <w:vAlign w:val="center"/>
                </w:tcPr>
                <w:p w14:paraId="757271C1">
                  <w:r>
                    <w:rPr>
                      <w:rStyle w:val="6"/>
                      <w:rFonts w:hint="eastAsia"/>
                    </w:rPr>
                    <w:t>杂草</w:t>
                  </w:r>
                </w:p>
              </w:tc>
              <w:tc>
                <w:tcPr>
                  <w:tcW w:w="0" w:type="auto"/>
                  <w:tcBorders>
                    <w:top w:val="outset" w:color="auto" w:sz="6" w:space="0"/>
                    <w:left w:val="outset" w:color="auto" w:sz="6" w:space="0"/>
                    <w:bottom w:val="outset" w:color="auto" w:sz="6" w:space="0"/>
                    <w:right w:val="outset" w:color="auto" w:sz="6" w:space="0"/>
                  </w:tcBorders>
                  <w:vAlign w:val="center"/>
                </w:tcPr>
                <w:p w14:paraId="6CCAB8B4">
                  <w:r>
                    <w:rPr>
                      <w:rStyle w:val="6"/>
                      <w:rFonts w:hint="eastAsia"/>
                    </w:rPr>
                    <w:t>250-400毫升/亩</w:t>
                  </w:r>
                </w:p>
              </w:tc>
              <w:tc>
                <w:tcPr>
                  <w:tcW w:w="0" w:type="auto"/>
                  <w:tcBorders>
                    <w:top w:val="outset" w:color="auto" w:sz="6" w:space="0"/>
                    <w:left w:val="outset" w:color="auto" w:sz="6" w:space="0"/>
                    <w:bottom w:val="outset" w:color="auto" w:sz="6" w:space="0"/>
                    <w:right w:val="outset" w:color="auto" w:sz="6" w:space="0"/>
                  </w:tcBorders>
                  <w:vAlign w:val="center"/>
                </w:tcPr>
                <w:p w14:paraId="7AEAD086">
                  <w:r>
                    <w:rPr>
                      <w:rStyle w:val="6"/>
                      <w:rFonts w:hint="eastAsia"/>
                    </w:rPr>
                    <w:t>茎叶喷雾</w:t>
                  </w:r>
                </w:p>
              </w:tc>
            </w:tr>
          </w:tbl>
          <w:p w14:paraId="640B7E56"/>
        </w:tc>
      </w:tr>
      <w:tr w14:paraId="5AE0D242">
        <w:tblPrEx>
          <w:tblCellMar>
            <w:top w:w="0" w:type="dxa"/>
            <w:left w:w="0" w:type="dxa"/>
            <w:bottom w:w="0" w:type="dxa"/>
            <w:right w:w="0" w:type="dxa"/>
          </w:tblCellMar>
        </w:tblPrEx>
        <w:trPr>
          <w:tblCellSpacing w:w="0" w:type="dxa"/>
        </w:trPr>
        <w:tc>
          <w:tcPr>
            <w:tcW w:w="0" w:type="auto"/>
            <w:vAlign w:val="center"/>
          </w:tcPr>
          <w:p w14:paraId="7876F9F3">
            <w:r>
              <w:rPr>
                <w:rStyle w:val="5"/>
                <w:rFonts w:hint="eastAsia"/>
              </w:rPr>
              <w:t>使用技术要求:</w:t>
            </w:r>
            <w:r>
              <w:rPr>
                <w:rFonts w:hint="eastAsia"/>
              </w:rPr>
              <w:br w:type="textWrapping"/>
            </w:r>
            <w:r>
              <w:rPr>
                <w:rStyle w:val="6"/>
                <w:rFonts w:hint="eastAsia"/>
              </w:rPr>
              <w:t>1.本品应于杂草生长期施药，注意对杂草喷雾均匀。 2.大风天或预计1小时内降雨，请勿施药。施药后5天内请勿割草、放牧、翻地。 3.本品每季最多使用1次。</w:t>
            </w:r>
          </w:p>
        </w:tc>
      </w:tr>
      <w:tr w14:paraId="4F7FAA06">
        <w:tblPrEx>
          <w:tblCellMar>
            <w:top w:w="0" w:type="dxa"/>
            <w:left w:w="0" w:type="dxa"/>
            <w:bottom w:w="0" w:type="dxa"/>
            <w:right w:w="0" w:type="dxa"/>
          </w:tblCellMar>
        </w:tblPrEx>
        <w:trPr>
          <w:tblCellSpacing w:w="0" w:type="dxa"/>
        </w:trPr>
        <w:tc>
          <w:tcPr>
            <w:tcW w:w="0" w:type="auto"/>
            <w:vAlign w:val="center"/>
          </w:tcPr>
          <w:p w14:paraId="70A7B9B5">
            <w:r>
              <w:rPr>
                <w:rStyle w:val="5"/>
                <w:rFonts w:hint="eastAsia"/>
              </w:rPr>
              <w:t>产品性能:</w:t>
            </w:r>
            <w:r>
              <w:rPr>
                <w:rFonts w:hint="eastAsia"/>
              </w:rPr>
              <w:br w:type="textWrapping"/>
            </w:r>
            <w:r>
              <w:rPr>
                <w:rStyle w:val="6"/>
                <w:rFonts w:hint="eastAsia"/>
              </w:rPr>
              <w:t>本品为内吸传导型灭生性除草剂，主要通过抑制植物体内烯醇丙酮基莽草素磷酸合成酶，从而抑制莽草素向苯丙氨酸、酪氨酸及色氨酸的转化，使蛋白质的合成受到干扰导致植物死亡。用于非耕地除草。</w:t>
            </w:r>
          </w:p>
        </w:tc>
      </w:tr>
      <w:tr w14:paraId="7DB81D29">
        <w:tblPrEx>
          <w:tblCellMar>
            <w:top w:w="0" w:type="dxa"/>
            <w:left w:w="0" w:type="dxa"/>
            <w:bottom w:w="0" w:type="dxa"/>
            <w:right w:w="0" w:type="dxa"/>
          </w:tblCellMar>
        </w:tblPrEx>
        <w:trPr>
          <w:tblCellSpacing w:w="0" w:type="dxa"/>
        </w:trPr>
        <w:tc>
          <w:tcPr>
            <w:tcW w:w="0" w:type="auto"/>
            <w:vAlign w:val="center"/>
          </w:tcPr>
          <w:p w14:paraId="1B490B54">
            <w:r>
              <w:rPr>
                <w:rStyle w:val="5"/>
                <w:rFonts w:hint="eastAsia"/>
              </w:rPr>
              <w:t>注意事项：</w:t>
            </w:r>
            <w:r>
              <w:rPr>
                <w:rFonts w:hint="eastAsia"/>
              </w:rPr>
              <w:br w:type="textWrapping"/>
            </w:r>
            <w:r>
              <w:rPr>
                <w:rStyle w:val="6"/>
                <w:rFonts w:hint="eastAsia"/>
              </w:rPr>
              <w:t>1．本品为灭生性除草剂，施药时应防止药液漂移到附近的作物上，以免造成药害。2．本品不能用铁器存放，不能用无镶衬的铁质喷雾器喷雾。3．本品易与镁、铝等金属离子络合而失去活性，因此配制药液时应使用清水，使用泥水或浊水会降低药效。4.本品对蜜蜂、鱼类等水生生物、家蚕有毒，施药期间应避免对周围蜂群的影响，禁止在开花植物花期、蚕室和桑园附近使用，远离水产养殖区、河塘等水域施药，不可在河塘等水域清洗施药器具，赤眼蜂等天敌放飞区禁用。5.施药后3-4小时遇降水会影响药效。6.使用本品时应穿戴防护服、手套，避免吸入药液。施药期间不可吃东西、饮。施药后应及时洗手、洗脸。7.孕妇及哺乳期妇女禁止接触本品。8.用过的容器应妥善处理，不可做他用，也不可随意丢弃。</w:t>
            </w:r>
          </w:p>
        </w:tc>
      </w:tr>
      <w:tr w14:paraId="6ED15553">
        <w:tblPrEx>
          <w:tblCellMar>
            <w:top w:w="0" w:type="dxa"/>
            <w:left w:w="0" w:type="dxa"/>
            <w:bottom w:w="0" w:type="dxa"/>
            <w:right w:w="0" w:type="dxa"/>
          </w:tblCellMar>
        </w:tblPrEx>
        <w:trPr>
          <w:tblCellSpacing w:w="0" w:type="dxa"/>
        </w:trPr>
        <w:tc>
          <w:tcPr>
            <w:tcW w:w="0" w:type="auto"/>
            <w:vAlign w:val="center"/>
          </w:tcPr>
          <w:p w14:paraId="5FF44330">
            <w:r>
              <w:rPr>
                <w:rStyle w:val="5"/>
                <w:rFonts w:hint="eastAsia"/>
              </w:rPr>
              <w:t>中毒急救措施：</w:t>
            </w:r>
            <w:r>
              <w:rPr>
                <w:rFonts w:hint="eastAsia"/>
              </w:rPr>
              <w:br w:type="textWrapping"/>
            </w:r>
            <w:r>
              <w:rPr>
                <w:rStyle w:val="6"/>
                <w:rFonts w:hint="eastAsia"/>
              </w:rPr>
              <w:t>在使用期间如有不适，应立即停止使用，并立即离开工作现场，若不慎吸入，应将病人移至空气流通处。不慎接触皮肤，应用大量清水冲洗干净。若溅入眼睛，应用大量清水冲洗至少15分钟。本品尚无特效解毒剂。若摄入量大，病人十分清醒，可用吐根糖浆诱吐，还可在服用的活性炭泥中加入山梨醇。</w:t>
            </w:r>
          </w:p>
        </w:tc>
      </w:tr>
      <w:tr w14:paraId="1A14639B">
        <w:tblPrEx>
          <w:tblCellMar>
            <w:top w:w="0" w:type="dxa"/>
            <w:left w:w="0" w:type="dxa"/>
            <w:bottom w:w="0" w:type="dxa"/>
            <w:right w:w="0" w:type="dxa"/>
          </w:tblCellMar>
        </w:tblPrEx>
        <w:trPr>
          <w:tblCellSpacing w:w="0" w:type="dxa"/>
        </w:trPr>
        <w:tc>
          <w:tcPr>
            <w:tcW w:w="0" w:type="auto"/>
            <w:vAlign w:val="center"/>
          </w:tcPr>
          <w:p w14:paraId="3B4596BD">
            <w:r>
              <w:rPr>
                <w:rStyle w:val="5"/>
                <w:rFonts w:hint="eastAsia"/>
              </w:rPr>
              <w:t>储存和运输方法：</w:t>
            </w:r>
            <w:r>
              <w:rPr>
                <w:rFonts w:hint="eastAsia"/>
              </w:rPr>
              <w:br w:type="textWrapping"/>
            </w:r>
            <w:r>
              <w:rPr>
                <w:rStyle w:val="6"/>
                <w:rFonts w:hint="eastAsia"/>
              </w:rPr>
              <w:t>本品应贮存在干燥、阴凉、通风、防雨处，远离火源或热源。置于儿童、无关人员接触不到的地方，并加锁。不能与食品、饮料、粮食、饲料等其他商品同贮同运。装卸时，注意轻拿轻放，禁止说笑打闹、吃、喝、抽烟；运输时要防潮防晒。</w:t>
            </w:r>
          </w:p>
        </w:tc>
      </w:tr>
      <w:tr w14:paraId="530F2C01">
        <w:tblPrEx>
          <w:tblCellMar>
            <w:top w:w="0" w:type="dxa"/>
            <w:left w:w="0" w:type="dxa"/>
            <w:bottom w:w="0" w:type="dxa"/>
            <w:right w:w="0" w:type="dxa"/>
          </w:tblCellMar>
        </w:tblPrEx>
        <w:trPr>
          <w:tblCellSpacing w:w="0" w:type="dxa"/>
        </w:trPr>
        <w:tc>
          <w:tcPr>
            <w:tcW w:w="0" w:type="auto"/>
            <w:vAlign w:val="center"/>
          </w:tcPr>
          <w:p w14:paraId="04EE4FDD">
            <w:r>
              <w:rPr>
                <w:rStyle w:val="5"/>
                <w:rFonts w:hint="eastAsia"/>
              </w:rPr>
              <w:t>质量保证期：</w:t>
            </w:r>
            <w:r>
              <w:rPr>
                <w:rStyle w:val="6"/>
                <w:rFonts w:hint="eastAsia"/>
              </w:rPr>
              <w:t>2年</w:t>
            </w:r>
          </w:p>
        </w:tc>
      </w:tr>
      <w:tr w14:paraId="48A12C91">
        <w:tblPrEx>
          <w:tblCellMar>
            <w:top w:w="0" w:type="dxa"/>
            <w:left w:w="0" w:type="dxa"/>
            <w:bottom w:w="0" w:type="dxa"/>
            <w:right w:w="0" w:type="dxa"/>
          </w:tblCellMar>
        </w:tblPrEx>
        <w:trPr>
          <w:tblCellSpacing w:w="0" w:type="dxa"/>
        </w:trPr>
        <w:tc>
          <w:tcPr>
            <w:tcW w:w="0" w:type="auto"/>
            <w:vAlign w:val="center"/>
          </w:tcPr>
          <w:p w14:paraId="51804E25">
            <w:r>
              <w:rPr>
                <w:rStyle w:val="5"/>
                <w:rFonts w:hint="eastAsia"/>
              </w:rPr>
              <w:t>备注：</w:t>
            </w:r>
          </w:p>
        </w:tc>
      </w:tr>
    </w:tbl>
    <w:p w14:paraId="70CEC322">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5CDF0CE6">
        <w:tblPrEx>
          <w:tblCellMar>
            <w:top w:w="0" w:type="dxa"/>
            <w:left w:w="0" w:type="dxa"/>
            <w:bottom w:w="0" w:type="dxa"/>
            <w:right w:w="0" w:type="dxa"/>
          </w:tblCellMar>
        </w:tblPrEx>
        <w:trPr>
          <w:tblCellSpacing w:w="0" w:type="dxa"/>
        </w:trPr>
        <w:tc>
          <w:tcPr>
            <w:tcW w:w="0" w:type="auto"/>
            <w:vAlign w:val="center"/>
          </w:tcPr>
          <w:p w14:paraId="0FE42A0B">
            <w:r>
              <w:rPr>
                <w:rStyle w:val="5"/>
                <w:rFonts w:hint="eastAsia"/>
              </w:rPr>
              <w:t>登记证号：</w:t>
            </w:r>
            <w:r>
              <w:rPr>
                <w:rFonts w:hint="eastAsia"/>
              </w:rPr>
              <w:t>PD20080798</w:t>
            </w:r>
          </w:p>
        </w:tc>
      </w:tr>
      <w:tr w14:paraId="0D96EA20">
        <w:tblPrEx>
          <w:tblCellMar>
            <w:top w:w="0" w:type="dxa"/>
            <w:left w:w="0" w:type="dxa"/>
            <w:bottom w:w="0" w:type="dxa"/>
            <w:right w:w="0" w:type="dxa"/>
          </w:tblCellMar>
        </w:tblPrEx>
        <w:trPr>
          <w:tblCellSpacing w:w="0" w:type="dxa"/>
        </w:trPr>
        <w:tc>
          <w:tcPr>
            <w:tcW w:w="0" w:type="auto"/>
            <w:vAlign w:val="center"/>
          </w:tcPr>
          <w:p w14:paraId="0EB4DED4">
            <w:r>
              <w:rPr>
                <w:rStyle w:val="5"/>
                <w:rFonts w:hint="eastAsia"/>
              </w:rPr>
              <w:t>登记证持有人：</w:t>
            </w:r>
            <w:r>
              <w:rPr>
                <w:rFonts w:hint="eastAsia"/>
              </w:rPr>
              <w:t>江苏龙灯化学有限公司</w:t>
            </w:r>
          </w:p>
        </w:tc>
      </w:tr>
      <w:tr w14:paraId="4F0AF568">
        <w:tblPrEx>
          <w:tblCellMar>
            <w:top w:w="0" w:type="dxa"/>
            <w:left w:w="0" w:type="dxa"/>
            <w:bottom w:w="0" w:type="dxa"/>
            <w:right w:w="0" w:type="dxa"/>
          </w:tblCellMar>
        </w:tblPrEx>
        <w:trPr>
          <w:tblCellSpacing w:w="0" w:type="dxa"/>
        </w:trPr>
        <w:tc>
          <w:tcPr>
            <w:tcW w:w="0" w:type="auto"/>
            <w:vAlign w:val="center"/>
          </w:tcPr>
          <w:p w14:paraId="1B1AE2B0">
            <w:r>
              <w:rPr>
                <w:rStyle w:val="5"/>
                <w:rFonts w:hint="eastAsia"/>
              </w:rPr>
              <w:t>农药名称：</w:t>
            </w:r>
            <w:r>
              <w:rPr>
                <w:rFonts w:hint="eastAsia"/>
              </w:rPr>
              <w:t>噻嗪酮</w:t>
            </w:r>
          </w:p>
        </w:tc>
      </w:tr>
      <w:tr w14:paraId="6CC33F2A">
        <w:tblPrEx>
          <w:tblCellMar>
            <w:top w:w="0" w:type="dxa"/>
            <w:left w:w="0" w:type="dxa"/>
            <w:bottom w:w="0" w:type="dxa"/>
            <w:right w:w="0" w:type="dxa"/>
          </w:tblCellMar>
        </w:tblPrEx>
        <w:trPr>
          <w:tblCellSpacing w:w="0" w:type="dxa"/>
        </w:trPr>
        <w:tc>
          <w:tcPr>
            <w:tcW w:w="0" w:type="auto"/>
            <w:vAlign w:val="center"/>
          </w:tcPr>
          <w:p w14:paraId="53AE69EE">
            <w:r>
              <w:rPr>
                <w:rStyle w:val="5"/>
                <w:rFonts w:hint="eastAsia"/>
              </w:rPr>
              <w:t>剂型：</w:t>
            </w:r>
            <w:r>
              <w:rPr>
                <w:rFonts w:hint="eastAsia"/>
              </w:rPr>
              <w:t>可湿性粉剂</w:t>
            </w:r>
          </w:p>
        </w:tc>
      </w:tr>
      <w:tr w14:paraId="49859A4D">
        <w:tblPrEx>
          <w:tblCellMar>
            <w:top w:w="0" w:type="dxa"/>
            <w:left w:w="0" w:type="dxa"/>
            <w:bottom w:w="0" w:type="dxa"/>
            <w:right w:w="0" w:type="dxa"/>
          </w:tblCellMar>
        </w:tblPrEx>
        <w:trPr>
          <w:tblCellSpacing w:w="0" w:type="dxa"/>
        </w:trPr>
        <w:tc>
          <w:tcPr>
            <w:tcW w:w="0" w:type="auto"/>
            <w:vAlign w:val="center"/>
          </w:tcPr>
          <w:p w14:paraId="762C3F4B">
            <w:r>
              <w:rPr>
                <w:rStyle w:val="5"/>
                <w:rFonts w:hint="eastAsia"/>
              </w:rPr>
              <w:t>毒性及其标识：</w:t>
            </w:r>
            <w:r>
              <w:rPr>
                <w:rFonts w:hint="eastAsia"/>
              </w:rPr>
              <w:t xml:space="preserve"> </w:t>
            </w:r>
            <w:r>
              <w:drawing>
                <wp:inline distT="0" distB="0" distL="0" distR="0">
                  <wp:extent cx="476250" cy="323850"/>
                  <wp:effectExtent l="0" t="0" r="0" b="0"/>
                  <wp:docPr id="53" name="图片 5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0BBBB3AD">
        <w:tblPrEx>
          <w:tblCellMar>
            <w:top w:w="0" w:type="dxa"/>
            <w:left w:w="0" w:type="dxa"/>
            <w:bottom w:w="0" w:type="dxa"/>
            <w:right w:w="0" w:type="dxa"/>
          </w:tblCellMar>
        </w:tblPrEx>
        <w:trPr>
          <w:tblCellSpacing w:w="0" w:type="dxa"/>
        </w:trPr>
        <w:tc>
          <w:tcPr>
            <w:tcW w:w="0" w:type="auto"/>
            <w:vAlign w:val="center"/>
          </w:tcPr>
          <w:p w14:paraId="71036707">
            <w:r>
              <w:rPr>
                <w:rStyle w:val="5"/>
                <w:rFonts w:hint="eastAsia"/>
              </w:rPr>
              <w:t>总有效成分含量：</w:t>
            </w:r>
            <w:r>
              <w:rPr>
                <w:rFonts w:hint="eastAsia"/>
              </w:rPr>
              <w:t>25%</w:t>
            </w:r>
          </w:p>
        </w:tc>
      </w:tr>
      <w:tr w14:paraId="7C83B3C9">
        <w:tblPrEx>
          <w:tblCellMar>
            <w:top w:w="0" w:type="dxa"/>
            <w:left w:w="0" w:type="dxa"/>
            <w:bottom w:w="0" w:type="dxa"/>
            <w:right w:w="0" w:type="dxa"/>
          </w:tblCellMar>
        </w:tblPrEx>
        <w:trPr>
          <w:tblCellSpacing w:w="0" w:type="dxa"/>
        </w:trPr>
        <w:tc>
          <w:tcPr>
            <w:tcW w:w="0" w:type="auto"/>
            <w:vAlign w:val="center"/>
          </w:tcPr>
          <w:p w14:paraId="7B6B6D19">
            <w:r>
              <w:rPr>
                <w:rFonts w:hint="eastAsia"/>
              </w:rPr>
              <w:t xml:space="preserve">有效成分及其含量： </w:t>
            </w:r>
          </w:p>
          <w:p w14:paraId="2487EF8A">
            <w:r>
              <w:rPr>
                <w:rFonts w:hint="eastAsia"/>
              </w:rPr>
              <w:t xml:space="preserve">    噻嗪酮25%    </w:t>
            </w:r>
          </w:p>
        </w:tc>
      </w:tr>
      <w:tr w14:paraId="669B193D">
        <w:tblPrEx>
          <w:tblCellMar>
            <w:top w:w="0" w:type="dxa"/>
            <w:left w:w="0" w:type="dxa"/>
            <w:bottom w:w="0" w:type="dxa"/>
            <w:right w:w="0" w:type="dxa"/>
          </w:tblCellMar>
        </w:tblPrEx>
        <w:trPr>
          <w:tblCellSpacing w:w="0" w:type="dxa"/>
        </w:trPr>
        <w:tc>
          <w:tcPr>
            <w:tcW w:w="0" w:type="auto"/>
            <w:vAlign w:val="center"/>
          </w:tcPr>
          <w:p w14:paraId="387DFA6B">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6694A58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FFDC7C4">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28D6B51">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5B9E4BE">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1C46B7C5">
                  <w:r>
                    <w:rPr>
                      <w:rStyle w:val="6"/>
                      <w:rFonts w:hint="eastAsia"/>
                    </w:rPr>
                    <w:t>施用方式</w:t>
                  </w:r>
                </w:p>
              </w:tc>
            </w:tr>
            <w:tr w14:paraId="3F3D768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6222D5E">
                  <w:r>
                    <w:rPr>
                      <w:rStyle w:val="6"/>
                      <w:rFonts w:hint="eastAsia"/>
                    </w:rPr>
                    <w:t>柑橘树</w:t>
                  </w:r>
                </w:p>
              </w:tc>
              <w:tc>
                <w:tcPr>
                  <w:tcW w:w="0" w:type="auto"/>
                  <w:tcBorders>
                    <w:top w:val="outset" w:color="auto" w:sz="6" w:space="0"/>
                    <w:left w:val="outset" w:color="auto" w:sz="6" w:space="0"/>
                    <w:bottom w:val="outset" w:color="auto" w:sz="6" w:space="0"/>
                    <w:right w:val="outset" w:color="auto" w:sz="6" w:space="0"/>
                  </w:tcBorders>
                  <w:vAlign w:val="center"/>
                </w:tcPr>
                <w:p w14:paraId="22997F18">
                  <w:r>
                    <w:rPr>
                      <w:rStyle w:val="6"/>
                      <w:rFonts w:hint="eastAsia"/>
                    </w:rPr>
                    <w:t>介壳虫</w:t>
                  </w:r>
                </w:p>
              </w:tc>
              <w:tc>
                <w:tcPr>
                  <w:tcW w:w="0" w:type="auto"/>
                  <w:tcBorders>
                    <w:top w:val="outset" w:color="auto" w:sz="6" w:space="0"/>
                    <w:left w:val="outset" w:color="auto" w:sz="6" w:space="0"/>
                    <w:bottom w:val="outset" w:color="auto" w:sz="6" w:space="0"/>
                    <w:right w:val="outset" w:color="auto" w:sz="6" w:space="0"/>
                  </w:tcBorders>
                  <w:vAlign w:val="center"/>
                </w:tcPr>
                <w:p w14:paraId="00C24008">
                  <w:r>
                    <w:rPr>
                      <w:rStyle w:val="6"/>
                      <w:rFonts w:hint="eastAsia"/>
                    </w:rPr>
                    <w:t>1000-1500倍液</w:t>
                  </w:r>
                </w:p>
              </w:tc>
              <w:tc>
                <w:tcPr>
                  <w:tcW w:w="0" w:type="auto"/>
                  <w:tcBorders>
                    <w:top w:val="outset" w:color="auto" w:sz="6" w:space="0"/>
                    <w:left w:val="outset" w:color="auto" w:sz="6" w:space="0"/>
                    <w:bottom w:val="outset" w:color="auto" w:sz="6" w:space="0"/>
                    <w:right w:val="outset" w:color="auto" w:sz="6" w:space="0"/>
                  </w:tcBorders>
                  <w:vAlign w:val="center"/>
                </w:tcPr>
                <w:p w14:paraId="4F31A1FF">
                  <w:r>
                    <w:rPr>
                      <w:rStyle w:val="6"/>
                      <w:rFonts w:hint="eastAsia"/>
                    </w:rPr>
                    <w:t>喷雾</w:t>
                  </w:r>
                </w:p>
              </w:tc>
            </w:tr>
            <w:tr w14:paraId="497D25C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6F2DD8D">
                  <w:r>
                    <w:rPr>
                      <w:rStyle w:val="6"/>
                      <w:rFonts w:hint="eastAsia"/>
                    </w:rPr>
                    <w:t>火龙果（温室）</w:t>
                  </w:r>
                </w:p>
              </w:tc>
              <w:tc>
                <w:tcPr>
                  <w:tcW w:w="0" w:type="auto"/>
                  <w:tcBorders>
                    <w:top w:val="outset" w:color="auto" w:sz="6" w:space="0"/>
                    <w:left w:val="outset" w:color="auto" w:sz="6" w:space="0"/>
                    <w:bottom w:val="outset" w:color="auto" w:sz="6" w:space="0"/>
                    <w:right w:val="outset" w:color="auto" w:sz="6" w:space="0"/>
                  </w:tcBorders>
                  <w:vAlign w:val="center"/>
                </w:tcPr>
                <w:p w14:paraId="28AE4B10">
                  <w:r>
                    <w:rPr>
                      <w:rStyle w:val="6"/>
                      <w:rFonts w:hint="eastAsia"/>
                    </w:rPr>
                    <w:t>介壳虫</w:t>
                  </w:r>
                </w:p>
              </w:tc>
              <w:tc>
                <w:tcPr>
                  <w:tcW w:w="0" w:type="auto"/>
                  <w:tcBorders>
                    <w:top w:val="outset" w:color="auto" w:sz="6" w:space="0"/>
                    <w:left w:val="outset" w:color="auto" w:sz="6" w:space="0"/>
                    <w:bottom w:val="outset" w:color="auto" w:sz="6" w:space="0"/>
                    <w:right w:val="outset" w:color="auto" w:sz="6" w:space="0"/>
                  </w:tcBorders>
                  <w:vAlign w:val="center"/>
                </w:tcPr>
                <w:p w14:paraId="2596C430">
                  <w:r>
                    <w:rPr>
                      <w:rStyle w:val="6"/>
                      <w:rFonts w:hint="eastAsia"/>
                    </w:rPr>
                    <w:t>稀释1000-1500倍液</w:t>
                  </w:r>
                </w:p>
              </w:tc>
              <w:tc>
                <w:tcPr>
                  <w:tcW w:w="0" w:type="auto"/>
                  <w:tcBorders>
                    <w:top w:val="outset" w:color="auto" w:sz="6" w:space="0"/>
                    <w:left w:val="outset" w:color="auto" w:sz="6" w:space="0"/>
                    <w:bottom w:val="outset" w:color="auto" w:sz="6" w:space="0"/>
                    <w:right w:val="outset" w:color="auto" w:sz="6" w:space="0"/>
                  </w:tcBorders>
                  <w:vAlign w:val="center"/>
                </w:tcPr>
                <w:p w14:paraId="1634BFCA">
                  <w:r>
                    <w:rPr>
                      <w:rStyle w:val="6"/>
                      <w:rFonts w:hint="eastAsia"/>
                    </w:rPr>
                    <w:t>喷雾</w:t>
                  </w:r>
                </w:p>
              </w:tc>
            </w:tr>
            <w:tr w14:paraId="7E15814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90577C0">
                  <w:r>
                    <w:rPr>
                      <w:rStyle w:val="6"/>
                      <w:rFonts w:hint="eastAsia"/>
                    </w:rPr>
                    <w:t>茶树</w:t>
                  </w:r>
                </w:p>
              </w:tc>
              <w:tc>
                <w:tcPr>
                  <w:tcW w:w="0" w:type="auto"/>
                  <w:tcBorders>
                    <w:top w:val="outset" w:color="auto" w:sz="6" w:space="0"/>
                    <w:left w:val="outset" w:color="auto" w:sz="6" w:space="0"/>
                    <w:bottom w:val="outset" w:color="auto" w:sz="6" w:space="0"/>
                    <w:right w:val="outset" w:color="auto" w:sz="6" w:space="0"/>
                  </w:tcBorders>
                  <w:vAlign w:val="center"/>
                </w:tcPr>
                <w:p w14:paraId="261F0CFB">
                  <w:r>
                    <w:rPr>
                      <w:rStyle w:val="6"/>
                      <w:rFonts w:hint="eastAsia"/>
                    </w:rPr>
                    <w:t>茶小绿叶蝉</w:t>
                  </w:r>
                </w:p>
              </w:tc>
              <w:tc>
                <w:tcPr>
                  <w:tcW w:w="0" w:type="auto"/>
                  <w:tcBorders>
                    <w:top w:val="outset" w:color="auto" w:sz="6" w:space="0"/>
                    <w:left w:val="outset" w:color="auto" w:sz="6" w:space="0"/>
                    <w:bottom w:val="outset" w:color="auto" w:sz="6" w:space="0"/>
                    <w:right w:val="outset" w:color="auto" w:sz="6" w:space="0"/>
                  </w:tcBorders>
                  <w:vAlign w:val="center"/>
                </w:tcPr>
                <w:p w14:paraId="2F98715B">
                  <w:r>
                    <w:rPr>
                      <w:rStyle w:val="6"/>
                      <w:rFonts w:hint="eastAsia"/>
                    </w:rPr>
                    <w:t>1333.3-2222.2倍液</w:t>
                  </w:r>
                </w:p>
              </w:tc>
              <w:tc>
                <w:tcPr>
                  <w:tcW w:w="0" w:type="auto"/>
                  <w:tcBorders>
                    <w:top w:val="outset" w:color="auto" w:sz="6" w:space="0"/>
                    <w:left w:val="outset" w:color="auto" w:sz="6" w:space="0"/>
                    <w:bottom w:val="outset" w:color="auto" w:sz="6" w:space="0"/>
                    <w:right w:val="outset" w:color="auto" w:sz="6" w:space="0"/>
                  </w:tcBorders>
                  <w:vAlign w:val="center"/>
                </w:tcPr>
                <w:p w14:paraId="305E2DCB">
                  <w:r>
                    <w:rPr>
                      <w:rStyle w:val="6"/>
                      <w:rFonts w:hint="eastAsia"/>
                    </w:rPr>
                    <w:t>喷雾</w:t>
                  </w:r>
                </w:p>
              </w:tc>
            </w:tr>
            <w:tr w14:paraId="600FED4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78D9F28">
                  <w:r>
                    <w:rPr>
                      <w:rStyle w:val="6"/>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1D4437B0">
                  <w:r>
                    <w:rPr>
                      <w:rStyle w:val="6"/>
                      <w:rFonts w:hint="eastAsia"/>
                    </w:rPr>
                    <w:t>飞虱</w:t>
                  </w:r>
                </w:p>
              </w:tc>
              <w:tc>
                <w:tcPr>
                  <w:tcW w:w="0" w:type="auto"/>
                  <w:tcBorders>
                    <w:top w:val="outset" w:color="auto" w:sz="6" w:space="0"/>
                    <w:left w:val="outset" w:color="auto" w:sz="6" w:space="0"/>
                    <w:bottom w:val="outset" w:color="auto" w:sz="6" w:space="0"/>
                    <w:right w:val="outset" w:color="auto" w:sz="6" w:space="0"/>
                  </w:tcBorders>
                  <w:vAlign w:val="center"/>
                </w:tcPr>
                <w:p w14:paraId="44390EE9">
                  <w:r>
                    <w:rPr>
                      <w:rStyle w:val="6"/>
                      <w:rFonts w:hint="eastAsia"/>
                    </w:rPr>
                    <w:t>20-30克/亩</w:t>
                  </w:r>
                </w:p>
              </w:tc>
              <w:tc>
                <w:tcPr>
                  <w:tcW w:w="0" w:type="auto"/>
                  <w:tcBorders>
                    <w:top w:val="outset" w:color="auto" w:sz="6" w:space="0"/>
                    <w:left w:val="outset" w:color="auto" w:sz="6" w:space="0"/>
                    <w:bottom w:val="outset" w:color="auto" w:sz="6" w:space="0"/>
                    <w:right w:val="outset" w:color="auto" w:sz="6" w:space="0"/>
                  </w:tcBorders>
                  <w:vAlign w:val="center"/>
                </w:tcPr>
                <w:p w14:paraId="5709B9C1">
                  <w:r>
                    <w:rPr>
                      <w:rStyle w:val="6"/>
                      <w:rFonts w:hint="eastAsia"/>
                    </w:rPr>
                    <w:t>喷雾</w:t>
                  </w:r>
                </w:p>
              </w:tc>
            </w:tr>
          </w:tbl>
          <w:p w14:paraId="154D09A5"/>
        </w:tc>
      </w:tr>
      <w:tr w14:paraId="61F235F3">
        <w:tblPrEx>
          <w:tblCellMar>
            <w:top w:w="0" w:type="dxa"/>
            <w:left w:w="0" w:type="dxa"/>
            <w:bottom w:w="0" w:type="dxa"/>
            <w:right w:w="0" w:type="dxa"/>
          </w:tblCellMar>
        </w:tblPrEx>
        <w:trPr>
          <w:tblCellSpacing w:w="0" w:type="dxa"/>
        </w:trPr>
        <w:tc>
          <w:tcPr>
            <w:tcW w:w="0" w:type="auto"/>
            <w:vAlign w:val="center"/>
          </w:tcPr>
          <w:p w14:paraId="4F5F8494">
            <w:r>
              <w:rPr>
                <w:rStyle w:val="5"/>
                <w:rFonts w:hint="eastAsia"/>
              </w:rPr>
              <w:t>使用技术要求:</w:t>
            </w:r>
            <w:r>
              <w:rPr>
                <w:rFonts w:hint="eastAsia"/>
              </w:rPr>
              <w:br w:type="textWrapping"/>
            </w:r>
            <w:r>
              <w:rPr>
                <w:rStyle w:val="6"/>
                <w:rFonts w:hint="eastAsia"/>
              </w:rPr>
              <w:t>施用时期：水稻飞虱：卵孵高峰至1~2龄若虫期喷施；茶树小绿叶蝉：若虫虫口相对较低时喷雾；柑橘树矢尖蚧：若虫孵化盛期喷施；火龙果介壳虫：若虫孵化初期喷施。安全间隔期：茶树10天；柑橘树35天；水稻14天；火龙果21天。每季最多使用次数：茶树1次；柑橘树2次；水稻2次；火龙果1次。</w:t>
            </w:r>
          </w:p>
        </w:tc>
      </w:tr>
      <w:tr w14:paraId="68CABEF0">
        <w:tblPrEx>
          <w:tblCellMar>
            <w:top w:w="0" w:type="dxa"/>
            <w:left w:w="0" w:type="dxa"/>
            <w:bottom w:w="0" w:type="dxa"/>
            <w:right w:w="0" w:type="dxa"/>
          </w:tblCellMar>
        </w:tblPrEx>
        <w:trPr>
          <w:tblCellSpacing w:w="0" w:type="dxa"/>
        </w:trPr>
        <w:tc>
          <w:tcPr>
            <w:tcW w:w="0" w:type="auto"/>
            <w:vAlign w:val="center"/>
          </w:tcPr>
          <w:p w14:paraId="33E205DA">
            <w:r>
              <w:rPr>
                <w:rStyle w:val="5"/>
                <w:rFonts w:hint="eastAsia"/>
              </w:rPr>
              <w:t>产品性能:</w:t>
            </w:r>
            <w:r>
              <w:rPr>
                <w:rFonts w:hint="eastAsia"/>
              </w:rPr>
              <w:br w:type="textWrapping"/>
            </w:r>
            <w:r>
              <w:rPr>
                <w:rStyle w:val="6"/>
                <w:rFonts w:hint="eastAsia"/>
              </w:rPr>
              <w:t>噻嗪酮为新型昆虫成长抑制剂（抑制脱皮）。对同翅目害虫飞虱、茶树小绿叶蝉、柑橘树矢尖蚧、火龙果介壳虫有优异的防效。</w:t>
            </w:r>
          </w:p>
        </w:tc>
      </w:tr>
      <w:tr w14:paraId="02477E23">
        <w:tblPrEx>
          <w:tblCellMar>
            <w:top w:w="0" w:type="dxa"/>
            <w:left w:w="0" w:type="dxa"/>
            <w:bottom w:w="0" w:type="dxa"/>
            <w:right w:w="0" w:type="dxa"/>
          </w:tblCellMar>
        </w:tblPrEx>
        <w:trPr>
          <w:tblCellSpacing w:w="0" w:type="dxa"/>
        </w:trPr>
        <w:tc>
          <w:tcPr>
            <w:tcW w:w="0" w:type="auto"/>
            <w:vAlign w:val="center"/>
          </w:tcPr>
          <w:p w14:paraId="027C1C86">
            <w:r>
              <w:rPr>
                <w:rStyle w:val="5"/>
                <w:rFonts w:hint="eastAsia"/>
              </w:rPr>
              <w:t>注意事项：</w:t>
            </w:r>
            <w:r>
              <w:rPr>
                <w:rFonts w:hint="eastAsia"/>
              </w:rPr>
              <w:br w:type="textWrapping"/>
            </w:r>
            <w:r>
              <w:rPr>
                <w:rStyle w:val="6"/>
                <w:rFonts w:hint="eastAsia"/>
              </w:rPr>
              <w:t>1、药液不应直接接触白菜、萝卜，否则将出现褐斑及绿叶白化等药害。2、使用时应先对水稀释后均匀喷雾，不可用毒土法。3、药液配成后，要立即使用。4、本剂因无直接杀死成虫的作用，水稻在低龄若虫集中的时期，柑桔在若虫发生初期，茶在若虫发生初期喷药最好。5、本品对鱼类有害，应避免药液流入湖泊，河流或鱼塘中。清洗喷药器械或弃置废料时，切忌污染水源。6、使用后剩下的药剂不可倒入水田、湖泊、河川里。装此药剂的容器不能利用装其它东西，应采取焚烧或者掩埋等方法，加以妥善处理。7、施药时应戴口罩、手套，穿防护服，严禁吸烟和饮食，不得迎风施药，避免身体直接接触药液。施药后应彻底清洗裸露的皮肤和衣服。避免溅及眼睛，皮肤和衣服。</w:t>
            </w:r>
          </w:p>
        </w:tc>
      </w:tr>
      <w:tr w14:paraId="3E9A833D">
        <w:tblPrEx>
          <w:tblCellMar>
            <w:top w:w="0" w:type="dxa"/>
            <w:left w:w="0" w:type="dxa"/>
            <w:bottom w:w="0" w:type="dxa"/>
            <w:right w:w="0" w:type="dxa"/>
          </w:tblCellMar>
        </w:tblPrEx>
        <w:trPr>
          <w:tblCellSpacing w:w="0" w:type="dxa"/>
        </w:trPr>
        <w:tc>
          <w:tcPr>
            <w:tcW w:w="0" w:type="auto"/>
            <w:vAlign w:val="center"/>
          </w:tcPr>
          <w:p w14:paraId="019C9DF1">
            <w:r>
              <w:rPr>
                <w:rStyle w:val="5"/>
                <w:rFonts w:hint="eastAsia"/>
              </w:rPr>
              <w:t>中毒急救措施：</w:t>
            </w:r>
            <w:r>
              <w:rPr>
                <w:rFonts w:hint="eastAsia"/>
              </w:rPr>
              <w:br w:type="textWrapping"/>
            </w:r>
            <w:r>
              <w:rPr>
                <w:rStyle w:val="6"/>
                <w:rFonts w:hint="eastAsia"/>
              </w:rPr>
              <w:t>中毒症状：对人、畜毒性较低，无全身中毒反应。1、如药液溅到皮肤，请立即用肥皂和清水冲洗。2、如药液溅到眼内，应用足量清水冲洗并请医生诊治。3、误服中毒：没有专门的解毒药。一旦发生事故，立即催吐，并送医院对症治疗。</w:t>
            </w:r>
          </w:p>
        </w:tc>
      </w:tr>
      <w:tr w14:paraId="214B1D0B">
        <w:tblPrEx>
          <w:tblCellMar>
            <w:top w:w="0" w:type="dxa"/>
            <w:left w:w="0" w:type="dxa"/>
            <w:bottom w:w="0" w:type="dxa"/>
            <w:right w:w="0" w:type="dxa"/>
          </w:tblCellMar>
        </w:tblPrEx>
        <w:trPr>
          <w:tblCellSpacing w:w="0" w:type="dxa"/>
        </w:trPr>
        <w:tc>
          <w:tcPr>
            <w:tcW w:w="0" w:type="auto"/>
            <w:vAlign w:val="center"/>
          </w:tcPr>
          <w:p w14:paraId="069DDC2A">
            <w:r>
              <w:rPr>
                <w:rStyle w:val="5"/>
                <w:rFonts w:hint="eastAsia"/>
              </w:rPr>
              <w:t>储存和运输方法：</w:t>
            </w:r>
            <w:r>
              <w:rPr>
                <w:rFonts w:hint="eastAsia"/>
              </w:rPr>
              <w:br w:type="textWrapping"/>
            </w:r>
            <w:r>
              <w:rPr>
                <w:rStyle w:val="6"/>
                <w:rFonts w:hint="eastAsia"/>
              </w:rPr>
              <w:t>1、产品密封后存放在阴凉、干燥、通风处。不要直接置于阳光下。远离火种、热源。2、远离家禽，不能与食品、饮料、粮食、饲料和种子混合贮存。3、远离儿童，贮存于儿童触及不到的地方，并上锁。4、保持容器处于密封状态。</w:t>
            </w:r>
          </w:p>
        </w:tc>
      </w:tr>
      <w:tr w14:paraId="16782FE2">
        <w:tblPrEx>
          <w:tblCellMar>
            <w:top w:w="0" w:type="dxa"/>
            <w:left w:w="0" w:type="dxa"/>
            <w:bottom w:w="0" w:type="dxa"/>
            <w:right w:w="0" w:type="dxa"/>
          </w:tblCellMar>
        </w:tblPrEx>
        <w:trPr>
          <w:tblCellSpacing w:w="0" w:type="dxa"/>
        </w:trPr>
        <w:tc>
          <w:tcPr>
            <w:tcW w:w="0" w:type="auto"/>
            <w:vAlign w:val="center"/>
          </w:tcPr>
          <w:p w14:paraId="55C4F60F">
            <w:r>
              <w:rPr>
                <w:rStyle w:val="5"/>
                <w:rFonts w:hint="eastAsia"/>
              </w:rPr>
              <w:t>质量保证期：</w:t>
            </w:r>
            <w:r>
              <w:rPr>
                <w:rStyle w:val="6"/>
                <w:rFonts w:hint="eastAsia"/>
              </w:rPr>
              <w:t>2年</w:t>
            </w:r>
          </w:p>
        </w:tc>
      </w:tr>
      <w:tr w14:paraId="53DE90B8">
        <w:tblPrEx>
          <w:tblCellMar>
            <w:top w:w="0" w:type="dxa"/>
            <w:left w:w="0" w:type="dxa"/>
            <w:bottom w:w="0" w:type="dxa"/>
            <w:right w:w="0" w:type="dxa"/>
          </w:tblCellMar>
        </w:tblPrEx>
        <w:trPr>
          <w:tblCellSpacing w:w="0" w:type="dxa"/>
        </w:trPr>
        <w:tc>
          <w:tcPr>
            <w:tcW w:w="0" w:type="auto"/>
            <w:vAlign w:val="center"/>
          </w:tcPr>
          <w:p w14:paraId="60F7973F">
            <w:r>
              <w:rPr>
                <w:rStyle w:val="5"/>
                <w:rFonts w:hint="eastAsia"/>
              </w:rPr>
              <w:t>备注：</w:t>
            </w:r>
          </w:p>
        </w:tc>
      </w:tr>
    </w:tbl>
    <w:p w14:paraId="48FCEF82">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199A0ED9">
        <w:tblPrEx>
          <w:tblCellMar>
            <w:top w:w="0" w:type="dxa"/>
            <w:left w:w="0" w:type="dxa"/>
            <w:bottom w:w="0" w:type="dxa"/>
            <w:right w:w="0" w:type="dxa"/>
          </w:tblCellMar>
        </w:tblPrEx>
        <w:trPr>
          <w:tblCellSpacing w:w="0" w:type="dxa"/>
        </w:trPr>
        <w:tc>
          <w:tcPr>
            <w:tcW w:w="0" w:type="auto"/>
            <w:vAlign w:val="center"/>
          </w:tcPr>
          <w:p w14:paraId="1181293E">
            <w:r>
              <w:rPr>
                <w:rStyle w:val="5"/>
                <w:rFonts w:hint="eastAsia"/>
              </w:rPr>
              <w:t>登记证号：</w:t>
            </w:r>
            <w:r>
              <w:rPr>
                <w:rFonts w:hint="eastAsia"/>
              </w:rPr>
              <w:t>PD20183917</w:t>
            </w:r>
          </w:p>
        </w:tc>
      </w:tr>
      <w:tr w14:paraId="3A0982BF">
        <w:tblPrEx>
          <w:tblCellMar>
            <w:top w:w="0" w:type="dxa"/>
            <w:left w:w="0" w:type="dxa"/>
            <w:bottom w:w="0" w:type="dxa"/>
            <w:right w:w="0" w:type="dxa"/>
          </w:tblCellMar>
        </w:tblPrEx>
        <w:trPr>
          <w:tblCellSpacing w:w="0" w:type="dxa"/>
        </w:trPr>
        <w:tc>
          <w:tcPr>
            <w:tcW w:w="0" w:type="auto"/>
            <w:vAlign w:val="center"/>
          </w:tcPr>
          <w:p w14:paraId="48023B07">
            <w:r>
              <w:rPr>
                <w:rStyle w:val="5"/>
                <w:rFonts w:hint="eastAsia"/>
              </w:rPr>
              <w:t>登记证持有人：</w:t>
            </w:r>
            <w:r>
              <w:rPr>
                <w:rFonts w:hint="eastAsia"/>
              </w:rPr>
              <w:t>乐山新路化工有限公司</w:t>
            </w:r>
          </w:p>
        </w:tc>
      </w:tr>
      <w:tr w14:paraId="61D67DBF">
        <w:tblPrEx>
          <w:tblCellMar>
            <w:top w:w="0" w:type="dxa"/>
            <w:left w:w="0" w:type="dxa"/>
            <w:bottom w:w="0" w:type="dxa"/>
            <w:right w:w="0" w:type="dxa"/>
          </w:tblCellMar>
        </w:tblPrEx>
        <w:trPr>
          <w:tblCellSpacing w:w="0" w:type="dxa"/>
        </w:trPr>
        <w:tc>
          <w:tcPr>
            <w:tcW w:w="0" w:type="auto"/>
            <w:vAlign w:val="center"/>
          </w:tcPr>
          <w:p w14:paraId="4D6357A1">
            <w:r>
              <w:rPr>
                <w:rStyle w:val="5"/>
                <w:rFonts w:hint="eastAsia"/>
              </w:rPr>
              <w:t>农药名称：</w:t>
            </w:r>
            <w:r>
              <w:rPr>
                <w:rFonts w:hint="eastAsia"/>
              </w:rPr>
              <w:t>草甘膦铵盐</w:t>
            </w:r>
          </w:p>
        </w:tc>
      </w:tr>
      <w:tr w14:paraId="539A0A8E">
        <w:tblPrEx>
          <w:tblCellMar>
            <w:top w:w="0" w:type="dxa"/>
            <w:left w:w="0" w:type="dxa"/>
            <w:bottom w:w="0" w:type="dxa"/>
            <w:right w:w="0" w:type="dxa"/>
          </w:tblCellMar>
        </w:tblPrEx>
        <w:trPr>
          <w:tblCellSpacing w:w="0" w:type="dxa"/>
        </w:trPr>
        <w:tc>
          <w:tcPr>
            <w:tcW w:w="0" w:type="auto"/>
            <w:vAlign w:val="center"/>
          </w:tcPr>
          <w:p w14:paraId="0D3D88A9">
            <w:r>
              <w:rPr>
                <w:rStyle w:val="5"/>
                <w:rFonts w:hint="eastAsia"/>
              </w:rPr>
              <w:t>剂型：</w:t>
            </w:r>
            <w:r>
              <w:rPr>
                <w:rFonts w:hint="eastAsia"/>
              </w:rPr>
              <w:t>可溶粒剂</w:t>
            </w:r>
          </w:p>
        </w:tc>
      </w:tr>
      <w:tr w14:paraId="4DF138EB">
        <w:tblPrEx>
          <w:tblCellMar>
            <w:top w:w="0" w:type="dxa"/>
            <w:left w:w="0" w:type="dxa"/>
            <w:bottom w:w="0" w:type="dxa"/>
            <w:right w:w="0" w:type="dxa"/>
          </w:tblCellMar>
        </w:tblPrEx>
        <w:trPr>
          <w:tblCellSpacing w:w="0" w:type="dxa"/>
        </w:trPr>
        <w:tc>
          <w:tcPr>
            <w:tcW w:w="0" w:type="auto"/>
            <w:vAlign w:val="center"/>
          </w:tcPr>
          <w:p w14:paraId="7322004D">
            <w:r>
              <w:rPr>
                <w:rStyle w:val="5"/>
                <w:rFonts w:hint="eastAsia"/>
              </w:rPr>
              <w:t>毒性及其标识：</w:t>
            </w:r>
            <w:r>
              <w:rPr>
                <w:rFonts w:hint="eastAsia"/>
              </w:rPr>
              <w:t xml:space="preserve"> </w:t>
            </w:r>
            <w:r>
              <w:drawing>
                <wp:inline distT="0" distB="0" distL="0" distR="0">
                  <wp:extent cx="476250" cy="323850"/>
                  <wp:effectExtent l="0" t="0" r="0" b="0"/>
                  <wp:docPr id="54" name="图片 5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05314578">
        <w:tblPrEx>
          <w:tblCellMar>
            <w:top w:w="0" w:type="dxa"/>
            <w:left w:w="0" w:type="dxa"/>
            <w:bottom w:w="0" w:type="dxa"/>
            <w:right w:w="0" w:type="dxa"/>
          </w:tblCellMar>
        </w:tblPrEx>
        <w:trPr>
          <w:tblCellSpacing w:w="0" w:type="dxa"/>
        </w:trPr>
        <w:tc>
          <w:tcPr>
            <w:tcW w:w="0" w:type="auto"/>
            <w:vAlign w:val="center"/>
          </w:tcPr>
          <w:p w14:paraId="57B5FEA4">
            <w:r>
              <w:rPr>
                <w:rStyle w:val="5"/>
                <w:rFonts w:hint="eastAsia"/>
              </w:rPr>
              <w:t>总有效成分含量：</w:t>
            </w:r>
            <w:r>
              <w:rPr>
                <w:rFonts w:hint="eastAsia"/>
              </w:rPr>
              <w:t>68%</w:t>
            </w:r>
          </w:p>
        </w:tc>
      </w:tr>
      <w:tr w14:paraId="691254BB">
        <w:tblPrEx>
          <w:tblCellMar>
            <w:top w:w="0" w:type="dxa"/>
            <w:left w:w="0" w:type="dxa"/>
            <w:bottom w:w="0" w:type="dxa"/>
            <w:right w:w="0" w:type="dxa"/>
          </w:tblCellMar>
        </w:tblPrEx>
        <w:trPr>
          <w:tblCellSpacing w:w="0" w:type="dxa"/>
        </w:trPr>
        <w:tc>
          <w:tcPr>
            <w:tcW w:w="0" w:type="auto"/>
            <w:vAlign w:val="center"/>
          </w:tcPr>
          <w:p w14:paraId="69F252CA">
            <w:r>
              <w:rPr>
                <w:rFonts w:hint="eastAsia"/>
              </w:rPr>
              <w:t xml:space="preserve">有效成分及其含量： </w:t>
            </w:r>
          </w:p>
          <w:p w14:paraId="629CC9F7">
            <w:r>
              <w:rPr>
                <w:rFonts w:hint="eastAsia"/>
              </w:rPr>
              <w:t xml:space="preserve">    草甘膦68%    </w:t>
            </w:r>
          </w:p>
        </w:tc>
      </w:tr>
      <w:tr w14:paraId="1C18CC27">
        <w:tblPrEx>
          <w:tblCellMar>
            <w:top w:w="0" w:type="dxa"/>
            <w:left w:w="0" w:type="dxa"/>
            <w:bottom w:w="0" w:type="dxa"/>
            <w:right w:w="0" w:type="dxa"/>
          </w:tblCellMar>
        </w:tblPrEx>
        <w:trPr>
          <w:tblCellSpacing w:w="0" w:type="dxa"/>
        </w:trPr>
        <w:tc>
          <w:tcPr>
            <w:tcW w:w="0" w:type="auto"/>
            <w:vAlign w:val="center"/>
          </w:tcPr>
          <w:p w14:paraId="1186932C">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63EDADA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DC10330">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0C0802A">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CCDA3F8">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5254689">
                  <w:r>
                    <w:rPr>
                      <w:rStyle w:val="6"/>
                      <w:rFonts w:hint="eastAsia"/>
                    </w:rPr>
                    <w:t>施用方式</w:t>
                  </w:r>
                </w:p>
              </w:tc>
            </w:tr>
            <w:tr w14:paraId="26FF271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2EAEE6E">
                  <w:r>
                    <w:rPr>
                      <w:rStyle w:val="6"/>
                      <w:rFonts w:hint="eastAsia"/>
                    </w:rPr>
                    <w:t>柑橘园</w:t>
                  </w:r>
                </w:p>
              </w:tc>
              <w:tc>
                <w:tcPr>
                  <w:tcW w:w="0" w:type="auto"/>
                  <w:tcBorders>
                    <w:top w:val="outset" w:color="auto" w:sz="6" w:space="0"/>
                    <w:left w:val="outset" w:color="auto" w:sz="6" w:space="0"/>
                    <w:bottom w:val="outset" w:color="auto" w:sz="6" w:space="0"/>
                    <w:right w:val="outset" w:color="auto" w:sz="6" w:space="0"/>
                  </w:tcBorders>
                  <w:vAlign w:val="center"/>
                </w:tcPr>
                <w:p w14:paraId="35EB4D31">
                  <w:r>
                    <w:rPr>
                      <w:rStyle w:val="6"/>
                      <w:rFonts w:hint="eastAsia"/>
                    </w:rPr>
                    <w:t>杂草</w:t>
                  </w:r>
                </w:p>
              </w:tc>
              <w:tc>
                <w:tcPr>
                  <w:tcW w:w="0" w:type="auto"/>
                  <w:tcBorders>
                    <w:top w:val="outset" w:color="auto" w:sz="6" w:space="0"/>
                    <w:left w:val="outset" w:color="auto" w:sz="6" w:space="0"/>
                    <w:bottom w:val="outset" w:color="auto" w:sz="6" w:space="0"/>
                    <w:right w:val="outset" w:color="auto" w:sz="6" w:space="0"/>
                  </w:tcBorders>
                  <w:vAlign w:val="center"/>
                </w:tcPr>
                <w:p w14:paraId="76E715E9">
                  <w:r>
                    <w:rPr>
                      <w:rStyle w:val="6"/>
                      <w:rFonts w:hint="eastAsia"/>
                    </w:rPr>
                    <w:t>100-200克/亩</w:t>
                  </w:r>
                </w:p>
              </w:tc>
              <w:tc>
                <w:tcPr>
                  <w:tcW w:w="0" w:type="auto"/>
                  <w:tcBorders>
                    <w:top w:val="outset" w:color="auto" w:sz="6" w:space="0"/>
                    <w:left w:val="outset" w:color="auto" w:sz="6" w:space="0"/>
                    <w:bottom w:val="outset" w:color="auto" w:sz="6" w:space="0"/>
                    <w:right w:val="outset" w:color="auto" w:sz="6" w:space="0"/>
                  </w:tcBorders>
                  <w:vAlign w:val="center"/>
                </w:tcPr>
                <w:p w14:paraId="51494039">
                  <w:r>
                    <w:rPr>
                      <w:rStyle w:val="6"/>
                      <w:rFonts w:hint="eastAsia"/>
                    </w:rPr>
                    <w:t>定向茎叶喷雾</w:t>
                  </w:r>
                </w:p>
              </w:tc>
            </w:tr>
          </w:tbl>
          <w:p w14:paraId="4630466F"/>
        </w:tc>
      </w:tr>
      <w:tr w14:paraId="0AD37089">
        <w:tblPrEx>
          <w:tblCellMar>
            <w:top w:w="0" w:type="dxa"/>
            <w:left w:w="0" w:type="dxa"/>
            <w:bottom w:w="0" w:type="dxa"/>
            <w:right w:w="0" w:type="dxa"/>
          </w:tblCellMar>
        </w:tblPrEx>
        <w:trPr>
          <w:tblCellSpacing w:w="0" w:type="dxa"/>
        </w:trPr>
        <w:tc>
          <w:tcPr>
            <w:tcW w:w="0" w:type="auto"/>
            <w:vAlign w:val="center"/>
          </w:tcPr>
          <w:p w14:paraId="376051ED">
            <w:r>
              <w:rPr>
                <w:rStyle w:val="5"/>
                <w:rFonts w:hint="eastAsia"/>
              </w:rPr>
              <w:t>使用技术要求:</w:t>
            </w:r>
            <w:r>
              <w:rPr>
                <w:rFonts w:hint="eastAsia"/>
              </w:rPr>
              <w:br w:type="textWrapping"/>
            </w:r>
            <w:r>
              <w:rPr>
                <w:rStyle w:val="6"/>
                <w:rFonts w:hint="eastAsia"/>
              </w:rPr>
              <w:t>1.杂草生长旺盛期，每亩兑水40-50千克，均匀茎叶喷雾。2.大风天或预计短时间内有降雨请勿施药。施药地块禁止放牧和畜禽进入。3.本品每季最多使用1次。</w:t>
            </w:r>
          </w:p>
        </w:tc>
      </w:tr>
      <w:tr w14:paraId="0C2BDF7C">
        <w:tblPrEx>
          <w:tblCellMar>
            <w:top w:w="0" w:type="dxa"/>
            <w:left w:w="0" w:type="dxa"/>
            <w:bottom w:w="0" w:type="dxa"/>
            <w:right w:w="0" w:type="dxa"/>
          </w:tblCellMar>
        </w:tblPrEx>
        <w:trPr>
          <w:tblCellSpacing w:w="0" w:type="dxa"/>
        </w:trPr>
        <w:tc>
          <w:tcPr>
            <w:tcW w:w="0" w:type="auto"/>
            <w:vAlign w:val="center"/>
          </w:tcPr>
          <w:p w14:paraId="13D33933">
            <w:r>
              <w:rPr>
                <w:rStyle w:val="5"/>
                <w:rFonts w:hint="eastAsia"/>
              </w:rPr>
              <w:t>产品性能:</w:t>
            </w:r>
            <w:r>
              <w:rPr>
                <w:rFonts w:hint="eastAsia"/>
              </w:rPr>
              <w:br w:type="textWrapping"/>
            </w:r>
            <w:r>
              <w:rPr>
                <w:rStyle w:val="6"/>
                <w:rFonts w:hint="eastAsia"/>
              </w:rPr>
              <w:t>本品为内吸传导型灭生性除草剂。主要通过抑制植物体内酮基莽草素磷酸合成酶，从而抑制莽草素向苯丙氨酸、酪氨酸及色氨酸的转化，使蛋白质的合成受到干扰导致植物死亡。本品主要用于防除柑橘园杂草。</w:t>
            </w:r>
          </w:p>
        </w:tc>
      </w:tr>
      <w:tr w14:paraId="79D910DC">
        <w:tblPrEx>
          <w:tblCellMar>
            <w:top w:w="0" w:type="dxa"/>
            <w:left w:w="0" w:type="dxa"/>
            <w:bottom w:w="0" w:type="dxa"/>
            <w:right w:w="0" w:type="dxa"/>
          </w:tblCellMar>
        </w:tblPrEx>
        <w:trPr>
          <w:tblCellSpacing w:w="0" w:type="dxa"/>
        </w:trPr>
        <w:tc>
          <w:tcPr>
            <w:tcW w:w="0" w:type="auto"/>
            <w:vAlign w:val="center"/>
          </w:tcPr>
          <w:p w14:paraId="439B91B6">
            <w:r>
              <w:rPr>
                <w:rStyle w:val="5"/>
                <w:rFonts w:hint="eastAsia"/>
              </w:rPr>
              <w:t>注意事项：</w:t>
            </w:r>
            <w:r>
              <w:rPr>
                <w:rFonts w:hint="eastAsia"/>
              </w:rPr>
              <w:br w:type="textWrapping"/>
            </w:r>
            <w:r>
              <w:rPr>
                <w:rStyle w:val="6"/>
                <w:rFonts w:hint="eastAsia"/>
              </w:rPr>
              <w:t>1.本品为内吸传导型除草剂，施药时建议压低喷头对杂草作茎叶喷雾。2.本品为灭生性除草剂，尽量选择无风或微风天气施药，防止药液飘移至周围其它作物上引起药害。3.在杂草草龄大的情况下建议使用高限剂量处理，以取得好的除草效果。4.使用本品时应穿戴防护服、口罩和手套，避免吸入药液。施药期间不可吃东西、饮水和吸烟。施药后应及时洗手和洗脸。5.药液要用清水配制，用浑浊水会降低药效。6.本品对鸟类、鱼类、蜜蜂、家蚕、水蚤、藻类、蚯蚓均为低毒，施药时注意对非靶标植物的影响。切勿将制剂及其废液弃于池塘、沟渠、河溪和湖泊等，以免污染水源。用过的容器应妥善处理，不可做他用，也不可随意丢弃。7.本品不宜与碱性农药混用。8.孕妇和哺乳期妇女避免接触此药。9.水产养殖区、河塘等水体附近禁用，赤眼蜂等天敌放飞区域禁用。</w:t>
            </w:r>
          </w:p>
        </w:tc>
      </w:tr>
      <w:tr w14:paraId="682B4695">
        <w:tblPrEx>
          <w:tblCellMar>
            <w:top w:w="0" w:type="dxa"/>
            <w:left w:w="0" w:type="dxa"/>
            <w:bottom w:w="0" w:type="dxa"/>
            <w:right w:w="0" w:type="dxa"/>
          </w:tblCellMar>
        </w:tblPrEx>
        <w:trPr>
          <w:tblCellSpacing w:w="0" w:type="dxa"/>
        </w:trPr>
        <w:tc>
          <w:tcPr>
            <w:tcW w:w="0" w:type="auto"/>
            <w:vAlign w:val="center"/>
          </w:tcPr>
          <w:p w14:paraId="31142E3A">
            <w:r>
              <w:rPr>
                <w:rStyle w:val="5"/>
                <w:rFonts w:hint="eastAsia"/>
              </w:rPr>
              <w:t>中毒急救措施：</w:t>
            </w:r>
            <w:r>
              <w:rPr>
                <w:rFonts w:hint="eastAsia"/>
              </w:rPr>
              <w:br w:type="textWrapping"/>
            </w:r>
            <w:r>
              <w:rPr>
                <w:rStyle w:val="6"/>
                <w:rFonts w:hint="eastAsia"/>
              </w:rPr>
              <w:t>中毒症状：对皮肤、眼睛和上呼吸道有刺激作用。中毒急救：眼睛接触：立即提起眼睑，用清水冲洗15-20分钟，并请医生诊治。皮肤接触：立即脱掉被污染的衣物，用肥皂和大量清水冲洗15-20分钟，必要时请医生诊治。不慎吸入：立即将患者转移至空气流通处，呼吸困难者给输氧，并及时就医。误服：饮入大量清水，立即携带标签，送医就诊。若摄入量大，病人清醒，可用吐根糖浆诱吐，还可在服用的活性炭中加入山梨醇。本品无特殊解毒剂，对症治疗。</w:t>
            </w:r>
          </w:p>
        </w:tc>
      </w:tr>
      <w:tr w14:paraId="2B1B4CE7">
        <w:tblPrEx>
          <w:tblCellMar>
            <w:top w:w="0" w:type="dxa"/>
            <w:left w:w="0" w:type="dxa"/>
            <w:bottom w:w="0" w:type="dxa"/>
            <w:right w:w="0" w:type="dxa"/>
          </w:tblCellMar>
        </w:tblPrEx>
        <w:trPr>
          <w:tblCellSpacing w:w="0" w:type="dxa"/>
        </w:trPr>
        <w:tc>
          <w:tcPr>
            <w:tcW w:w="0" w:type="auto"/>
            <w:vAlign w:val="center"/>
          </w:tcPr>
          <w:p w14:paraId="58CADC15">
            <w:r>
              <w:rPr>
                <w:rStyle w:val="5"/>
                <w:rFonts w:hint="eastAsia"/>
              </w:rPr>
              <w:t>储存和运输方法：</w:t>
            </w:r>
            <w:r>
              <w:rPr>
                <w:rFonts w:hint="eastAsia"/>
              </w:rPr>
              <w:br w:type="textWrapping"/>
            </w:r>
            <w:r>
              <w:rPr>
                <w:rStyle w:val="6"/>
                <w:rFonts w:hint="eastAsia"/>
              </w:rPr>
              <w:t>本品应贮藏在避光、干燥、通风处。本品应加锁保存，置于儿童接触不到的地方。勿与食品、饮料、动物饲料、粮食和种子等其它产品同贮同运。运输时应注意避光，防高温、雨淋。本品对金属有腐蚀性，贮存时尽量用塑料容器。装卸时，注意轻拿轻放，禁止说笑打闹、吃、喝、抽烟。</w:t>
            </w:r>
          </w:p>
        </w:tc>
      </w:tr>
      <w:tr w14:paraId="2445148E">
        <w:tblPrEx>
          <w:tblCellMar>
            <w:top w:w="0" w:type="dxa"/>
            <w:left w:w="0" w:type="dxa"/>
            <w:bottom w:w="0" w:type="dxa"/>
            <w:right w:w="0" w:type="dxa"/>
          </w:tblCellMar>
        </w:tblPrEx>
        <w:trPr>
          <w:tblCellSpacing w:w="0" w:type="dxa"/>
        </w:trPr>
        <w:tc>
          <w:tcPr>
            <w:tcW w:w="0" w:type="auto"/>
            <w:vAlign w:val="center"/>
          </w:tcPr>
          <w:p w14:paraId="693570B2">
            <w:r>
              <w:rPr>
                <w:rStyle w:val="5"/>
                <w:rFonts w:hint="eastAsia"/>
              </w:rPr>
              <w:t>质量保证期：</w:t>
            </w:r>
            <w:r>
              <w:rPr>
                <w:rStyle w:val="6"/>
                <w:rFonts w:hint="eastAsia"/>
              </w:rPr>
              <w:t>2年</w:t>
            </w:r>
          </w:p>
        </w:tc>
      </w:tr>
      <w:tr w14:paraId="2366E0E8">
        <w:tblPrEx>
          <w:tblCellMar>
            <w:top w:w="0" w:type="dxa"/>
            <w:left w:w="0" w:type="dxa"/>
            <w:bottom w:w="0" w:type="dxa"/>
            <w:right w:w="0" w:type="dxa"/>
          </w:tblCellMar>
        </w:tblPrEx>
        <w:trPr>
          <w:tblCellSpacing w:w="0" w:type="dxa"/>
        </w:trPr>
        <w:tc>
          <w:tcPr>
            <w:tcW w:w="0" w:type="auto"/>
            <w:vAlign w:val="center"/>
          </w:tcPr>
          <w:p w14:paraId="55444474">
            <w:r>
              <w:rPr>
                <w:rStyle w:val="5"/>
                <w:rFonts w:hint="eastAsia"/>
              </w:rPr>
              <w:t>备注：</w:t>
            </w:r>
          </w:p>
        </w:tc>
      </w:tr>
    </w:tbl>
    <w:p w14:paraId="69B2679C">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19F133E1">
        <w:tblPrEx>
          <w:tblCellMar>
            <w:top w:w="0" w:type="dxa"/>
            <w:left w:w="0" w:type="dxa"/>
            <w:bottom w:w="0" w:type="dxa"/>
            <w:right w:w="0" w:type="dxa"/>
          </w:tblCellMar>
        </w:tblPrEx>
        <w:trPr>
          <w:tblCellSpacing w:w="0" w:type="dxa"/>
        </w:trPr>
        <w:tc>
          <w:tcPr>
            <w:tcW w:w="0" w:type="auto"/>
            <w:vAlign w:val="center"/>
          </w:tcPr>
          <w:p w14:paraId="36CB2FD0">
            <w:r>
              <w:rPr>
                <w:rStyle w:val="5"/>
                <w:rFonts w:hint="eastAsia"/>
              </w:rPr>
              <w:t>登记证号：</w:t>
            </w:r>
            <w:r>
              <w:rPr>
                <w:rFonts w:hint="eastAsia"/>
              </w:rPr>
              <w:t>PD20095753</w:t>
            </w:r>
          </w:p>
        </w:tc>
      </w:tr>
      <w:tr w14:paraId="7DFAA34E">
        <w:tblPrEx>
          <w:tblCellMar>
            <w:top w:w="0" w:type="dxa"/>
            <w:left w:w="0" w:type="dxa"/>
            <w:bottom w:w="0" w:type="dxa"/>
            <w:right w:w="0" w:type="dxa"/>
          </w:tblCellMar>
        </w:tblPrEx>
        <w:trPr>
          <w:tblCellSpacing w:w="0" w:type="dxa"/>
        </w:trPr>
        <w:tc>
          <w:tcPr>
            <w:tcW w:w="0" w:type="auto"/>
            <w:vAlign w:val="center"/>
          </w:tcPr>
          <w:p w14:paraId="4F08F33F">
            <w:r>
              <w:rPr>
                <w:rStyle w:val="5"/>
                <w:rFonts w:hint="eastAsia"/>
              </w:rPr>
              <w:t>登记证持有人：</w:t>
            </w:r>
            <w:r>
              <w:rPr>
                <w:rFonts w:hint="eastAsia"/>
              </w:rPr>
              <w:t>广东浩德作物科技有限公司</w:t>
            </w:r>
          </w:p>
        </w:tc>
      </w:tr>
      <w:tr w14:paraId="2EA76F10">
        <w:tblPrEx>
          <w:tblCellMar>
            <w:top w:w="0" w:type="dxa"/>
            <w:left w:w="0" w:type="dxa"/>
            <w:bottom w:w="0" w:type="dxa"/>
            <w:right w:w="0" w:type="dxa"/>
          </w:tblCellMar>
        </w:tblPrEx>
        <w:trPr>
          <w:tblCellSpacing w:w="0" w:type="dxa"/>
        </w:trPr>
        <w:tc>
          <w:tcPr>
            <w:tcW w:w="0" w:type="auto"/>
            <w:vAlign w:val="center"/>
          </w:tcPr>
          <w:p w14:paraId="5654F432">
            <w:r>
              <w:rPr>
                <w:rStyle w:val="5"/>
                <w:rFonts w:hint="eastAsia"/>
              </w:rPr>
              <w:t>农药名称：</w:t>
            </w:r>
            <w:r>
              <w:rPr>
                <w:rFonts w:hint="eastAsia"/>
              </w:rPr>
              <w:t>高效氟吡甲禾灵</w:t>
            </w:r>
          </w:p>
        </w:tc>
      </w:tr>
      <w:tr w14:paraId="6C414B19">
        <w:tblPrEx>
          <w:tblCellMar>
            <w:top w:w="0" w:type="dxa"/>
            <w:left w:w="0" w:type="dxa"/>
            <w:bottom w:w="0" w:type="dxa"/>
            <w:right w:w="0" w:type="dxa"/>
          </w:tblCellMar>
        </w:tblPrEx>
        <w:trPr>
          <w:tblCellSpacing w:w="0" w:type="dxa"/>
        </w:trPr>
        <w:tc>
          <w:tcPr>
            <w:tcW w:w="0" w:type="auto"/>
            <w:vAlign w:val="center"/>
          </w:tcPr>
          <w:p w14:paraId="62D98133">
            <w:r>
              <w:rPr>
                <w:rStyle w:val="5"/>
                <w:rFonts w:hint="eastAsia"/>
              </w:rPr>
              <w:t>剂型：</w:t>
            </w:r>
            <w:r>
              <w:rPr>
                <w:rFonts w:hint="eastAsia"/>
              </w:rPr>
              <w:t>乳油</w:t>
            </w:r>
          </w:p>
        </w:tc>
      </w:tr>
      <w:tr w14:paraId="49FF60F4">
        <w:tblPrEx>
          <w:tblCellMar>
            <w:top w:w="0" w:type="dxa"/>
            <w:left w:w="0" w:type="dxa"/>
            <w:bottom w:w="0" w:type="dxa"/>
            <w:right w:w="0" w:type="dxa"/>
          </w:tblCellMar>
        </w:tblPrEx>
        <w:trPr>
          <w:tblCellSpacing w:w="0" w:type="dxa"/>
        </w:trPr>
        <w:tc>
          <w:tcPr>
            <w:tcW w:w="0" w:type="auto"/>
            <w:vAlign w:val="center"/>
          </w:tcPr>
          <w:p w14:paraId="05DD3CD4">
            <w:r>
              <w:rPr>
                <w:rStyle w:val="5"/>
                <w:rFonts w:hint="eastAsia"/>
              </w:rPr>
              <w:t>毒性及其标识：</w:t>
            </w:r>
            <w:r>
              <w:rPr>
                <w:rFonts w:hint="eastAsia"/>
              </w:rPr>
              <w:t xml:space="preserve"> </w:t>
            </w:r>
            <w:r>
              <w:drawing>
                <wp:inline distT="0" distB="0" distL="0" distR="0">
                  <wp:extent cx="476250" cy="323850"/>
                  <wp:effectExtent l="0" t="0" r="0" b="0"/>
                  <wp:docPr id="55" name="图片 5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4F8E9400">
        <w:tblPrEx>
          <w:tblCellMar>
            <w:top w:w="0" w:type="dxa"/>
            <w:left w:w="0" w:type="dxa"/>
            <w:bottom w:w="0" w:type="dxa"/>
            <w:right w:w="0" w:type="dxa"/>
          </w:tblCellMar>
        </w:tblPrEx>
        <w:trPr>
          <w:tblCellSpacing w:w="0" w:type="dxa"/>
        </w:trPr>
        <w:tc>
          <w:tcPr>
            <w:tcW w:w="0" w:type="auto"/>
            <w:vAlign w:val="center"/>
          </w:tcPr>
          <w:p w14:paraId="10410F1E">
            <w:r>
              <w:rPr>
                <w:rStyle w:val="5"/>
                <w:rFonts w:hint="eastAsia"/>
              </w:rPr>
              <w:t>总有效成分含量：</w:t>
            </w:r>
            <w:r>
              <w:rPr>
                <w:rFonts w:hint="eastAsia"/>
              </w:rPr>
              <w:t>108克/升</w:t>
            </w:r>
          </w:p>
        </w:tc>
      </w:tr>
      <w:tr w14:paraId="6FD4EA53">
        <w:tblPrEx>
          <w:tblCellMar>
            <w:top w:w="0" w:type="dxa"/>
            <w:left w:w="0" w:type="dxa"/>
            <w:bottom w:w="0" w:type="dxa"/>
            <w:right w:w="0" w:type="dxa"/>
          </w:tblCellMar>
        </w:tblPrEx>
        <w:trPr>
          <w:tblCellSpacing w:w="0" w:type="dxa"/>
        </w:trPr>
        <w:tc>
          <w:tcPr>
            <w:tcW w:w="0" w:type="auto"/>
            <w:vAlign w:val="center"/>
          </w:tcPr>
          <w:p w14:paraId="0BD1C75B">
            <w:r>
              <w:rPr>
                <w:rFonts w:hint="eastAsia"/>
              </w:rPr>
              <w:t xml:space="preserve">有效成分及其含量： </w:t>
            </w:r>
          </w:p>
          <w:p w14:paraId="412D10E1">
            <w:r>
              <w:rPr>
                <w:rFonts w:hint="eastAsia"/>
              </w:rPr>
              <w:t xml:space="preserve">    高效氟吡甲禾灵108克/升    </w:t>
            </w:r>
          </w:p>
        </w:tc>
      </w:tr>
      <w:tr w14:paraId="3E7E9CD8">
        <w:tblPrEx>
          <w:tblCellMar>
            <w:top w:w="0" w:type="dxa"/>
            <w:left w:w="0" w:type="dxa"/>
            <w:bottom w:w="0" w:type="dxa"/>
            <w:right w:w="0" w:type="dxa"/>
          </w:tblCellMar>
        </w:tblPrEx>
        <w:trPr>
          <w:tblCellSpacing w:w="0" w:type="dxa"/>
        </w:trPr>
        <w:tc>
          <w:tcPr>
            <w:tcW w:w="0" w:type="auto"/>
            <w:vAlign w:val="center"/>
          </w:tcPr>
          <w:p w14:paraId="7200106A">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17A9BCC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9C0D153">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3E5966A0">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F3E85A7">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3F04F81">
                  <w:r>
                    <w:rPr>
                      <w:rStyle w:val="6"/>
                      <w:rFonts w:hint="eastAsia"/>
                    </w:rPr>
                    <w:t>施用方式</w:t>
                  </w:r>
                </w:p>
              </w:tc>
            </w:tr>
            <w:tr w14:paraId="4E79891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F8EA49A">
                  <w:r>
                    <w:rPr>
                      <w:rStyle w:val="6"/>
                      <w:rFonts w:hint="eastAsia"/>
                    </w:rPr>
                    <w:t>甘蓝田</w:t>
                  </w:r>
                </w:p>
              </w:tc>
              <w:tc>
                <w:tcPr>
                  <w:tcW w:w="0" w:type="auto"/>
                  <w:tcBorders>
                    <w:top w:val="outset" w:color="auto" w:sz="6" w:space="0"/>
                    <w:left w:val="outset" w:color="auto" w:sz="6" w:space="0"/>
                    <w:bottom w:val="outset" w:color="auto" w:sz="6" w:space="0"/>
                    <w:right w:val="outset" w:color="auto" w:sz="6" w:space="0"/>
                  </w:tcBorders>
                  <w:vAlign w:val="center"/>
                </w:tcPr>
                <w:p w14:paraId="2BDD455B">
                  <w:r>
                    <w:rPr>
                      <w:rStyle w:val="6"/>
                      <w:rFonts w:hint="eastAsia"/>
                    </w:rPr>
                    <w:t>一年生禾本科杂草</w:t>
                  </w:r>
                </w:p>
              </w:tc>
              <w:tc>
                <w:tcPr>
                  <w:tcW w:w="0" w:type="auto"/>
                  <w:tcBorders>
                    <w:top w:val="outset" w:color="auto" w:sz="6" w:space="0"/>
                    <w:left w:val="outset" w:color="auto" w:sz="6" w:space="0"/>
                    <w:bottom w:val="outset" w:color="auto" w:sz="6" w:space="0"/>
                    <w:right w:val="outset" w:color="auto" w:sz="6" w:space="0"/>
                  </w:tcBorders>
                  <w:vAlign w:val="center"/>
                </w:tcPr>
                <w:p w14:paraId="7C2BDD5F">
                  <w:r>
                    <w:rPr>
                      <w:rStyle w:val="6"/>
                      <w:rFonts w:hint="eastAsia"/>
                    </w:rPr>
                    <w:t>30-40毫升/亩</w:t>
                  </w:r>
                </w:p>
              </w:tc>
              <w:tc>
                <w:tcPr>
                  <w:tcW w:w="0" w:type="auto"/>
                  <w:tcBorders>
                    <w:top w:val="outset" w:color="auto" w:sz="6" w:space="0"/>
                    <w:left w:val="outset" w:color="auto" w:sz="6" w:space="0"/>
                    <w:bottom w:val="outset" w:color="auto" w:sz="6" w:space="0"/>
                    <w:right w:val="outset" w:color="auto" w:sz="6" w:space="0"/>
                  </w:tcBorders>
                  <w:vAlign w:val="center"/>
                </w:tcPr>
                <w:p w14:paraId="572AE413">
                  <w:r>
                    <w:rPr>
                      <w:rStyle w:val="6"/>
                      <w:rFonts w:hint="eastAsia"/>
                    </w:rPr>
                    <w:t>茎叶喷雾</w:t>
                  </w:r>
                </w:p>
              </w:tc>
            </w:tr>
            <w:tr w14:paraId="1619EF0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9E9C04E">
                  <w:r>
                    <w:rPr>
                      <w:rStyle w:val="6"/>
                      <w:rFonts w:hint="eastAsia"/>
                    </w:rPr>
                    <w:t>花生田</w:t>
                  </w:r>
                </w:p>
              </w:tc>
              <w:tc>
                <w:tcPr>
                  <w:tcW w:w="0" w:type="auto"/>
                  <w:tcBorders>
                    <w:top w:val="outset" w:color="auto" w:sz="6" w:space="0"/>
                    <w:left w:val="outset" w:color="auto" w:sz="6" w:space="0"/>
                    <w:bottom w:val="outset" w:color="auto" w:sz="6" w:space="0"/>
                    <w:right w:val="outset" w:color="auto" w:sz="6" w:space="0"/>
                  </w:tcBorders>
                  <w:vAlign w:val="center"/>
                </w:tcPr>
                <w:p w14:paraId="2CFB169D">
                  <w:r>
                    <w:rPr>
                      <w:rStyle w:val="6"/>
                      <w:rFonts w:hint="eastAsia"/>
                    </w:rPr>
                    <w:t>一年生禾本科杂草</w:t>
                  </w:r>
                </w:p>
              </w:tc>
              <w:tc>
                <w:tcPr>
                  <w:tcW w:w="0" w:type="auto"/>
                  <w:tcBorders>
                    <w:top w:val="outset" w:color="auto" w:sz="6" w:space="0"/>
                    <w:left w:val="outset" w:color="auto" w:sz="6" w:space="0"/>
                    <w:bottom w:val="outset" w:color="auto" w:sz="6" w:space="0"/>
                    <w:right w:val="outset" w:color="auto" w:sz="6" w:space="0"/>
                  </w:tcBorders>
                  <w:vAlign w:val="center"/>
                </w:tcPr>
                <w:p w14:paraId="47A17D57">
                  <w:r>
                    <w:rPr>
                      <w:rStyle w:val="6"/>
                      <w:rFonts w:hint="eastAsia"/>
                    </w:rPr>
                    <w:t>30-40毫升/亩</w:t>
                  </w:r>
                </w:p>
              </w:tc>
              <w:tc>
                <w:tcPr>
                  <w:tcW w:w="0" w:type="auto"/>
                  <w:tcBorders>
                    <w:top w:val="outset" w:color="auto" w:sz="6" w:space="0"/>
                    <w:left w:val="outset" w:color="auto" w:sz="6" w:space="0"/>
                    <w:bottom w:val="outset" w:color="auto" w:sz="6" w:space="0"/>
                    <w:right w:val="outset" w:color="auto" w:sz="6" w:space="0"/>
                  </w:tcBorders>
                  <w:vAlign w:val="center"/>
                </w:tcPr>
                <w:p w14:paraId="5EDE875A">
                  <w:r>
                    <w:rPr>
                      <w:rStyle w:val="6"/>
                      <w:rFonts w:hint="eastAsia"/>
                    </w:rPr>
                    <w:t>茎叶喷雾</w:t>
                  </w:r>
                </w:p>
              </w:tc>
            </w:tr>
          </w:tbl>
          <w:p w14:paraId="135D36B9"/>
        </w:tc>
      </w:tr>
      <w:tr w14:paraId="18AEF676">
        <w:tblPrEx>
          <w:tblCellMar>
            <w:top w:w="0" w:type="dxa"/>
            <w:left w:w="0" w:type="dxa"/>
            <w:bottom w:w="0" w:type="dxa"/>
            <w:right w:w="0" w:type="dxa"/>
          </w:tblCellMar>
        </w:tblPrEx>
        <w:trPr>
          <w:tblCellSpacing w:w="0" w:type="dxa"/>
        </w:trPr>
        <w:tc>
          <w:tcPr>
            <w:tcW w:w="0" w:type="auto"/>
            <w:vAlign w:val="center"/>
          </w:tcPr>
          <w:p w14:paraId="19A3766C">
            <w:r>
              <w:rPr>
                <w:rStyle w:val="5"/>
                <w:rFonts w:hint="eastAsia"/>
              </w:rPr>
              <w:t>使用技术要求:</w:t>
            </w:r>
            <w:r>
              <w:rPr>
                <w:rFonts w:hint="eastAsia"/>
              </w:rPr>
              <w:br w:type="textWrapping"/>
            </w:r>
            <w:r>
              <w:rPr>
                <w:rStyle w:val="6"/>
                <w:rFonts w:hint="eastAsia"/>
              </w:rPr>
              <w:t>一年生禾本科杂草从3叶至生长盛期均可施药，最佳施药期是杂草3-5叶期。茎叶均匀喷雾。每季作物最多使用1次。</w:t>
            </w:r>
          </w:p>
        </w:tc>
      </w:tr>
      <w:tr w14:paraId="5DD2CFCE">
        <w:tblPrEx>
          <w:tblCellMar>
            <w:top w:w="0" w:type="dxa"/>
            <w:left w:w="0" w:type="dxa"/>
            <w:bottom w:w="0" w:type="dxa"/>
            <w:right w:w="0" w:type="dxa"/>
          </w:tblCellMar>
        </w:tblPrEx>
        <w:trPr>
          <w:tblCellSpacing w:w="0" w:type="dxa"/>
        </w:trPr>
        <w:tc>
          <w:tcPr>
            <w:tcW w:w="0" w:type="auto"/>
            <w:vAlign w:val="center"/>
          </w:tcPr>
          <w:p w14:paraId="53D9F047">
            <w:r>
              <w:rPr>
                <w:rStyle w:val="5"/>
                <w:rFonts w:hint="eastAsia"/>
              </w:rPr>
              <w:t>产品性能:</w:t>
            </w:r>
            <w:r>
              <w:rPr>
                <w:rFonts w:hint="eastAsia"/>
              </w:rPr>
              <w:br w:type="textWrapping"/>
            </w:r>
            <w:r>
              <w:rPr>
                <w:rStyle w:val="6"/>
                <w:rFonts w:hint="eastAsia"/>
              </w:rPr>
              <w:t>本品为苗后茎叶选择性除草剂，可以被作物的根、茎、叶吸收并传导至整株，使杂草枯死。本品对一年生禾本科杂草如：稗草、狗尾草、野燕麦、马唐等有较好的防效。</w:t>
            </w:r>
          </w:p>
        </w:tc>
      </w:tr>
      <w:tr w14:paraId="2A93434E">
        <w:tblPrEx>
          <w:tblCellMar>
            <w:top w:w="0" w:type="dxa"/>
            <w:left w:w="0" w:type="dxa"/>
            <w:bottom w:w="0" w:type="dxa"/>
            <w:right w:w="0" w:type="dxa"/>
          </w:tblCellMar>
        </w:tblPrEx>
        <w:trPr>
          <w:tblCellSpacing w:w="0" w:type="dxa"/>
        </w:trPr>
        <w:tc>
          <w:tcPr>
            <w:tcW w:w="0" w:type="auto"/>
            <w:vAlign w:val="center"/>
          </w:tcPr>
          <w:p w14:paraId="4566F70F">
            <w:r>
              <w:rPr>
                <w:rStyle w:val="5"/>
                <w:rFonts w:hint="eastAsia"/>
              </w:rPr>
              <w:t>注意事项：</w:t>
            </w:r>
            <w:r>
              <w:rPr>
                <w:rFonts w:hint="eastAsia"/>
              </w:rPr>
              <w:br w:type="textWrapping"/>
            </w:r>
            <w:r>
              <w:rPr>
                <w:rStyle w:val="6"/>
                <w:rFonts w:hint="eastAsia"/>
              </w:rPr>
              <w:t>1.本品对鱼类有害，清洗器具的废水避免流入湖、河、鱼塘等水源。禁止在河塘等水体中清洗施药器具。2.本品不可与碱性农药等物质混用。喷洒时注意防止药液飘移到水稻、小麦、玉米等本科作物上。3.使用本品时应穿戴防护服、手套等，避免吸入药液；施药期间不可吃东西、饮水等；施药后应及时洗手、洗脸等。4.用过的容器和废弃物应妥善处理，不可做他用，也不可随意丢弃。5.避免孕妇及哺乳期的妇女接触本品。</w:t>
            </w:r>
          </w:p>
        </w:tc>
      </w:tr>
      <w:tr w14:paraId="23D84E52">
        <w:tblPrEx>
          <w:tblCellMar>
            <w:top w:w="0" w:type="dxa"/>
            <w:left w:w="0" w:type="dxa"/>
            <w:bottom w:w="0" w:type="dxa"/>
            <w:right w:w="0" w:type="dxa"/>
          </w:tblCellMar>
        </w:tblPrEx>
        <w:trPr>
          <w:tblCellSpacing w:w="0" w:type="dxa"/>
        </w:trPr>
        <w:tc>
          <w:tcPr>
            <w:tcW w:w="0" w:type="auto"/>
            <w:vAlign w:val="center"/>
          </w:tcPr>
          <w:p w14:paraId="1ECD18BA">
            <w:r>
              <w:rPr>
                <w:rStyle w:val="5"/>
                <w:rFonts w:hint="eastAsia"/>
              </w:rPr>
              <w:t>中毒急救措施：</w:t>
            </w:r>
            <w:r>
              <w:rPr>
                <w:rFonts w:hint="eastAsia"/>
              </w:rPr>
              <w:br w:type="textWrapping"/>
            </w:r>
            <w:r>
              <w:rPr>
                <w:rStyle w:val="6"/>
                <w:rFonts w:hint="eastAsia"/>
              </w:rPr>
              <w:t>本品对皮肤、眼有刺激作用。如溅入眼睛，立即用大量清水冲洗至少15分钟，仍有不适时就医。皮肤接触，立即用清水及肥皂洗干净。如误服，立即携此标签将病人送医院对症治疗。不要引吐。无特效解毒剂。</w:t>
            </w:r>
          </w:p>
        </w:tc>
      </w:tr>
      <w:tr w14:paraId="3F6AB235">
        <w:tblPrEx>
          <w:tblCellMar>
            <w:top w:w="0" w:type="dxa"/>
            <w:left w:w="0" w:type="dxa"/>
            <w:bottom w:w="0" w:type="dxa"/>
            <w:right w:w="0" w:type="dxa"/>
          </w:tblCellMar>
        </w:tblPrEx>
        <w:trPr>
          <w:tblCellSpacing w:w="0" w:type="dxa"/>
        </w:trPr>
        <w:tc>
          <w:tcPr>
            <w:tcW w:w="0" w:type="auto"/>
            <w:vAlign w:val="center"/>
          </w:tcPr>
          <w:p w14:paraId="4DACC9D1">
            <w:r>
              <w:rPr>
                <w:rStyle w:val="5"/>
                <w:rFonts w:hint="eastAsia"/>
              </w:rPr>
              <w:t>储存和运输方法：</w:t>
            </w:r>
            <w:r>
              <w:rPr>
                <w:rFonts w:hint="eastAsia"/>
              </w:rPr>
              <w:br w:type="textWrapping"/>
            </w:r>
            <w:r>
              <w:rPr>
                <w:rStyle w:val="6"/>
                <w:rFonts w:hint="eastAsia"/>
              </w:rPr>
              <w:t>本品应贮存在干燥、阴凉、通风、防雨处，远离火源和热源。置于儿童触及不到之处，并加锁。勿与食品、饮料、饲料、粮食等同贮同运。轻拿轻放，不能挤压，累放高度不能超过3米高。</w:t>
            </w:r>
          </w:p>
        </w:tc>
      </w:tr>
      <w:tr w14:paraId="675A5F34">
        <w:tblPrEx>
          <w:tblCellMar>
            <w:top w:w="0" w:type="dxa"/>
            <w:left w:w="0" w:type="dxa"/>
            <w:bottom w:w="0" w:type="dxa"/>
            <w:right w:w="0" w:type="dxa"/>
          </w:tblCellMar>
        </w:tblPrEx>
        <w:trPr>
          <w:tblCellSpacing w:w="0" w:type="dxa"/>
        </w:trPr>
        <w:tc>
          <w:tcPr>
            <w:tcW w:w="0" w:type="auto"/>
            <w:vAlign w:val="center"/>
          </w:tcPr>
          <w:p w14:paraId="175A3FA9">
            <w:r>
              <w:rPr>
                <w:rStyle w:val="5"/>
                <w:rFonts w:hint="eastAsia"/>
              </w:rPr>
              <w:t>质量保证期：</w:t>
            </w:r>
            <w:r>
              <w:rPr>
                <w:rStyle w:val="6"/>
                <w:rFonts w:hint="eastAsia"/>
              </w:rPr>
              <w:t>2年</w:t>
            </w:r>
          </w:p>
        </w:tc>
      </w:tr>
      <w:tr w14:paraId="26057E2F">
        <w:tblPrEx>
          <w:tblCellMar>
            <w:top w:w="0" w:type="dxa"/>
            <w:left w:w="0" w:type="dxa"/>
            <w:bottom w:w="0" w:type="dxa"/>
            <w:right w:w="0" w:type="dxa"/>
          </w:tblCellMar>
        </w:tblPrEx>
        <w:trPr>
          <w:tblCellSpacing w:w="0" w:type="dxa"/>
        </w:trPr>
        <w:tc>
          <w:tcPr>
            <w:tcW w:w="0" w:type="auto"/>
            <w:vAlign w:val="center"/>
          </w:tcPr>
          <w:p w14:paraId="79BC7854">
            <w:r>
              <w:rPr>
                <w:rStyle w:val="5"/>
                <w:rFonts w:hint="eastAsia"/>
              </w:rPr>
              <w:t>备注：</w:t>
            </w:r>
          </w:p>
        </w:tc>
      </w:tr>
    </w:tbl>
    <w:p w14:paraId="3B5BF055">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12F969A5">
        <w:trPr>
          <w:tblCellSpacing w:w="0" w:type="dxa"/>
        </w:trPr>
        <w:tc>
          <w:tcPr>
            <w:tcW w:w="0" w:type="auto"/>
            <w:vAlign w:val="center"/>
          </w:tcPr>
          <w:p w14:paraId="7A5BCBD6">
            <w:r>
              <w:rPr>
                <w:rStyle w:val="5"/>
                <w:rFonts w:hint="eastAsia"/>
              </w:rPr>
              <w:t>登记证号：</w:t>
            </w:r>
            <w:r>
              <w:rPr>
                <w:rFonts w:hint="eastAsia"/>
              </w:rPr>
              <w:t>PD20131945</w:t>
            </w:r>
          </w:p>
        </w:tc>
      </w:tr>
      <w:tr w14:paraId="6B24D1B8">
        <w:tblPrEx>
          <w:tblCellMar>
            <w:top w:w="0" w:type="dxa"/>
            <w:left w:w="0" w:type="dxa"/>
            <w:bottom w:w="0" w:type="dxa"/>
            <w:right w:w="0" w:type="dxa"/>
          </w:tblCellMar>
        </w:tblPrEx>
        <w:trPr>
          <w:tblCellSpacing w:w="0" w:type="dxa"/>
        </w:trPr>
        <w:tc>
          <w:tcPr>
            <w:tcW w:w="0" w:type="auto"/>
            <w:vAlign w:val="center"/>
          </w:tcPr>
          <w:p w14:paraId="61A2B4DB">
            <w:r>
              <w:rPr>
                <w:rStyle w:val="5"/>
                <w:rFonts w:hint="eastAsia"/>
              </w:rPr>
              <w:t>登记证持有人：</w:t>
            </w:r>
            <w:r>
              <w:rPr>
                <w:rFonts w:hint="eastAsia"/>
              </w:rPr>
              <w:t>广东浩德作物科技有限公司</w:t>
            </w:r>
          </w:p>
        </w:tc>
      </w:tr>
      <w:tr w14:paraId="570FC4F5">
        <w:tblPrEx>
          <w:tblCellMar>
            <w:top w:w="0" w:type="dxa"/>
            <w:left w:w="0" w:type="dxa"/>
            <w:bottom w:w="0" w:type="dxa"/>
            <w:right w:w="0" w:type="dxa"/>
          </w:tblCellMar>
        </w:tblPrEx>
        <w:trPr>
          <w:tblCellSpacing w:w="0" w:type="dxa"/>
        </w:trPr>
        <w:tc>
          <w:tcPr>
            <w:tcW w:w="0" w:type="auto"/>
            <w:vAlign w:val="center"/>
          </w:tcPr>
          <w:p w14:paraId="4FCA0E20">
            <w:r>
              <w:rPr>
                <w:rStyle w:val="5"/>
                <w:rFonts w:hint="eastAsia"/>
              </w:rPr>
              <w:t>农药名称：</w:t>
            </w:r>
            <w:r>
              <w:rPr>
                <w:rFonts w:hint="eastAsia"/>
              </w:rPr>
              <w:t>草铵膦</w:t>
            </w:r>
          </w:p>
        </w:tc>
      </w:tr>
      <w:tr w14:paraId="1EBA0F92">
        <w:tblPrEx>
          <w:tblCellMar>
            <w:top w:w="0" w:type="dxa"/>
            <w:left w:w="0" w:type="dxa"/>
            <w:bottom w:w="0" w:type="dxa"/>
            <w:right w:w="0" w:type="dxa"/>
          </w:tblCellMar>
        </w:tblPrEx>
        <w:trPr>
          <w:tblCellSpacing w:w="0" w:type="dxa"/>
        </w:trPr>
        <w:tc>
          <w:tcPr>
            <w:tcW w:w="0" w:type="auto"/>
            <w:vAlign w:val="center"/>
          </w:tcPr>
          <w:p w14:paraId="0BC84906">
            <w:r>
              <w:rPr>
                <w:rStyle w:val="5"/>
                <w:rFonts w:hint="eastAsia"/>
              </w:rPr>
              <w:t>剂型：</w:t>
            </w:r>
            <w:r>
              <w:rPr>
                <w:rFonts w:hint="eastAsia"/>
              </w:rPr>
              <w:t>水剂</w:t>
            </w:r>
          </w:p>
        </w:tc>
      </w:tr>
      <w:tr w14:paraId="3FA13D96">
        <w:tblPrEx>
          <w:tblCellMar>
            <w:top w:w="0" w:type="dxa"/>
            <w:left w:w="0" w:type="dxa"/>
            <w:bottom w:w="0" w:type="dxa"/>
            <w:right w:w="0" w:type="dxa"/>
          </w:tblCellMar>
        </w:tblPrEx>
        <w:trPr>
          <w:tblCellSpacing w:w="0" w:type="dxa"/>
        </w:trPr>
        <w:tc>
          <w:tcPr>
            <w:tcW w:w="0" w:type="auto"/>
            <w:vAlign w:val="center"/>
          </w:tcPr>
          <w:p w14:paraId="14B52134">
            <w:r>
              <w:rPr>
                <w:rStyle w:val="5"/>
                <w:rFonts w:hint="eastAsia"/>
              </w:rPr>
              <w:t>毒性及其标识：</w:t>
            </w:r>
            <w:r>
              <w:rPr>
                <w:rFonts w:hint="eastAsia"/>
              </w:rPr>
              <w:t xml:space="preserve"> </w:t>
            </w:r>
            <w:r>
              <w:drawing>
                <wp:inline distT="0" distB="0" distL="0" distR="0">
                  <wp:extent cx="476250" cy="323850"/>
                  <wp:effectExtent l="0" t="0" r="0" b="0"/>
                  <wp:docPr id="56" name="图片 5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5288B6E4">
        <w:tblPrEx>
          <w:tblCellMar>
            <w:top w:w="0" w:type="dxa"/>
            <w:left w:w="0" w:type="dxa"/>
            <w:bottom w:w="0" w:type="dxa"/>
            <w:right w:w="0" w:type="dxa"/>
          </w:tblCellMar>
        </w:tblPrEx>
        <w:trPr>
          <w:tblCellSpacing w:w="0" w:type="dxa"/>
        </w:trPr>
        <w:tc>
          <w:tcPr>
            <w:tcW w:w="0" w:type="auto"/>
            <w:vAlign w:val="center"/>
          </w:tcPr>
          <w:p w14:paraId="08B94ECF">
            <w:r>
              <w:rPr>
                <w:rStyle w:val="5"/>
                <w:rFonts w:hint="eastAsia"/>
              </w:rPr>
              <w:t>总有效成分含量：</w:t>
            </w:r>
            <w:r>
              <w:rPr>
                <w:rFonts w:hint="eastAsia"/>
              </w:rPr>
              <w:t>200克/升</w:t>
            </w:r>
          </w:p>
        </w:tc>
      </w:tr>
      <w:tr w14:paraId="0EFE7DB5">
        <w:tblPrEx>
          <w:tblCellMar>
            <w:top w:w="0" w:type="dxa"/>
            <w:left w:w="0" w:type="dxa"/>
            <w:bottom w:w="0" w:type="dxa"/>
            <w:right w:w="0" w:type="dxa"/>
          </w:tblCellMar>
        </w:tblPrEx>
        <w:trPr>
          <w:tblCellSpacing w:w="0" w:type="dxa"/>
        </w:trPr>
        <w:tc>
          <w:tcPr>
            <w:tcW w:w="0" w:type="auto"/>
            <w:vAlign w:val="center"/>
          </w:tcPr>
          <w:p w14:paraId="7752EB43">
            <w:r>
              <w:rPr>
                <w:rFonts w:hint="eastAsia"/>
              </w:rPr>
              <w:t xml:space="preserve">有效成分及其含量： </w:t>
            </w:r>
          </w:p>
          <w:p w14:paraId="5E7A9032">
            <w:r>
              <w:rPr>
                <w:rFonts w:hint="eastAsia"/>
              </w:rPr>
              <w:t xml:space="preserve">    草铵膦200克/升    </w:t>
            </w:r>
          </w:p>
        </w:tc>
      </w:tr>
      <w:tr w14:paraId="3530B78C">
        <w:tblPrEx>
          <w:tblCellMar>
            <w:top w:w="0" w:type="dxa"/>
            <w:left w:w="0" w:type="dxa"/>
            <w:bottom w:w="0" w:type="dxa"/>
            <w:right w:w="0" w:type="dxa"/>
          </w:tblCellMar>
        </w:tblPrEx>
        <w:trPr>
          <w:tblCellSpacing w:w="0" w:type="dxa"/>
        </w:trPr>
        <w:tc>
          <w:tcPr>
            <w:tcW w:w="0" w:type="auto"/>
            <w:vAlign w:val="center"/>
          </w:tcPr>
          <w:p w14:paraId="295402F7">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307F7A0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99584AD">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796B6B8D">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EAA97DE">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6F558364">
                  <w:r>
                    <w:rPr>
                      <w:rStyle w:val="6"/>
                      <w:rFonts w:hint="eastAsia"/>
                    </w:rPr>
                    <w:t>施用方式</w:t>
                  </w:r>
                </w:p>
              </w:tc>
            </w:tr>
            <w:tr w14:paraId="6D487CB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5018A74">
                  <w:r>
                    <w:rPr>
                      <w:rStyle w:val="6"/>
                      <w:rFonts w:hint="eastAsia"/>
                    </w:rPr>
                    <w:t>柑橘园</w:t>
                  </w:r>
                </w:p>
              </w:tc>
              <w:tc>
                <w:tcPr>
                  <w:tcW w:w="0" w:type="auto"/>
                  <w:tcBorders>
                    <w:top w:val="outset" w:color="auto" w:sz="6" w:space="0"/>
                    <w:left w:val="outset" w:color="auto" w:sz="6" w:space="0"/>
                    <w:bottom w:val="outset" w:color="auto" w:sz="6" w:space="0"/>
                    <w:right w:val="outset" w:color="auto" w:sz="6" w:space="0"/>
                  </w:tcBorders>
                  <w:vAlign w:val="center"/>
                </w:tcPr>
                <w:p w14:paraId="44BC777E">
                  <w:r>
                    <w:rPr>
                      <w:rStyle w:val="6"/>
                      <w:rFonts w:hint="eastAsia"/>
                    </w:rPr>
                    <w:t>杂草</w:t>
                  </w:r>
                </w:p>
              </w:tc>
              <w:tc>
                <w:tcPr>
                  <w:tcW w:w="0" w:type="auto"/>
                  <w:tcBorders>
                    <w:top w:val="outset" w:color="auto" w:sz="6" w:space="0"/>
                    <w:left w:val="outset" w:color="auto" w:sz="6" w:space="0"/>
                    <w:bottom w:val="outset" w:color="auto" w:sz="6" w:space="0"/>
                    <w:right w:val="outset" w:color="auto" w:sz="6" w:space="0"/>
                  </w:tcBorders>
                  <w:vAlign w:val="center"/>
                </w:tcPr>
                <w:p w14:paraId="586A912E">
                  <w:r>
                    <w:rPr>
                      <w:rStyle w:val="6"/>
                      <w:rFonts w:hint="eastAsia"/>
                    </w:rPr>
                    <w:t>350-700毫升/亩</w:t>
                  </w:r>
                </w:p>
              </w:tc>
              <w:tc>
                <w:tcPr>
                  <w:tcW w:w="0" w:type="auto"/>
                  <w:tcBorders>
                    <w:top w:val="outset" w:color="auto" w:sz="6" w:space="0"/>
                    <w:left w:val="outset" w:color="auto" w:sz="6" w:space="0"/>
                    <w:bottom w:val="outset" w:color="auto" w:sz="6" w:space="0"/>
                    <w:right w:val="outset" w:color="auto" w:sz="6" w:space="0"/>
                  </w:tcBorders>
                  <w:vAlign w:val="center"/>
                </w:tcPr>
                <w:p w14:paraId="172D6033">
                  <w:r>
                    <w:rPr>
                      <w:rStyle w:val="6"/>
                      <w:rFonts w:hint="eastAsia"/>
                    </w:rPr>
                    <w:t>定向茎叶喷雾</w:t>
                  </w:r>
                </w:p>
              </w:tc>
            </w:tr>
          </w:tbl>
          <w:p w14:paraId="0587F327"/>
        </w:tc>
      </w:tr>
      <w:tr w14:paraId="4FCB2525">
        <w:tblPrEx>
          <w:tblCellMar>
            <w:top w:w="0" w:type="dxa"/>
            <w:left w:w="0" w:type="dxa"/>
            <w:bottom w:w="0" w:type="dxa"/>
            <w:right w:w="0" w:type="dxa"/>
          </w:tblCellMar>
        </w:tblPrEx>
        <w:trPr>
          <w:tblCellSpacing w:w="0" w:type="dxa"/>
        </w:trPr>
        <w:tc>
          <w:tcPr>
            <w:tcW w:w="0" w:type="auto"/>
            <w:vAlign w:val="center"/>
          </w:tcPr>
          <w:p w14:paraId="04B33FBE">
            <w:r>
              <w:rPr>
                <w:rStyle w:val="5"/>
                <w:rFonts w:hint="eastAsia"/>
              </w:rPr>
              <w:t>使用技术要求:</w:t>
            </w:r>
            <w:r>
              <w:rPr>
                <w:rFonts w:hint="eastAsia"/>
              </w:rPr>
              <w:br w:type="textWrapping"/>
            </w:r>
            <w:r>
              <w:rPr>
                <w:rStyle w:val="6"/>
                <w:rFonts w:hint="eastAsia"/>
              </w:rPr>
              <w:t>在杂草生长旺盛期时施药，每亩兑水40-60公斤。定向茎叶均匀喷雾处理，勿喷施到柑橘树体，以免产生药害。确保杂草叶片充分均匀着药。大风天或预计1小时内降雨，请勿施药。每季最多使用1次。</w:t>
            </w:r>
          </w:p>
        </w:tc>
      </w:tr>
      <w:tr w14:paraId="014DD911">
        <w:tblPrEx>
          <w:tblCellMar>
            <w:top w:w="0" w:type="dxa"/>
            <w:left w:w="0" w:type="dxa"/>
            <w:bottom w:w="0" w:type="dxa"/>
            <w:right w:w="0" w:type="dxa"/>
          </w:tblCellMar>
        </w:tblPrEx>
        <w:trPr>
          <w:tblCellSpacing w:w="0" w:type="dxa"/>
        </w:trPr>
        <w:tc>
          <w:tcPr>
            <w:tcW w:w="0" w:type="auto"/>
            <w:vAlign w:val="center"/>
          </w:tcPr>
          <w:p w14:paraId="3EB66CBD">
            <w:r>
              <w:rPr>
                <w:rStyle w:val="5"/>
                <w:rFonts w:hint="eastAsia"/>
              </w:rPr>
              <w:t>产品性能:</w:t>
            </w:r>
            <w:r>
              <w:rPr>
                <w:rFonts w:hint="eastAsia"/>
              </w:rPr>
              <w:br w:type="textWrapping"/>
            </w:r>
            <w:r>
              <w:rPr>
                <w:rStyle w:val="6"/>
                <w:rFonts w:hint="eastAsia"/>
              </w:rPr>
              <w:t>本品是具有内吸和触杀作用的灭生性除草剂，活性较高、除草速度较快、杀草谱较广。属于谷氨酰胺合成抑制剂，施药后短时间内可以导致植物体内氮代谢紊乱及铵的过量积累、叶绿体解体，从而光合作用受抑制，最终导致杂草死亡。用于防除柑橘园杂草。</w:t>
            </w:r>
          </w:p>
        </w:tc>
      </w:tr>
      <w:tr w14:paraId="5DEF0D23">
        <w:tblPrEx>
          <w:tblCellMar>
            <w:top w:w="0" w:type="dxa"/>
            <w:left w:w="0" w:type="dxa"/>
            <w:bottom w:w="0" w:type="dxa"/>
            <w:right w:w="0" w:type="dxa"/>
          </w:tblCellMar>
        </w:tblPrEx>
        <w:trPr>
          <w:tblCellSpacing w:w="0" w:type="dxa"/>
        </w:trPr>
        <w:tc>
          <w:tcPr>
            <w:tcW w:w="0" w:type="auto"/>
            <w:vAlign w:val="center"/>
          </w:tcPr>
          <w:p w14:paraId="11F91109">
            <w:r>
              <w:rPr>
                <w:rStyle w:val="5"/>
                <w:rFonts w:hint="eastAsia"/>
              </w:rPr>
              <w:t>注意事项：</w:t>
            </w:r>
            <w:r>
              <w:rPr>
                <w:rFonts w:hint="eastAsia"/>
              </w:rPr>
              <w:br w:type="textWrapping"/>
            </w:r>
            <w:r>
              <w:rPr>
                <w:rStyle w:val="6"/>
                <w:rFonts w:hint="eastAsia"/>
              </w:rPr>
              <w:t>1.配药和施药时，应穿防护服，戴口罩以及胶皮手套，避免污染皮肤和眼睛，施药完毕后及时换洗衣物，洗净手、脸和被污染的皮肤。2.施药前、后要彻底清洗喷药器械，洗涤后的废水不应污染河流等水源。3.开启封口应小心药液溅出，废弃包装物应冲洗压扁后深埋或由生产企业回收处理。4.施药后5天内不能割草、放牧、耕翻等。5.本品对金属制成的镀锌容器有腐化作用，易引起火宅。6.孕妇及哺乳期妇女禁止接触本品。7.水产养殖区、河塘等水体附近禁用，禁止在河塘等水体中清洗施药器具，赤眼蜂等天敌放飞区域禁用。</w:t>
            </w:r>
          </w:p>
        </w:tc>
      </w:tr>
      <w:tr w14:paraId="045D13B7">
        <w:tblPrEx>
          <w:tblCellMar>
            <w:top w:w="0" w:type="dxa"/>
            <w:left w:w="0" w:type="dxa"/>
            <w:bottom w:w="0" w:type="dxa"/>
            <w:right w:w="0" w:type="dxa"/>
          </w:tblCellMar>
        </w:tblPrEx>
        <w:trPr>
          <w:tblCellSpacing w:w="0" w:type="dxa"/>
        </w:trPr>
        <w:tc>
          <w:tcPr>
            <w:tcW w:w="0" w:type="auto"/>
            <w:vAlign w:val="center"/>
          </w:tcPr>
          <w:p w14:paraId="6AB107E0">
            <w:r>
              <w:rPr>
                <w:rStyle w:val="5"/>
                <w:rFonts w:hint="eastAsia"/>
              </w:rPr>
              <w:t>中毒急救措施：</w:t>
            </w:r>
            <w:r>
              <w:rPr>
                <w:rFonts w:hint="eastAsia"/>
              </w:rPr>
              <w:br w:type="textWrapping"/>
            </w:r>
            <w:r>
              <w:rPr>
                <w:rStyle w:val="6"/>
                <w:rFonts w:hint="eastAsia"/>
              </w:rPr>
              <w:t>本品对皮肤、眼睛和上呼吸道有刺激作用。急救措施：1）用药时如果感觉不适，立即停止工作，采取急救措施，并携此标签送医就诊。2）皮肤接触有刺痛感，立即脱掉被污染的衣物，用肥皂和大量清水彻底清洗受污染的皮肤；3）眼睛溅入药液马上将眼睑翻开，用清水冲洗10-15分钟，再请医生诊治。4）不慎吸入：立即将病人移入空气清新处。5）误服：立即携标签送医，无特殊解毒剂，对症治疗。</w:t>
            </w:r>
          </w:p>
        </w:tc>
      </w:tr>
      <w:tr w14:paraId="6E5C1077">
        <w:tblPrEx>
          <w:tblCellMar>
            <w:top w:w="0" w:type="dxa"/>
            <w:left w:w="0" w:type="dxa"/>
            <w:bottom w:w="0" w:type="dxa"/>
            <w:right w:w="0" w:type="dxa"/>
          </w:tblCellMar>
        </w:tblPrEx>
        <w:trPr>
          <w:tblCellSpacing w:w="0" w:type="dxa"/>
        </w:trPr>
        <w:tc>
          <w:tcPr>
            <w:tcW w:w="0" w:type="auto"/>
            <w:vAlign w:val="center"/>
          </w:tcPr>
          <w:p w14:paraId="55DB05C4">
            <w:r>
              <w:rPr>
                <w:rStyle w:val="5"/>
                <w:rFonts w:hint="eastAsia"/>
              </w:rPr>
              <w:t>储存和运输方法：</w:t>
            </w:r>
            <w:r>
              <w:rPr>
                <w:rFonts w:hint="eastAsia"/>
              </w:rPr>
              <w:br w:type="textWrapping"/>
            </w:r>
            <w:r>
              <w:rPr>
                <w:rStyle w:val="6"/>
                <w:rFonts w:hint="eastAsia"/>
              </w:rPr>
              <w:t>本品贮存应注意阴凉、干燥、通风，远离火源，不能与食品、饮料、粮食、饲料等物品同贮同运。远离儿童及家畜，以免误服，加锁保存。避免与皮肤、眼睛接触。装卸运输时注意检查包装是否密封完整，轻拿轻放，不可倒置。</w:t>
            </w:r>
          </w:p>
        </w:tc>
      </w:tr>
      <w:tr w14:paraId="34FAA6B3">
        <w:tblPrEx>
          <w:tblCellMar>
            <w:top w:w="0" w:type="dxa"/>
            <w:left w:w="0" w:type="dxa"/>
            <w:bottom w:w="0" w:type="dxa"/>
            <w:right w:w="0" w:type="dxa"/>
          </w:tblCellMar>
        </w:tblPrEx>
        <w:trPr>
          <w:tblCellSpacing w:w="0" w:type="dxa"/>
        </w:trPr>
        <w:tc>
          <w:tcPr>
            <w:tcW w:w="0" w:type="auto"/>
            <w:vAlign w:val="center"/>
          </w:tcPr>
          <w:p w14:paraId="0AF9EFD9">
            <w:r>
              <w:rPr>
                <w:rStyle w:val="5"/>
                <w:rFonts w:hint="eastAsia"/>
              </w:rPr>
              <w:t>质量保证期：</w:t>
            </w:r>
            <w:r>
              <w:rPr>
                <w:rStyle w:val="6"/>
                <w:rFonts w:hint="eastAsia"/>
              </w:rPr>
              <w:t>2年</w:t>
            </w:r>
          </w:p>
        </w:tc>
      </w:tr>
      <w:tr w14:paraId="3592A31A">
        <w:tblPrEx>
          <w:tblCellMar>
            <w:top w:w="0" w:type="dxa"/>
            <w:left w:w="0" w:type="dxa"/>
            <w:bottom w:w="0" w:type="dxa"/>
            <w:right w:w="0" w:type="dxa"/>
          </w:tblCellMar>
        </w:tblPrEx>
        <w:trPr>
          <w:tblCellSpacing w:w="0" w:type="dxa"/>
        </w:trPr>
        <w:tc>
          <w:tcPr>
            <w:tcW w:w="0" w:type="auto"/>
            <w:vAlign w:val="center"/>
          </w:tcPr>
          <w:p w14:paraId="43DB622B">
            <w:r>
              <w:rPr>
                <w:rStyle w:val="5"/>
                <w:rFonts w:hint="eastAsia"/>
              </w:rPr>
              <w:t>备注：</w:t>
            </w:r>
          </w:p>
        </w:tc>
      </w:tr>
    </w:tbl>
    <w:p w14:paraId="1943EBCC">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4A616D0C">
        <w:tblPrEx>
          <w:tblCellMar>
            <w:top w:w="0" w:type="dxa"/>
            <w:left w:w="0" w:type="dxa"/>
            <w:bottom w:w="0" w:type="dxa"/>
            <w:right w:w="0" w:type="dxa"/>
          </w:tblCellMar>
        </w:tblPrEx>
        <w:trPr>
          <w:tblCellSpacing w:w="0" w:type="dxa"/>
        </w:trPr>
        <w:tc>
          <w:tcPr>
            <w:tcW w:w="0" w:type="auto"/>
            <w:vAlign w:val="center"/>
          </w:tcPr>
          <w:p w14:paraId="5F4F4449">
            <w:r>
              <w:rPr>
                <w:rStyle w:val="5"/>
                <w:rFonts w:hint="eastAsia"/>
              </w:rPr>
              <w:t>登记证号：</w:t>
            </w:r>
            <w:r>
              <w:rPr>
                <w:rFonts w:hint="eastAsia"/>
              </w:rPr>
              <w:t>PD20130738</w:t>
            </w:r>
          </w:p>
        </w:tc>
      </w:tr>
      <w:tr w14:paraId="6324D167">
        <w:tblPrEx>
          <w:tblCellMar>
            <w:top w:w="0" w:type="dxa"/>
            <w:left w:w="0" w:type="dxa"/>
            <w:bottom w:w="0" w:type="dxa"/>
            <w:right w:w="0" w:type="dxa"/>
          </w:tblCellMar>
        </w:tblPrEx>
        <w:trPr>
          <w:tblCellSpacing w:w="0" w:type="dxa"/>
        </w:trPr>
        <w:tc>
          <w:tcPr>
            <w:tcW w:w="0" w:type="auto"/>
            <w:vAlign w:val="center"/>
          </w:tcPr>
          <w:p w14:paraId="41947C15">
            <w:r>
              <w:rPr>
                <w:rStyle w:val="5"/>
                <w:rFonts w:hint="eastAsia"/>
              </w:rPr>
              <w:t>登记证持有人：</w:t>
            </w:r>
            <w:r>
              <w:rPr>
                <w:rFonts w:hint="eastAsia"/>
              </w:rPr>
              <w:t>广东浩德作物科技有限公司</w:t>
            </w:r>
          </w:p>
        </w:tc>
      </w:tr>
      <w:tr w14:paraId="4A8B0915">
        <w:tblPrEx>
          <w:tblCellMar>
            <w:top w:w="0" w:type="dxa"/>
            <w:left w:w="0" w:type="dxa"/>
            <w:bottom w:w="0" w:type="dxa"/>
            <w:right w:w="0" w:type="dxa"/>
          </w:tblCellMar>
        </w:tblPrEx>
        <w:trPr>
          <w:tblCellSpacing w:w="0" w:type="dxa"/>
        </w:trPr>
        <w:tc>
          <w:tcPr>
            <w:tcW w:w="0" w:type="auto"/>
            <w:vAlign w:val="center"/>
          </w:tcPr>
          <w:p w14:paraId="4A112BEC">
            <w:r>
              <w:rPr>
                <w:rStyle w:val="5"/>
                <w:rFonts w:hint="eastAsia"/>
              </w:rPr>
              <w:t>农药名称：</w:t>
            </w:r>
            <w:r>
              <w:rPr>
                <w:rFonts w:hint="eastAsia"/>
              </w:rPr>
              <w:t>炔草酯</w:t>
            </w:r>
          </w:p>
        </w:tc>
      </w:tr>
      <w:tr w14:paraId="7544724F">
        <w:tblPrEx>
          <w:tblCellMar>
            <w:top w:w="0" w:type="dxa"/>
            <w:left w:w="0" w:type="dxa"/>
            <w:bottom w:w="0" w:type="dxa"/>
            <w:right w:w="0" w:type="dxa"/>
          </w:tblCellMar>
        </w:tblPrEx>
        <w:trPr>
          <w:tblCellSpacing w:w="0" w:type="dxa"/>
        </w:trPr>
        <w:tc>
          <w:tcPr>
            <w:tcW w:w="0" w:type="auto"/>
            <w:vAlign w:val="center"/>
          </w:tcPr>
          <w:p w14:paraId="01DFA210">
            <w:r>
              <w:rPr>
                <w:rStyle w:val="5"/>
                <w:rFonts w:hint="eastAsia"/>
              </w:rPr>
              <w:t>剂型：</w:t>
            </w:r>
            <w:r>
              <w:rPr>
                <w:rFonts w:hint="eastAsia"/>
              </w:rPr>
              <w:t>可湿性粉剂</w:t>
            </w:r>
          </w:p>
        </w:tc>
      </w:tr>
      <w:tr w14:paraId="0A573BCA">
        <w:tblPrEx>
          <w:tblCellMar>
            <w:top w:w="0" w:type="dxa"/>
            <w:left w:w="0" w:type="dxa"/>
            <w:bottom w:w="0" w:type="dxa"/>
            <w:right w:w="0" w:type="dxa"/>
          </w:tblCellMar>
        </w:tblPrEx>
        <w:trPr>
          <w:tblCellSpacing w:w="0" w:type="dxa"/>
        </w:trPr>
        <w:tc>
          <w:tcPr>
            <w:tcW w:w="0" w:type="auto"/>
            <w:vAlign w:val="center"/>
          </w:tcPr>
          <w:p w14:paraId="3C5A01B6">
            <w:r>
              <w:rPr>
                <w:rStyle w:val="5"/>
                <w:rFonts w:hint="eastAsia"/>
              </w:rPr>
              <w:t>毒性及其标识：</w:t>
            </w:r>
            <w:r>
              <w:rPr>
                <w:rFonts w:hint="eastAsia"/>
              </w:rPr>
              <w:t xml:space="preserve"> </w:t>
            </w:r>
            <w:r>
              <w:drawing>
                <wp:inline distT="0" distB="0" distL="0" distR="0">
                  <wp:extent cx="476250" cy="323850"/>
                  <wp:effectExtent l="0" t="0" r="0" b="0"/>
                  <wp:docPr id="57" name="图片 5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411D66D6">
        <w:tblPrEx>
          <w:tblCellMar>
            <w:top w:w="0" w:type="dxa"/>
            <w:left w:w="0" w:type="dxa"/>
            <w:bottom w:w="0" w:type="dxa"/>
            <w:right w:w="0" w:type="dxa"/>
          </w:tblCellMar>
        </w:tblPrEx>
        <w:trPr>
          <w:tblCellSpacing w:w="0" w:type="dxa"/>
        </w:trPr>
        <w:tc>
          <w:tcPr>
            <w:tcW w:w="0" w:type="auto"/>
            <w:vAlign w:val="center"/>
          </w:tcPr>
          <w:p w14:paraId="5EAEAB74">
            <w:r>
              <w:rPr>
                <w:rStyle w:val="5"/>
                <w:rFonts w:hint="eastAsia"/>
              </w:rPr>
              <w:t>总有效成分含量：</w:t>
            </w:r>
            <w:r>
              <w:rPr>
                <w:rFonts w:hint="eastAsia"/>
              </w:rPr>
              <w:t>15%</w:t>
            </w:r>
          </w:p>
        </w:tc>
      </w:tr>
      <w:tr w14:paraId="28DD9D92">
        <w:tblPrEx>
          <w:tblCellMar>
            <w:top w:w="0" w:type="dxa"/>
            <w:left w:w="0" w:type="dxa"/>
            <w:bottom w:w="0" w:type="dxa"/>
            <w:right w:w="0" w:type="dxa"/>
          </w:tblCellMar>
        </w:tblPrEx>
        <w:trPr>
          <w:tblCellSpacing w:w="0" w:type="dxa"/>
        </w:trPr>
        <w:tc>
          <w:tcPr>
            <w:tcW w:w="0" w:type="auto"/>
            <w:vAlign w:val="center"/>
          </w:tcPr>
          <w:p w14:paraId="4D33FF4F">
            <w:r>
              <w:rPr>
                <w:rFonts w:hint="eastAsia"/>
              </w:rPr>
              <w:t xml:space="preserve">有效成分及其含量： </w:t>
            </w:r>
          </w:p>
          <w:p w14:paraId="22B8DC4D">
            <w:r>
              <w:rPr>
                <w:rFonts w:hint="eastAsia"/>
              </w:rPr>
              <w:t xml:space="preserve">    炔草酯15%    </w:t>
            </w:r>
          </w:p>
        </w:tc>
      </w:tr>
      <w:tr w14:paraId="286ACA00">
        <w:tblPrEx>
          <w:tblCellMar>
            <w:top w:w="0" w:type="dxa"/>
            <w:left w:w="0" w:type="dxa"/>
            <w:bottom w:w="0" w:type="dxa"/>
            <w:right w:w="0" w:type="dxa"/>
          </w:tblCellMar>
        </w:tblPrEx>
        <w:trPr>
          <w:tblCellSpacing w:w="0" w:type="dxa"/>
        </w:trPr>
        <w:tc>
          <w:tcPr>
            <w:tcW w:w="0" w:type="auto"/>
            <w:vAlign w:val="center"/>
          </w:tcPr>
          <w:p w14:paraId="5E2FF84C">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615768D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54667F8">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7204A823">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44F883B">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70188F12">
                  <w:r>
                    <w:rPr>
                      <w:rStyle w:val="6"/>
                      <w:rFonts w:hint="eastAsia"/>
                    </w:rPr>
                    <w:t>施用方式</w:t>
                  </w:r>
                </w:p>
              </w:tc>
            </w:tr>
            <w:tr w14:paraId="362DFF0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BF6BF53">
                  <w:r>
                    <w:rPr>
                      <w:rStyle w:val="6"/>
                      <w:rFonts w:hint="eastAsia"/>
                    </w:rPr>
                    <w:t>小麦田</w:t>
                  </w:r>
                </w:p>
              </w:tc>
              <w:tc>
                <w:tcPr>
                  <w:tcW w:w="0" w:type="auto"/>
                  <w:tcBorders>
                    <w:top w:val="outset" w:color="auto" w:sz="6" w:space="0"/>
                    <w:left w:val="outset" w:color="auto" w:sz="6" w:space="0"/>
                    <w:bottom w:val="outset" w:color="auto" w:sz="6" w:space="0"/>
                    <w:right w:val="outset" w:color="auto" w:sz="6" w:space="0"/>
                  </w:tcBorders>
                  <w:vAlign w:val="center"/>
                </w:tcPr>
                <w:p w14:paraId="7B96C380">
                  <w:r>
                    <w:rPr>
                      <w:rStyle w:val="6"/>
                      <w:rFonts w:hint="eastAsia"/>
                    </w:rPr>
                    <w:t>一年生禾本科杂草</w:t>
                  </w:r>
                </w:p>
              </w:tc>
              <w:tc>
                <w:tcPr>
                  <w:tcW w:w="0" w:type="auto"/>
                  <w:tcBorders>
                    <w:top w:val="outset" w:color="auto" w:sz="6" w:space="0"/>
                    <w:left w:val="outset" w:color="auto" w:sz="6" w:space="0"/>
                    <w:bottom w:val="outset" w:color="auto" w:sz="6" w:space="0"/>
                    <w:right w:val="outset" w:color="auto" w:sz="6" w:space="0"/>
                  </w:tcBorders>
                  <w:vAlign w:val="center"/>
                </w:tcPr>
                <w:p w14:paraId="2060AD53">
                  <w:r>
                    <w:rPr>
                      <w:rStyle w:val="6"/>
                      <w:rFonts w:hint="eastAsia"/>
                    </w:rPr>
                    <w:t>20-30克/亩</w:t>
                  </w:r>
                </w:p>
              </w:tc>
              <w:tc>
                <w:tcPr>
                  <w:tcW w:w="0" w:type="auto"/>
                  <w:tcBorders>
                    <w:top w:val="outset" w:color="auto" w:sz="6" w:space="0"/>
                    <w:left w:val="outset" w:color="auto" w:sz="6" w:space="0"/>
                    <w:bottom w:val="outset" w:color="auto" w:sz="6" w:space="0"/>
                    <w:right w:val="outset" w:color="auto" w:sz="6" w:space="0"/>
                  </w:tcBorders>
                  <w:vAlign w:val="center"/>
                </w:tcPr>
                <w:p w14:paraId="2E81A59F">
                  <w:r>
                    <w:rPr>
                      <w:rStyle w:val="6"/>
                      <w:rFonts w:hint="eastAsia"/>
                    </w:rPr>
                    <w:t>茎叶喷雾</w:t>
                  </w:r>
                </w:p>
              </w:tc>
            </w:tr>
          </w:tbl>
          <w:p w14:paraId="6E8E450B"/>
        </w:tc>
      </w:tr>
      <w:tr w14:paraId="18D7CF76">
        <w:tblPrEx>
          <w:tblCellMar>
            <w:top w:w="0" w:type="dxa"/>
            <w:left w:w="0" w:type="dxa"/>
            <w:bottom w:w="0" w:type="dxa"/>
            <w:right w:w="0" w:type="dxa"/>
          </w:tblCellMar>
        </w:tblPrEx>
        <w:trPr>
          <w:tblCellSpacing w:w="0" w:type="dxa"/>
        </w:trPr>
        <w:tc>
          <w:tcPr>
            <w:tcW w:w="0" w:type="auto"/>
            <w:vAlign w:val="center"/>
          </w:tcPr>
          <w:p w14:paraId="57081A11">
            <w:r>
              <w:rPr>
                <w:rStyle w:val="5"/>
                <w:rFonts w:hint="eastAsia"/>
              </w:rPr>
              <w:t>使用技术要求:</w:t>
            </w:r>
            <w:r>
              <w:rPr>
                <w:rFonts w:hint="eastAsia"/>
              </w:rPr>
              <w:br w:type="textWrapping"/>
            </w:r>
            <w:r>
              <w:rPr>
                <w:rStyle w:val="6"/>
                <w:rFonts w:hint="eastAsia"/>
              </w:rPr>
              <w:t>1. 大麦或燕麦田不能使用本品。2. 本品在土壤中迅速降解，在土壤中基本无活性，对后茬作物无影响。3.喷雾应均匀，不能重喷或漏喷，在大多数杂草出苗后施药效果最佳。4.每季作物最多使用1次。</w:t>
            </w:r>
          </w:p>
        </w:tc>
      </w:tr>
      <w:tr w14:paraId="1FFA03FF">
        <w:tblPrEx>
          <w:tblCellMar>
            <w:top w:w="0" w:type="dxa"/>
            <w:left w:w="0" w:type="dxa"/>
            <w:bottom w:w="0" w:type="dxa"/>
            <w:right w:w="0" w:type="dxa"/>
          </w:tblCellMar>
        </w:tblPrEx>
        <w:trPr>
          <w:tblCellSpacing w:w="0" w:type="dxa"/>
        </w:trPr>
        <w:tc>
          <w:tcPr>
            <w:tcW w:w="0" w:type="auto"/>
            <w:vAlign w:val="center"/>
          </w:tcPr>
          <w:p w14:paraId="4BC0CC0F">
            <w:r>
              <w:rPr>
                <w:rStyle w:val="5"/>
                <w:rFonts w:hint="eastAsia"/>
              </w:rPr>
              <w:t>产品性能:</w:t>
            </w:r>
            <w:r>
              <w:rPr>
                <w:rFonts w:hint="eastAsia"/>
              </w:rPr>
              <w:br w:type="textWrapping"/>
            </w:r>
            <w:r>
              <w:rPr>
                <w:rStyle w:val="6"/>
                <w:rFonts w:hint="eastAsia"/>
              </w:rPr>
              <w:t>本品是用于苗后茎叶处理的小麦田除草剂，对小麦田一年生禾本科杂草有效。</w:t>
            </w:r>
          </w:p>
        </w:tc>
      </w:tr>
      <w:tr w14:paraId="69E4BFC7">
        <w:tblPrEx>
          <w:tblCellMar>
            <w:top w:w="0" w:type="dxa"/>
            <w:left w:w="0" w:type="dxa"/>
            <w:bottom w:w="0" w:type="dxa"/>
            <w:right w:w="0" w:type="dxa"/>
          </w:tblCellMar>
        </w:tblPrEx>
        <w:trPr>
          <w:tblCellSpacing w:w="0" w:type="dxa"/>
        </w:trPr>
        <w:tc>
          <w:tcPr>
            <w:tcW w:w="0" w:type="auto"/>
            <w:vAlign w:val="center"/>
          </w:tcPr>
          <w:p w14:paraId="625A9177">
            <w:r>
              <w:rPr>
                <w:rStyle w:val="5"/>
                <w:rFonts w:hint="eastAsia"/>
              </w:rPr>
              <w:t>注意事项：</w:t>
            </w:r>
            <w:r>
              <w:rPr>
                <w:rFonts w:hint="eastAsia"/>
              </w:rPr>
              <w:br w:type="textWrapping"/>
            </w:r>
            <w:r>
              <w:rPr>
                <w:rStyle w:val="6"/>
                <w:rFonts w:hint="eastAsia"/>
              </w:rPr>
              <w:t>1.配药和施药时，应穿防护服，戴口罩或防毒面具以及胶皮手套，以避免污染皮肤和眼睛，施药完毕后应及时换洗衣物，洗净手、脸和被污染的皮肤。 2.施药前、后要彻底清洗喷药器械，洗涤后的废水不应污染河流等水源，禁止在河塘等水域清洗施药器具。3.开启封口应小心药粉喷出，废弃物应妥善处理，不可做他用或随意丢弃。4.本品对鱼有毒，远离水产养殖区、河塘等水体施药，应避免药液流入鱼塘；对玉米等禾本科作物有明显抑制作用，使用时应防止药液漂移到其他作物上。5.不能与强酸强碱性农药混用。6.避免孕妇及哺乳期的妇女接触。</w:t>
            </w:r>
          </w:p>
        </w:tc>
      </w:tr>
      <w:tr w14:paraId="385068FD">
        <w:tblPrEx>
          <w:tblCellMar>
            <w:top w:w="0" w:type="dxa"/>
            <w:left w:w="0" w:type="dxa"/>
            <w:bottom w:w="0" w:type="dxa"/>
            <w:right w:w="0" w:type="dxa"/>
          </w:tblCellMar>
        </w:tblPrEx>
        <w:trPr>
          <w:tblCellSpacing w:w="0" w:type="dxa"/>
        </w:trPr>
        <w:tc>
          <w:tcPr>
            <w:tcW w:w="0" w:type="auto"/>
            <w:vAlign w:val="center"/>
          </w:tcPr>
          <w:p w14:paraId="58AB3A93">
            <w:r>
              <w:rPr>
                <w:rStyle w:val="5"/>
                <w:rFonts w:hint="eastAsia"/>
              </w:rPr>
              <w:t>中毒急救措施：</w:t>
            </w:r>
            <w:r>
              <w:rPr>
                <w:rFonts w:hint="eastAsia"/>
              </w:rPr>
              <w:br w:type="textWrapping"/>
            </w:r>
            <w:r>
              <w:rPr>
                <w:rStyle w:val="6"/>
                <w:rFonts w:hint="eastAsia"/>
              </w:rPr>
              <w:t>本品如误入眼睛，立即用清水至少冲洗15分钟，仍有不适应立即就医；如接触皮肤，立即用清水冲洗并换洗衣物；如误服，立即携标签送医院对症治疗；不能引吐，无特殊解毒剂。</w:t>
            </w:r>
          </w:p>
        </w:tc>
      </w:tr>
      <w:tr w14:paraId="096C4A7B">
        <w:tblPrEx>
          <w:tblCellMar>
            <w:top w:w="0" w:type="dxa"/>
            <w:left w:w="0" w:type="dxa"/>
            <w:bottom w:w="0" w:type="dxa"/>
            <w:right w:w="0" w:type="dxa"/>
          </w:tblCellMar>
        </w:tblPrEx>
        <w:trPr>
          <w:tblCellSpacing w:w="0" w:type="dxa"/>
        </w:trPr>
        <w:tc>
          <w:tcPr>
            <w:tcW w:w="0" w:type="auto"/>
            <w:vAlign w:val="center"/>
          </w:tcPr>
          <w:p w14:paraId="72FEBCD9">
            <w:r>
              <w:rPr>
                <w:rStyle w:val="5"/>
                <w:rFonts w:hint="eastAsia"/>
              </w:rPr>
              <w:t>储存和运输方法：</w:t>
            </w:r>
            <w:r>
              <w:rPr>
                <w:rFonts w:hint="eastAsia"/>
              </w:rPr>
              <w:br w:type="textWrapping"/>
            </w:r>
            <w:r>
              <w:rPr>
                <w:rStyle w:val="6"/>
                <w:rFonts w:hint="eastAsia"/>
              </w:rPr>
              <w:t>本品贮存应注意阴凉、干燥、通风，远离火源，不能与食品、饮料、粮食、饲料等物品同贮同运。产品贮存应远离儿童及家畜并加锁，以免误服。避免与皮肤、眼睛接触。装卸运输时注意检查包装是否密封完整，轻拿轻放。</w:t>
            </w:r>
          </w:p>
        </w:tc>
      </w:tr>
      <w:tr w14:paraId="6637EDE1">
        <w:tblPrEx>
          <w:tblCellMar>
            <w:top w:w="0" w:type="dxa"/>
            <w:left w:w="0" w:type="dxa"/>
            <w:bottom w:w="0" w:type="dxa"/>
            <w:right w:w="0" w:type="dxa"/>
          </w:tblCellMar>
        </w:tblPrEx>
        <w:trPr>
          <w:tblCellSpacing w:w="0" w:type="dxa"/>
        </w:trPr>
        <w:tc>
          <w:tcPr>
            <w:tcW w:w="0" w:type="auto"/>
            <w:vAlign w:val="center"/>
          </w:tcPr>
          <w:p w14:paraId="5FDB8011">
            <w:r>
              <w:rPr>
                <w:rStyle w:val="5"/>
                <w:rFonts w:hint="eastAsia"/>
              </w:rPr>
              <w:t>质量保证期：</w:t>
            </w:r>
            <w:r>
              <w:rPr>
                <w:rStyle w:val="6"/>
                <w:rFonts w:hint="eastAsia"/>
              </w:rPr>
              <w:t>2年</w:t>
            </w:r>
          </w:p>
        </w:tc>
      </w:tr>
      <w:tr w14:paraId="0B950BD7">
        <w:tblPrEx>
          <w:tblCellMar>
            <w:top w:w="0" w:type="dxa"/>
            <w:left w:w="0" w:type="dxa"/>
            <w:bottom w:w="0" w:type="dxa"/>
            <w:right w:w="0" w:type="dxa"/>
          </w:tblCellMar>
        </w:tblPrEx>
        <w:trPr>
          <w:tblCellSpacing w:w="0" w:type="dxa"/>
        </w:trPr>
        <w:tc>
          <w:tcPr>
            <w:tcW w:w="0" w:type="auto"/>
            <w:vAlign w:val="center"/>
          </w:tcPr>
          <w:p w14:paraId="57205BBF">
            <w:r>
              <w:rPr>
                <w:rStyle w:val="5"/>
                <w:rFonts w:hint="eastAsia"/>
              </w:rPr>
              <w:t>备注：</w:t>
            </w:r>
          </w:p>
        </w:tc>
      </w:tr>
    </w:tbl>
    <w:p w14:paraId="3A5175F5">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5C9244A2">
        <w:tblPrEx>
          <w:tblCellMar>
            <w:top w:w="0" w:type="dxa"/>
            <w:left w:w="0" w:type="dxa"/>
            <w:bottom w:w="0" w:type="dxa"/>
            <w:right w:w="0" w:type="dxa"/>
          </w:tblCellMar>
        </w:tblPrEx>
        <w:trPr>
          <w:tblCellSpacing w:w="0" w:type="dxa"/>
        </w:trPr>
        <w:tc>
          <w:tcPr>
            <w:tcW w:w="0" w:type="auto"/>
            <w:vAlign w:val="center"/>
          </w:tcPr>
          <w:p w14:paraId="688E3473">
            <w:r>
              <w:rPr>
                <w:rStyle w:val="5"/>
                <w:rFonts w:hint="eastAsia"/>
              </w:rPr>
              <w:t>登记证号：</w:t>
            </w:r>
            <w:r>
              <w:rPr>
                <w:rFonts w:hint="eastAsia"/>
              </w:rPr>
              <w:t>PD20083863</w:t>
            </w:r>
          </w:p>
        </w:tc>
      </w:tr>
      <w:tr w14:paraId="647088A3">
        <w:tblPrEx>
          <w:tblCellMar>
            <w:top w:w="0" w:type="dxa"/>
            <w:left w:w="0" w:type="dxa"/>
            <w:bottom w:w="0" w:type="dxa"/>
            <w:right w:w="0" w:type="dxa"/>
          </w:tblCellMar>
        </w:tblPrEx>
        <w:trPr>
          <w:tblCellSpacing w:w="0" w:type="dxa"/>
        </w:trPr>
        <w:tc>
          <w:tcPr>
            <w:tcW w:w="0" w:type="auto"/>
            <w:vAlign w:val="center"/>
          </w:tcPr>
          <w:p w14:paraId="1A8525FB">
            <w:r>
              <w:rPr>
                <w:rStyle w:val="5"/>
                <w:rFonts w:hint="eastAsia"/>
              </w:rPr>
              <w:t>登记证持有人：</w:t>
            </w:r>
            <w:r>
              <w:rPr>
                <w:rFonts w:hint="eastAsia"/>
              </w:rPr>
              <w:t>广东浩德作物科技有限公司</w:t>
            </w:r>
          </w:p>
        </w:tc>
      </w:tr>
      <w:tr w14:paraId="18700ED4">
        <w:tblPrEx>
          <w:tblCellMar>
            <w:top w:w="0" w:type="dxa"/>
            <w:left w:w="0" w:type="dxa"/>
            <w:bottom w:w="0" w:type="dxa"/>
            <w:right w:w="0" w:type="dxa"/>
          </w:tblCellMar>
        </w:tblPrEx>
        <w:trPr>
          <w:tblCellSpacing w:w="0" w:type="dxa"/>
        </w:trPr>
        <w:tc>
          <w:tcPr>
            <w:tcW w:w="0" w:type="auto"/>
            <w:vAlign w:val="center"/>
          </w:tcPr>
          <w:p w14:paraId="097F9DA4">
            <w:r>
              <w:rPr>
                <w:rStyle w:val="5"/>
                <w:rFonts w:hint="eastAsia"/>
              </w:rPr>
              <w:t>农药名称：</w:t>
            </w:r>
            <w:r>
              <w:rPr>
                <w:rFonts w:hint="eastAsia"/>
              </w:rPr>
              <w:t>精吡氟禾草灵</w:t>
            </w:r>
          </w:p>
        </w:tc>
      </w:tr>
      <w:tr w14:paraId="69D54BE4">
        <w:tblPrEx>
          <w:tblCellMar>
            <w:top w:w="0" w:type="dxa"/>
            <w:left w:w="0" w:type="dxa"/>
            <w:bottom w:w="0" w:type="dxa"/>
            <w:right w:w="0" w:type="dxa"/>
          </w:tblCellMar>
        </w:tblPrEx>
        <w:trPr>
          <w:tblCellSpacing w:w="0" w:type="dxa"/>
        </w:trPr>
        <w:tc>
          <w:tcPr>
            <w:tcW w:w="0" w:type="auto"/>
            <w:vAlign w:val="center"/>
          </w:tcPr>
          <w:p w14:paraId="1498710A">
            <w:r>
              <w:rPr>
                <w:rStyle w:val="5"/>
                <w:rFonts w:hint="eastAsia"/>
              </w:rPr>
              <w:t>剂型：</w:t>
            </w:r>
            <w:r>
              <w:rPr>
                <w:rFonts w:hint="eastAsia"/>
              </w:rPr>
              <w:t>乳油</w:t>
            </w:r>
          </w:p>
        </w:tc>
      </w:tr>
      <w:tr w14:paraId="469875D9">
        <w:tblPrEx>
          <w:tblCellMar>
            <w:top w:w="0" w:type="dxa"/>
            <w:left w:w="0" w:type="dxa"/>
            <w:bottom w:w="0" w:type="dxa"/>
            <w:right w:w="0" w:type="dxa"/>
          </w:tblCellMar>
        </w:tblPrEx>
        <w:trPr>
          <w:tblCellSpacing w:w="0" w:type="dxa"/>
        </w:trPr>
        <w:tc>
          <w:tcPr>
            <w:tcW w:w="0" w:type="auto"/>
            <w:vAlign w:val="center"/>
          </w:tcPr>
          <w:p w14:paraId="5EDD7895">
            <w:r>
              <w:rPr>
                <w:rStyle w:val="5"/>
                <w:rFonts w:hint="eastAsia"/>
              </w:rPr>
              <w:t>毒性及其标识：</w:t>
            </w:r>
            <w:r>
              <w:rPr>
                <w:rFonts w:hint="eastAsia"/>
              </w:rPr>
              <w:t xml:space="preserve"> </w:t>
            </w:r>
            <w:r>
              <w:drawing>
                <wp:inline distT="0" distB="0" distL="0" distR="0">
                  <wp:extent cx="476250" cy="323850"/>
                  <wp:effectExtent l="0" t="0" r="0" b="0"/>
                  <wp:docPr id="58" name="图片 5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5B47EE4F">
        <w:tblPrEx>
          <w:tblCellMar>
            <w:top w:w="0" w:type="dxa"/>
            <w:left w:w="0" w:type="dxa"/>
            <w:bottom w:w="0" w:type="dxa"/>
            <w:right w:w="0" w:type="dxa"/>
          </w:tblCellMar>
        </w:tblPrEx>
        <w:trPr>
          <w:tblCellSpacing w:w="0" w:type="dxa"/>
        </w:trPr>
        <w:tc>
          <w:tcPr>
            <w:tcW w:w="0" w:type="auto"/>
            <w:vAlign w:val="center"/>
          </w:tcPr>
          <w:p w14:paraId="709C77D2">
            <w:r>
              <w:rPr>
                <w:rStyle w:val="5"/>
                <w:rFonts w:hint="eastAsia"/>
              </w:rPr>
              <w:t>总有效成分含量：</w:t>
            </w:r>
            <w:r>
              <w:rPr>
                <w:rFonts w:hint="eastAsia"/>
              </w:rPr>
              <w:t>150克/升</w:t>
            </w:r>
          </w:p>
        </w:tc>
      </w:tr>
      <w:tr w14:paraId="575FBD26">
        <w:tblPrEx>
          <w:tblCellMar>
            <w:top w:w="0" w:type="dxa"/>
            <w:left w:w="0" w:type="dxa"/>
            <w:bottom w:w="0" w:type="dxa"/>
            <w:right w:w="0" w:type="dxa"/>
          </w:tblCellMar>
        </w:tblPrEx>
        <w:trPr>
          <w:tblCellSpacing w:w="0" w:type="dxa"/>
        </w:trPr>
        <w:tc>
          <w:tcPr>
            <w:tcW w:w="0" w:type="auto"/>
            <w:vAlign w:val="center"/>
          </w:tcPr>
          <w:p w14:paraId="19A7031F">
            <w:r>
              <w:rPr>
                <w:rFonts w:hint="eastAsia"/>
              </w:rPr>
              <w:t xml:space="preserve">有效成分及其含量： </w:t>
            </w:r>
          </w:p>
          <w:p w14:paraId="5D5EBD09">
            <w:r>
              <w:rPr>
                <w:rFonts w:hint="eastAsia"/>
              </w:rPr>
              <w:t xml:space="preserve">    精吡氟禾草灵150克/升    </w:t>
            </w:r>
          </w:p>
        </w:tc>
      </w:tr>
      <w:tr w14:paraId="7ED4428C">
        <w:tblPrEx>
          <w:tblCellMar>
            <w:top w:w="0" w:type="dxa"/>
            <w:left w:w="0" w:type="dxa"/>
            <w:bottom w:w="0" w:type="dxa"/>
            <w:right w:w="0" w:type="dxa"/>
          </w:tblCellMar>
        </w:tblPrEx>
        <w:trPr>
          <w:tblCellSpacing w:w="0" w:type="dxa"/>
        </w:trPr>
        <w:tc>
          <w:tcPr>
            <w:tcW w:w="0" w:type="auto"/>
            <w:vAlign w:val="center"/>
          </w:tcPr>
          <w:p w14:paraId="3C7FC0C9">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725A85E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784B547">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F50FF5B">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9AFEBB2">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9D71E79">
                  <w:r>
                    <w:rPr>
                      <w:rStyle w:val="6"/>
                      <w:rFonts w:hint="eastAsia"/>
                    </w:rPr>
                    <w:t>施用方式</w:t>
                  </w:r>
                </w:p>
              </w:tc>
            </w:tr>
            <w:tr w14:paraId="3155915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7A02FB5">
                  <w:r>
                    <w:rPr>
                      <w:rStyle w:val="6"/>
                      <w:rFonts w:hint="eastAsia"/>
                    </w:rPr>
                    <w:t>大豆田</w:t>
                  </w:r>
                </w:p>
              </w:tc>
              <w:tc>
                <w:tcPr>
                  <w:tcW w:w="0" w:type="auto"/>
                  <w:tcBorders>
                    <w:top w:val="outset" w:color="auto" w:sz="6" w:space="0"/>
                    <w:left w:val="outset" w:color="auto" w:sz="6" w:space="0"/>
                    <w:bottom w:val="outset" w:color="auto" w:sz="6" w:space="0"/>
                    <w:right w:val="outset" w:color="auto" w:sz="6" w:space="0"/>
                  </w:tcBorders>
                  <w:vAlign w:val="center"/>
                </w:tcPr>
                <w:p w14:paraId="5EF8B404">
                  <w:r>
                    <w:rPr>
                      <w:rStyle w:val="6"/>
                      <w:rFonts w:hint="eastAsia"/>
                    </w:rPr>
                    <w:t>一年生禾本科杂草</w:t>
                  </w:r>
                </w:p>
              </w:tc>
              <w:tc>
                <w:tcPr>
                  <w:tcW w:w="0" w:type="auto"/>
                  <w:tcBorders>
                    <w:top w:val="outset" w:color="auto" w:sz="6" w:space="0"/>
                    <w:left w:val="outset" w:color="auto" w:sz="6" w:space="0"/>
                    <w:bottom w:val="outset" w:color="auto" w:sz="6" w:space="0"/>
                    <w:right w:val="outset" w:color="auto" w:sz="6" w:space="0"/>
                  </w:tcBorders>
                  <w:vAlign w:val="center"/>
                </w:tcPr>
                <w:p w14:paraId="5F16F46D">
                  <w:r>
                    <w:rPr>
                      <w:rStyle w:val="6"/>
                      <w:rFonts w:hint="eastAsia"/>
                    </w:rPr>
                    <w:t>50-60毫升/亩</w:t>
                  </w:r>
                </w:p>
              </w:tc>
              <w:tc>
                <w:tcPr>
                  <w:tcW w:w="0" w:type="auto"/>
                  <w:tcBorders>
                    <w:top w:val="outset" w:color="auto" w:sz="6" w:space="0"/>
                    <w:left w:val="outset" w:color="auto" w:sz="6" w:space="0"/>
                    <w:bottom w:val="outset" w:color="auto" w:sz="6" w:space="0"/>
                    <w:right w:val="outset" w:color="auto" w:sz="6" w:space="0"/>
                  </w:tcBorders>
                  <w:vAlign w:val="center"/>
                </w:tcPr>
                <w:p w14:paraId="6818A415">
                  <w:r>
                    <w:rPr>
                      <w:rStyle w:val="6"/>
                      <w:rFonts w:hint="eastAsia"/>
                    </w:rPr>
                    <w:t>茎叶喷雾</w:t>
                  </w:r>
                </w:p>
              </w:tc>
            </w:tr>
          </w:tbl>
          <w:p w14:paraId="40A008A9"/>
        </w:tc>
      </w:tr>
      <w:tr w14:paraId="39EE225B">
        <w:tblPrEx>
          <w:tblCellMar>
            <w:top w:w="0" w:type="dxa"/>
            <w:left w:w="0" w:type="dxa"/>
            <w:bottom w:w="0" w:type="dxa"/>
            <w:right w:w="0" w:type="dxa"/>
          </w:tblCellMar>
        </w:tblPrEx>
        <w:trPr>
          <w:tblCellSpacing w:w="0" w:type="dxa"/>
        </w:trPr>
        <w:tc>
          <w:tcPr>
            <w:tcW w:w="0" w:type="auto"/>
            <w:vAlign w:val="center"/>
          </w:tcPr>
          <w:p w14:paraId="25318466">
            <w:r>
              <w:rPr>
                <w:rStyle w:val="5"/>
                <w:rFonts w:hint="eastAsia"/>
              </w:rPr>
              <w:t>使用技术要求:</w:t>
            </w:r>
            <w:r>
              <w:rPr>
                <w:rFonts w:hint="eastAsia"/>
              </w:rPr>
              <w:br w:type="textWrapping"/>
            </w:r>
            <w:r>
              <w:rPr>
                <w:rStyle w:val="6"/>
                <w:rFonts w:hint="eastAsia"/>
              </w:rPr>
              <w:t>应在大豆苗后禾本科杂草生育盛期进行茎叶喷雾处理，在杂草幼小时使用效果不理想，应掌握好其使用时期，杂草大时应增加药量和水量。每季最多使用1次。</w:t>
            </w:r>
          </w:p>
        </w:tc>
      </w:tr>
      <w:tr w14:paraId="293966DE">
        <w:tblPrEx>
          <w:tblCellMar>
            <w:top w:w="0" w:type="dxa"/>
            <w:left w:w="0" w:type="dxa"/>
            <w:bottom w:w="0" w:type="dxa"/>
            <w:right w:w="0" w:type="dxa"/>
          </w:tblCellMar>
        </w:tblPrEx>
        <w:trPr>
          <w:tblCellSpacing w:w="0" w:type="dxa"/>
        </w:trPr>
        <w:tc>
          <w:tcPr>
            <w:tcW w:w="0" w:type="auto"/>
            <w:vAlign w:val="center"/>
          </w:tcPr>
          <w:p w14:paraId="4DAF6D62">
            <w:r>
              <w:rPr>
                <w:rStyle w:val="5"/>
                <w:rFonts w:hint="eastAsia"/>
              </w:rPr>
              <w:t>产品性能:</w:t>
            </w:r>
            <w:r>
              <w:rPr>
                <w:rFonts w:hint="eastAsia"/>
              </w:rPr>
              <w:br w:type="textWrapping"/>
            </w:r>
            <w:r>
              <w:rPr>
                <w:rStyle w:val="6"/>
                <w:rFonts w:hint="eastAsia"/>
              </w:rPr>
              <w:t>本品是内吸传导型茎叶除草剂，对稗草、马唐、狗尾草、牛筋草、千金子、看麦粮、野燕麦等一年生禾本科杂草防效优良。药剂被茎、叶吸收后，通过韧皮部、木质部的输导组织传导到生长点和分生组织，抑制其节、根茎、芽的生长，受药杂草逐渐枯萎死亡。用于防治大豆田一年生禾本科杂草。</w:t>
            </w:r>
          </w:p>
        </w:tc>
      </w:tr>
      <w:tr w14:paraId="0E74B6A0">
        <w:tblPrEx>
          <w:tblCellMar>
            <w:top w:w="0" w:type="dxa"/>
            <w:left w:w="0" w:type="dxa"/>
            <w:bottom w:w="0" w:type="dxa"/>
            <w:right w:w="0" w:type="dxa"/>
          </w:tblCellMar>
        </w:tblPrEx>
        <w:trPr>
          <w:tblCellSpacing w:w="0" w:type="dxa"/>
        </w:trPr>
        <w:tc>
          <w:tcPr>
            <w:tcW w:w="0" w:type="auto"/>
            <w:vAlign w:val="center"/>
          </w:tcPr>
          <w:p w14:paraId="35D94A80">
            <w:r>
              <w:rPr>
                <w:rStyle w:val="5"/>
                <w:rFonts w:hint="eastAsia"/>
              </w:rPr>
              <w:t>注意事项：</w:t>
            </w:r>
            <w:r>
              <w:rPr>
                <w:rFonts w:hint="eastAsia"/>
              </w:rPr>
              <w:br w:type="textWrapping"/>
            </w:r>
            <w:r>
              <w:rPr>
                <w:rStyle w:val="6"/>
                <w:rFonts w:hint="eastAsia"/>
              </w:rPr>
              <w:t>1.配药要戴无破损的橡皮手套和防毒口罩，不使农药接触皮肤和眼睛。施药时要穿长衣长裤，配戴帽子、口罩、手套等防护用品。2.施药前、后要彻底清洗喷药器械，避免产生药害，使用后的空容器,应压碎深埋或生产企业回收。3.在土地湿度较高时，除草效果较好，在高温干旱条件下施药，杂草茎叶未能充分吸收药剂，此时要用剂量的高限。4.本剂对阔叶及莎草科杂草无效，应在禾本科杂草占优势的田里使用。本品对水稻、小麦、玉米等禾本科作物有药害，应注意避让。5.孕妇和哺乳期妇女避免接触。6.废弃物应妥善处理，不能乱丢乱放，也不能做他用。</w:t>
            </w:r>
          </w:p>
        </w:tc>
      </w:tr>
      <w:tr w14:paraId="50E9D68A">
        <w:tblPrEx>
          <w:tblCellMar>
            <w:top w:w="0" w:type="dxa"/>
            <w:left w:w="0" w:type="dxa"/>
            <w:bottom w:w="0" w:type="dxa"/>
            <w:right w:w="0" w:type="dxa"/>
          </w:tblCellMar>
        </w:tblPrEx>
        <w:trPr>
          <w:tblCellSpacing w:w="0" w:type="dxa"/>
        </w:trPr>
        <w:tc>
          <w:tcPr>
            <w:tcW w:w="0" w:type="auto"/>
            <w:vAlign w:val="center"/>
          </w:tcPr>
          <w:p w14:paraId="764E23D9">
            <w:r>
              <w:rPr>
                <w:rStyle w:val="5"/>
                <w:rFonts w:hint="eastAsia"/>
              </w:rPr>
              <w:t>中毒急救措施：</w:t>
            </w:r>
            <w:r>
              <w:rPr>
                <w:rFonts w:hint="eastAsia"/>
              </w:rPr>
              <w:br w:type="textWrapping"/>
            </w:r>
            <w:r>
              <w:rPr>
                <w:rStyle w:val="6"/>
                <w:rFonts w:hint="eastAsia"/>
              </w:rPr>
              <w:t>中毒症状：对消化系统有损害，严重的对肝、肾有损伤。 急救措施：溅到眼睛里，应立即用大量清水冲洗至少15分钟；沾到皮肤上，应立即用肥皂和大量清水洗净；误服立即催吐、洗胃。忌用温水洗胃。也可用活性炭与轻泻剂，对症治疗。</w:t>
            </w:r>
          </w:p>
        </w:tc>
      </w:tr>
      <w:tr w14:paraId="2705C357">
        <w:tblPrEx>
          <w:tblCellMar>
            <w:top w:w="0" w:type="dxa"/>
            <w:left w:w="0" w:type="dxa"/>
            <w:bottom w:w="0" w:type="dxa"/>
            <w:right w:w="0" w:type="dxa"/>
          </w:tblCellMar>
        </w:tblPrEx>
        <w:trPr>
          <w:tblCellSpacing w:w="0" w:type="dxa"/>
        </w:trPr>
        <w:tc>
          <w:tcPr>
            <w:tcW w:w="0" w:type="auto"/>
            <w:vAlign w:val="center"/>
          </w:tcPr>
          <w:p w14:paraId="3FE3C65F">
            <w:r>
              <w:rPr>
                <w:rStyle w:val="5"/>
                <w:rFonts w:hint="eastAsia"/>
              </w:rPr>
              <w:t>储存和运输方法：</w:t>
            </w:r>
            <w:r>
              <w:rPr>
                <w:rFonts w:hint="eastAsia"/>
              </w:rPr>
              <w:br w:type="textWrapping"/>
            </w:r>
            <w:r>
              <w:rPr>
                <w:rStyle w:val="6"/>
                <w:rFonts w:hint="eastAsia"/>
              </w:rPr>
              <w:t>1.本品应贮存在干燥、阴凉、通风、防雨处，远离火源或热源。 2．本品应当置于儿童、无关人员及动物接触不到的地方，并加锁保存。 3．不能与食品、饮料、粮食、饲料等混合储运。</w:t>
            </w:r>
          </w:p>
        </w:tc>
      </w:tr>
      <w:tr w14:paraId="09D7B8AB">
        <w:tblPrEx>
          <w:tblCellMar>
            <w:top w:w="0" w:type="dxa"/>
            <w:left w:w="0" w:type="dxa"/>
            <w:bottom w:w="0" w:type="dxa"/>
            <w:right w:w="0" w:type="dxa"/>
          </w:tblCellMar>
        </w:tblPrEx>
        <w:trPr>
          <w:tblCellSpacing w:w="0" w:type="dxa"/>
        </w:trPr>
        <w:tc>
          <w:tcPr>
            <w:tcW w:w="0" w:type="auto"/>
            <w:vAlign w:val="center"/>
          </w:tcPr>
          <w:p w14:paraId="0A964099">
            <w:r>
              <w:rPr>
                <w:rStyle w:val="5"/>
                <w:rFonts w:hint="eastAsia"/>
              </w:rPr>
              <w:t>质量保证期：</w:t>
            </w:r>
            <w:r>
              <w:rPr>
                <w:rStyle w:val="6"/>
                <w:rFonts w:hint="eastAsia"/>
              </w:rPr>
              <w:t>2年</w:t>
            </w:r>
          </w:p>
        </w:tc>
      </w:tr>
      <w:tr w14:paraId="4CAAE8B7">
        <w:tblPrEx>
          <w:tblCellMar>
            <w:top w:w="0" w:type="dxa"/>
            <w:left w:w="0" w:type="dxa"/>
            <w:bottom w:w="0" w:type="dxa"/>
            <w:right w:w="0" w:type="dxa"/>
          </w:tblCellMar>
        </w:tblPrEx>
        <w:trPr>
          <w:tblCellSpacing w:w="0" w:type="dxa"/>
        </w:trPr>
        <w:tc>
          <w:tcPr>
            <w:tcW w:w="0" w:type="auto"/>
            <w:vAlign w:val="center"/>
          </w:tcPr>
          <w:p w14:paraId="7C022184">
            <w:r>
              <w:rPr>
                <w:rStyle w:val="5"/>
                <w:rFonts w:hint="eastAsia"/>
              </w:rPr>
              <w:t>备注：</w:t>
            </w:r>
          </w:p>
        </w:tc>
      </w:tr>
    </w:tbl>
    <w:p w14:paraId="71B02C6F">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4A773FD8">
        <w:tblPrEx>
          <w:tblCellMar>
            <w:top w:w="0" w:type="dxa"/>
            <w:left w:w="0" w:type="dxa"/>
            <w:bottom w:w="0" w:type="dxa"/>
            <w:right w:w="0" w:type="dxa"/>
          </w:tblCellMar>
        </w:tblPrEx>
        <w:trPr>
          <w:tblCellSpacing w:w="0" w:type="dxa"/>
        </w:trPr>
        <w:tc>
          <w:tcPr>
            <w:tcW w:w="0" w:type="auto"/>
            <w:vAlign w:val="center"/>
          </w:tcPr>
          <w:p w14:paraId="4BD9BE13">
            <w:r>
              <w:rPr>
                <w:rStyle w:val="5"/>
                <w:rFonts w:hint="eastAsia"/>
              </w:rPr>
              <w:t>登记证号：</w:t>
            </w:r>
            <w:r>
              <w:rPr>
                <w:rFonts w:hint="eastAsia"/>
              </w:rPr>
              <w:t>PD20060047</w:t>
            </w:r>
          </w:p>
        </w:tc>
      </w:tr>
      <w:tr w14:paraId="29CB5B7E">
        <w:tblPrEx>
          <w:tblCellMar>
            <w:top w:w="0" w:type="dxa"/>
            <w:left w:w="0" w:type="dxa"/>
            <w:bottom w:w="0" w:type="dxa"/>
            <w:right w:w="0" w:type="dxa"/>
          </w:tblCellMar>
        </w:tblPrEx>
        <w:trPr>
          <w:tblCellSpacing w:w="0" w:type="dxa"/>
        </w:trPr>
        <w:tc>
          <w:tcPr>
            <w:tcW w:w="0" w:type="auto"/>
            <w:vAlign w:val="center"/>
          </w:tcPr>
          <w:p w14:paraId="6CF1E300">
            <w:r>
              <w:rPr>
                <w:rStyle w:val="5"/>
                <w:rFonts w:hint="eastAsia"/>
              </w:rPr>
              <w:t>登记证持有人：</w:t>
            </w:r>
            <w:r>
              <w:rPr>
                <w:rFonts w:hint="eastAsia"/>
              </w:rPr>
              <w:t>江苏龙灯化学有限公司</w:t>
            </w:r>
          </w:p>
        </w:tc>
      </w:tr>
      <w:tr w14:paraId="5969458A">
        <w:tblPrEx>
          <w:tblCellMar>
            <w:top w:w="0" w:type="dxa"/>
            <w:left w:w="0" w:type="dxa"/>
            <w:bottom w:w="0" w:type="dxa"/>
            <w:right w:w="0" w:type="dxa"/>
          </w:tblCellMar>
        </w:tblPrEx>
        <w:trPr>
          <w:tblCellSpacing w:w="0" w:type="dxa"/>
        </w:trPr>
        <w:tc>
          <w:tcPr>
            <w:tcW w:w="0" w:type="auto"/>
            <w:vAlign w:val="center"/>
          </w:tcPr>
          <w:p w14:paraId="3EA70F3E">
            <w:r>
              <w:rPr>
                <w:rStyle w:val="5"/>
                <w:rFonts w:hint="eastAsia"/>
              </w:rPr>
              <w:t>农药名称：</w:t>
            </w:r>
            <w:r>
              <w:rPr>
                <w:rFonts w:hint="eastAsia"/>
              </w:rPr>
              <w:t>氯氰·辛硫磷</w:t>
            </w:r>
          </w:p>
        </w:tc>
      </w:tr>
      <w:tr w14:paraId="6A978276">
        <w:tblPrEx>
          <w:tblCellMar>
            <w:top w:w="0" w:type="dxa"/>
            <w:left w:w="0" w:type="dxa"/>
            <w:bottom w:w="0" w:type="dxa"/>
            <w:right w:w="0" w:type="dxa"/>
          </w:tblCellMar>
        </w:tblPrEx>
        <w:trPr>
          <w:tblCellSpacing w:w="0" w:type="dxa"/>
        </w:trPr>
        <w:tc>
          <w:tcPr>
            <w:tcW w:w="0" w:type="auto"/>
            <w:vAlign w:val="center"/>
          </w:tcPr>
          <w:p w14:paraId="469CFE8D">
            <w:r>
              <w:rPr>
                <w:rStyle w:val="5"/>
                <w:rFonts w:hint="eastAsia"/>
              </w:rPr>
              <w:t>剂型：</w:t>
            </w:r>
            <w:r>
              <w:rPr>
                <w:rFonts w:hint="eastAsia"/>
              </w:rPr>
              <w:t>乳油</w:t>
            </w:r>
          </w:p>
        </w:tc>
      </w:tr>
      <w:tr w14:paraId="32FF7DAB">
        <w:tblPrEx>
          <w:tblCellMar>
            <w:top w:w="0" w:type="dxa"/>
            <w:left w:w="0" w:type="dxa"/>
            <w:bottom w:w="0" w:type="dxa"/>
            <w:right w:w="0" w:type="dxa"/>
          </w:tblCellMar>
        </w:tblPrEx>
        <w:trPr>
          <w:tblCellSpacing w:w="0" w:type="dxa"/>
        </w:trPr>
        <w:tc>
          <w:tcPr>
            <w:tcW w:w="0" w:type="auto"/>
            <w:vAlign w:val="center"/>
          </w:tcPr>
          <w:p w14:paraId="1959E975">
            <w:r>
              <w:rPr>
                <w:rStyle w:val="5"/>
                <w:rFonts w:hint="eastAsia"/>
              </w:rPr>
              <w:t>毒性及其标识：</w:t>
            </w:r>
            <w:r>
              <w:rPr>
                <w:rFonts w:hint="eastAsia"/>
              </w:rPr>
              <w:t xml:space="preserve"> </w:t>
            </w:r>
            <w:r>
              <w:drawing>
                <wp:inline distT="0" distB="0" distL="0" distR="0">
                  <wp:extent cx="476250" cy="323850"/>
                  <wp:effectExtent l="0" t="0" r="0" b="0"/>
                  <wp:docPr id="59" name="图片 59"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descr="http://172.16.1.30:8080/static/images/queryimg/dx/dx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t xml:space="preserve">中等毒 </w:t>
            </w:r>
          </w:p>
        </w:tc>
      </w:tr>
      <w:tr w14:paraId="62B1BC9B">
        <w:tblPrEx>
          <w:tblCellMar>
            <w:top w:w="0" w:type="dxa"/>
            <w:left w:w="0" w:type="dxa"/>
            <w:bottom w:w="0" w:type="dxa"/>
            <w:right w:w="0" w:type="dxa"/>
          </w:tblCellMar>
        </w:tblPrEx>
        <w:trPr>
          <w:tblCellSpacing w:w="0" w:type="dxa"/>
        </w:trPr>
        <w:tc>
          <w:tcPr>
            <w:tcW w:w="0" w:type="auto"/>
            <w:vAlign w:val="center"/>
          </w:tcPr>
          <w:p w14:paraId="67B6443A">
            <w:r>
              <w:rPr>
                <w:rStyle w:val="5"/>
                <w:rFonts w:hint="eastAsia"/>
              </w:rPr>
              <w:t>总有效成分含量：</w:t>
            </w:r>
            <w:r>
              <w:rPr>
                <w:rFonts w:hint="eastAsia"/>
              </w:rPr>
              <w:t>25%</w:t>
            </w:r>
          </w:p>
        </w:tc>
      </w:tr>
      <w:tr w14:paraId="3E04BFB4">
        <w:tblPrEx>
          <w:tblCellMar>
            <w:top w:w="0" w:type="dxa"/>
            <w:left w:w="0" w:type="dxa"/>
            <w:bottom w:w="0" w:type="dxa"/>
            <w:right w:w="0" w:type="dxa"/>
          </w:tblCellMar>
        </w:tblPrEx>
        <w:trPr>
          <w:tblCellSpacing w:w="0" w:type="dxa"/>
        </w:trPr>
        <w:tc>
          <w:tcPr>
            <w:tcW w:w="0" w:type="auto"/>
            <w:vAlign w:val="center"/>
          </w:tcPr>
          <w:p w14:paraId="1B0F6A7E">
            <w:r>
              <w:rPr>
                <w:rFonts w:hint="eastAsia"/>
              </w:rPr>
              <w:t xml:space="preserve">有效成分及其含量： </w:t>
            </w:r>
          </w:p>
          <w:p w14:paraId="265BB185">
            <w:r>
              <w:rPr>
                <w:rFonts w:hint="eastAsia"/>
              </w:rPr>
              <w:t xml:space="preserve">    氯氰菊酯3%    辛硫磷22%    </w:t>
            </w:r>
          </w:p>
        </w:tc>
      </w:tr>
      <w:tr w14:paraId="2212D2D8">
        <w:tblPrEx>
          <w:tblCellMar>
            <w:top w:w="0" w:type="dxa"/>
            <w:left w:w="0" w:type="dxa"/>
            <w:bottom w:w="0" w:type="dxa"/>
            <w:right w:w="0" w:type="dxa"/>
          </w:tblCellMar>
        </w:tblPrEx>
        <w:trPr>
          <w:tblCellSpacing w:w="0" w:type="dxa"/>
        </w:trPr>
        <w:tc>
          <w:tcPr>
            <w:tcW w:w="0" w:type="auto"/>
            <w:vAlign w:val="center"/>
          </w:tcPr>
          <w:p w14:paraId="7454DCD6">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60D2AFE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3DC6B2B">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34864A50">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8A82701">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C7CBBCE">
                  <w:r>
                    <w:rPr>
                      <w:rStyle w:val="6"/>
                      <w:rFonts w:hint="eastAsia"/>
                    </w:rPr>
                    <w:t>施用方式</w:t>
                  </w:r>
                </w:p>
              </w:tc>
            </w:tr>
            <w:tr w14:paraId="0372E49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C02A1B4">
                  <w:r>
                    <w:rPr>
                      <w:rStyle w:val="6"/>
                      <w:rFonts w:hint="eastAsia"/>
                    </w:rPr>
                    <w:t>十字花科蔬菜</w:t>
                  </w:r>
                </w:p>
              </w:tc>
              <w:tc>
                <w:tcPr>
                  <w:tcW w:w="0" w:type="auto"/>
                  <w:tcBorders>
                    <w:top w:val="outset" w:color="auto" w:sz="6" w:space="0"/>
                    <w:left w:val="outset" w:color="auto" w:sz="6" w:space="0"/>
                    <w:bottom w:val="outset" w:color="auto" w:sz="6" w:space="0"/>
                    <w:right w:val="outset" w:color="auto" w:sz="6" w:space="0"/>
                  </w:tcBorders>
                  <w:vAlign w:val="center"/>
                </w:tcPr>
                <w:p w14:paraId="7F094E5D">
                  <w:r>
                    <w:rPr>
                      <w:rStyle w:val="6"/>
                      <w:rFonts w:hint="eastAsia"/>
                    </w:rPr>
                    <w:t>菜青虫</w:t>
                  </w:r>
                </w:p>
              </w:tc>
              <w:tc>
                <w:tcPr>
                  <w:tcW w:w="0" w:type="auto"/>
                  <w:tcBorders>
                    <w:top w:val="outset" w:color="auto" w:sz="6" w:space="0"/>
                    <w:left w:val="outset" w:color="auto" w:sz="6" w:space="0"/>
                    <w:bottom w:val="outset" w:color="auto" w:sz="6" w:space="0"/>
                    <w:right w:val="outset" w:color="auto" w:sz="6" w:space="0"/>
                  </w:tcBorders>
                  <w:vAlign w:val="center"/>
                </w:tcPr>
                <w:p w14:paraId="750A932C">
                  <w:r>
                    <w:rPr>
                      <w:rStyle w:val="6"/>
                      <w:rFonts w:hint="eastAsia"/>
                    </w:rPr>
                    <w:t>30-50毫升/亩</w:t>
                  </w:r>
                </w:p>
              </w:tc>
              <w:tc>
                <w:tcPr>
                  <w:tcW w:w="0" w:type="auto"/>
                  <w:tcBorders>
                    <w:top w:val="outset" w:color="auto" w:sz="6" w:space="0"/>
                    <w:left w:val="outset" w:color="auto" w:sz="6" w:space="0"/>
                    <w:bottom w:val="outset" w:color="auto" w:sz="6" w:space="0"/>
                    <w:right w:val="outset" w:color="auto" w:sz="6" w:space="0"/>
                  </w:tcBorders>
                  <w:vAlign w:val="center"/>
                </w:tcPr>
                <w:p w14:paraId="02E471E2">
                  <w:r>
                    <w:rPr>
                      <w:rStyle w:val="6"/>
                      <w:rFonts w:hint="eastAsia"/>
                    </w:rPr>
                    <w:t>喷雾</w:t>
                  </w:r>
                </w:p>
              </w:tc>
            </w:tr>
          </w:tbl>
          <w:p w14:paraId="7CE5B409"/>
        </w:tc>
      </w:tr>
      <w:tr w14:paraId="4E66B7C0">
        <w:tblPrEx>
          <w:tblCellMar>
            <w:top w:w="0" w:type="dxa"/>
            <w:left w:w="0" w:type="dxa"/>
            <w:bottom w:w="0" w:type="dxa"/>
            <w:right w:w="0" w:type="dxa"/>
          </w:tblCellMar>
        </w:tblPrEx>
        <w:trPr>
          <w:tblCellSpacing w:w="0" w:type="dxa"/>
        </w:trPr>
        <w:tc>
          <w:tcPr>
            <w:tcW w:w="0" w:type="auto"/>
            <w:vAlign w:val="center"/>
          </w:tcPr>
          <w:p w14:paraId="462B9E88">
            <w:r>
              <w:rPr>
                <w:rStyle w:val="5"/>
                <w:rFonts w:hint="eastAsia"/>
              </w:rPr>
              <w:t>使用技术要求:</w:t>
            </w:r>
            <w:r>
              <w:rPr>
                <w:rFonts w:hint="eastAsia"/>
              </w:rPr>
              <w:br w:type="textWrapping"/>
            </w:r>
            <w:r>
              <w:rPr>
                <w:rStyle w:val="6"/>
                <w:rFonts w:hint="eastAsia"/>
              </w:rPr>
              <w:t>在菜青虫低龄幼虫盛发期，每亩用水20－50升稀释，均匀喷雾于叶片正反面，若预料一小时内降雨，请勿施药。安全间隔期为：7天，每季作物最多使用2-3次。</w:t>
            </w:r>
          </w:p>
        </w:tc>
      </w:tr>
      <w:tr w14:paraId="1E793924">
        <w:tblPrEx>
          <w:tblCellMar>
            <w:top w:w="0" w:type="dxa"/>
            <w:left w:w="0" w:type="dxa"/>
            <w:bottom w:w="0" w:type="dxa"/>
            <w:right w:w="0" w:type="dxa"/>
          </w:tblCellMar>
        </w:tblPrEx>
        <w:trPr>
          <w:tblCellSpacing w:w="0" w:type="dxa"/>
        </w:trPr>
        <w:tc>
          <w:tcPr>
            <w:tcW w:w="0" w:type="auto"/>
            <w:vAlign w:val="center"/>
          </w:tcPr>
          <w:p w14:paraId="5F9210B0">
            <w:r>
              <w:rPr>
                <w:rStyle w:val="5"/>
                <w:rFonts w:hint="eastAsia"/>
              </w:rPr>
              <w:t>产品性能:</w:t>
            </w:r>
            <w:r>
              <w:rPr>
                <w:rFonts w:hint="eastAsia"/>
              </w:rPr>
              <w:br w:type="textWrapping"/>
            </w:r>
            <w:r>
              <w:rPr>
                <w:rStyle w:val="6"/>
                <w:rFonts w:hint="eastAsia"/>
              </w:rPr>
              <w:t>本品为复配杀虫剂，具有较强的触杀、胃毒及熏蒸作用，持效性及速效性均较明显，对十字花科蔬菜菜青虫防效较好。</w:t>
            </w:r>
          </w:p>
        </w:tc>
      </w:tr>
      <w:tr w14:paraId="01685749">
        <w:tblPrEx>
          <w:tblCellMar>
            <w:top w:w="0" w:type="dxa"/>
            <w:left w:w="0" w:type="dxa"/>
            <w:bottom w:w="0" w:type="dxa"/>
            <w:right w:w="0" w:type="dxa"/>
          </w:tblCellMar>
        </w:tblPrEx>
        <w:trPr>
          <w:tblCellSpacing w:w="0" w:type="dxa"/>
        </w:trPr>
        <w:tc>
          <w:tcPr>
            <w:tcW w:w="0" w:type="auto"/>
            <w:vAlign w:val="center"/>
          </w:tcPr>
          <w:p w14:paraId="2678AD60">
            <w:r>
              <w:rPr>
                <w:rStyle w:val="5"/>
                <w:rFonts w:hint="eastAsia"/>
              </w:rPr>
              <w:t>注意事项：</w:t>
            </w:r>
            <w:r>
              <w:rPr>
                <w:rFonts w:hint="eastAsia"/>
              </w:rPr>
              <w:br w:type="textWrapping"/>
            </w:r>
            <w:r>
              <w:rPr>
                <w:rStyle w:val="6"/>
                <w:rFonts w:hint="eastAsia"/>
              </w:rPr>
              <w:t>1、不可与碱性物质混用。2、对鱼、蜜蜂和家蚕有毒，水源区、蜜源作物花期、桑园及蚕室附近禁止使用。清洗喷药器械或弃置废料时，应避免药液流入湖泊、河流或鱼塘中。3、装此药剂的容器不能利用装其它东西，应采取焚烧或者掩埋等方法，加以妥善处理。4、施药时应戴口罩、手套，穿防护服，严禁吸烟和饮食，不得迎风施药，避免身体直接接触药液。施药后应彻底清洗裸露的皮肤和衣服。避免溅及眼睛，皮肤和衣服。5、孕妇及哺乳期妇女避免接触该药剂。</w:t>
            </w:r>
          </w:p>
        </w:tc>
      </w:tr>
      <w:tr w14:paraId="68367239">
        <w:tblPrEx>
          <w:tblCellMar>
            <w:top w:w="0" w:type="dxa"/>
            <w:left w:w="0" w:type="dxa"/>
            <w:bottom w:w="0" w:type="dxa"/>
            <w:right w:w="0" w:type="dxa"/>
          </w:tblCellMar>
        </w:tblPrEx>
        <w:trPr>
          <w:tblCellSpacing w:w="0" w:type="dxa"/>
        </w:trPr>
        <w:tc>
          <w:tcPr>
            <w:tcW w:w="0" w:type="auto"/>
            <w:vAlign w:val="center"/>
          </w:tcPr>
          <w:p w14:paraId="1072AF02">
            <w:r>
              <w:rPr>
                <w:rStyle w:val="5"/>
                <w:rFonts w:hint="eastAsia"/>
              </w:rPr>
              <w:t>中毒急救措施：</w:t>
            </w:r>
            <w:r>
              <w:rPr>
                <w:rFonts w:hint="eastAsia"/>
              </w:rPr>
              <w:br w:type="textWrapping"/>
            </w:r>
            <w:r>
              <w:rPr>
                <w:rStyle w:val="6"/>
                <w:rFonts w:hint="eastAsia"/>
              </w:rPr>
              <w:t>中毒症状：接触部位皮肤感到刺痛，全身不适，头痛、头昏、呕吐、抽搐、重者抽搐或惊厥、昏迷、休克。呼吸困难等。1、如药液溅到皮肤，请立即用肥皂和清水冲洗。2、如药液溅到眼内，应用足量清水冲洗并请医生诊治。3、误服：万一误饮应立即就医对症治疗，辛硫磷解毒药剂：阿托品。</w:t>
            </w:r>
          </w:p>
        </w:tc>
      </w:tr>
      <w:tr w14:paraId="4C199D2C">
        <w:tblPrEx>
          <w:tblCellMar>
            <w:top w:w="0" w:type="dxa"/>
            <w:left w:w="0" w:type="dxa"/>
            <w:bottom w:w="0" w:type="dxa"/>
            <w:right w:w="0" w:type="dxa"/>
          </w:tblCellMar>
        </w:tblPrEx>
        <w:trPr>
          <w:tblCellSpacing w:w="0" w:type="dxa"/>
        </w:trPr>
        <w:tc>
          <w:tcPr>
            <w:tcW w:w="0" w:type="auto"/>
            <w:vAlign w:val="center"/>
          </w:tcPr>
          <w:p w14:paraId="0CBB7C1C">
            <w:r>
              <w:rPr>
                <w:rStyle w:val="5"/>
                <w:rFonts w:hint="eastAsia"/>
              </w:rPr>
              <w:t>储存和运输方法：</w:t>
            </w:r>
            <w:r>
              <w:rPr>
                <w:rFonts w:hint="eastAsia"/>
              </w:rPr>
              <w:br w:type="textWrapping"/>
            </w:r>
            <w:r>
              <w:rPr>
                <w:rStyle w:val="6"/>
                <w:rFonts w:hint="eastAsia"/>
              </w:rPr>
              <w:t>1、产品密封后存放在阴凉、干燥、通风处，不要直接置于阳光下，或过热，或低于0℃的地方。2、远离家禽，不能与食品、饮料、粮食、饲料和种子混合贮存。3、远离儿童，贮存于儿童触及不到的地方。4、本品易燃，远离火种、火源。</w:t>
            </w:r>
          </w:p>
        </w:tc>
      </w:tr>
      <w:tr w14:paraId="27ADCE4B">
        <w:tblPrEx>
          <w:tblCellMar>
            <w:top w:w="0" w:type="dxa"/>
            <w:left w:w="0" w:type="dxa"/>
            <w:bottom w:w="0" w:type="dxa"/>
            <w:right w:w="0" w:type="dxa"/>
          </w:tblCellMar>
        </w:tblPrEx>
        <w:trPr>
          <w:tblCellSpacing w:w="0" w:type="dxa"/>
        </w:trPr>
        <w:tc>
          <w:tcPr>
            <w:tcW w:w="0" w:type="auto"/>
            <w:vAlign w:val="center"/>
          </w:tcPr>
          <w:p w14:paraId="58367DD0">
            <w:r>
              <w:rPr>
                <w:rStyle w:val="5"/>
                <w:rFonts w:hint="eastAsia"/>
              </w:rPr>
              <w:t>质量保证期：</w:t>
            </w:r>
            <w:r>
              <w:rPr>
                <w:rStyle w:val="6"/>
                <w:rFonts w:hint="eastAsia"/>
              </w:rPr>
              <w:t>2年</w:t>
            </w:r>
          </w:p>
        </w:tc>
      </w:tr>
      <w:tr w14:paraId="2C704351">
        <w:tblPrEx>
          <w:tblCellMar>
            <w:top w:w="0" w:type="dxa"/>
            <w:left w:w="0" w:type="dxa"/>
            <w:bottom w:w="0" w:type="dxa"/>
            <w:right w:w="0" w:type="dxa"/>
          </w:tblCellMar>
        </w:tblPrEx>
        <w:trPr>
          <w:tblCellSpacing w:w="0" w:type="dxa"/>
        </w:trPr>
        <w:tc>
          <w:tcPr>
            <w:tcW w:w="0" w:type="auto"/>
            <w:vAlign w:val="center"/>
          </w:tcPr>
          <w:p w14:paraId="6355D313">
            <w:r>
              <w:rPr>
                <w:rStyle w:val="5"/>
                <w:rFonts w:hint="eastAsia"/>
              </w:rPr>
              <w:t>备注：</w:t>
            </w:r>
          </w:p>
        </w:tc>
      </w:tr>
    </w:tbl>
    <w:p w14:paraId="270AE955">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712DE4A5">
        <w:trPr>
          <w:tblCellSpacing w:w="0" w:type="dxa"/>
        </w:trPr>
        <w:tc>
          <w:tcPr>
            <w:tcW w:w="0" w:type="auto"/>
            <w:vAlign w:val="center"/>
          </w:tcPr>
          <w:p w14:paraId="2019DD8D">
            <w:r>
              <w:rPr>
                <w:rStyle w:val="5"/>
                <w:rFonts w:hint="eastAsia"/>
              </w:rPr>
              <w:t>登记证号：</w:t>
            </w:r>
            <w:r>
              <w:rPr>
                <w:rFonts w:hint="eastAsia"/>
              </w:rPr>
              <w:t>PD20090825</w:t>
            </w:r>
          </w:p>
        </w:tc>
      </w:tr>
      <w:tr w14:paraId="13F08A5F">
        <w:tblPrEx>
          <w:tblCellMar>
            <w:top w:w="0" w:type="dxa"/>
            <w:left w:w="0" w:type="dxa"/>
            <w:bottom w:w="0" w:type="dxa"/>
            <w:right w:w="0" w:type="dxa"/>
          </w:tblCellMar>
        </w:tblPrEx>
        <w:trPr>
          <w:tblCellSpacing w:w="0" w:type="dxa"/>
        </w:trPr>
        <w:tc>
          <w:tcPr>
            <w:tcW w:w="0" w:type="auto"/>
            <w:vAlign w:val="center"/>
          </w:tcPr>
          <w:p w14:paraId="2C370F6F">
            <w:r>
              <w:rPr>
                <w:rStyle w:val="5"/>
                <w:rFonts w:hint="eastAsia"/>
              </w:rPr>
              <w:t>登记证持有人：</w:t>
            </w:r>
            <w:r>
              <w:rPr>
                <w:rFonts w:hint="eastAsia"/>
              </w:rPr>
              <w:t>广东浩德作物科技有限公司</w:t>
            </w:r>
          </w:p>
        </w:tc>
      </w:tr>
      <w:tr w14:paraId="7BAB70A4">
        <w:tblPrEx>
          <w:tblCellMar>
            <w:top w:w="0" w:type="dxa"/>
            <w:left w:w="0" w:type="dxa"/>
            <w:bottom w:w="0" w:type="dxa"/>
            <w:right w:w="0" w:type="dxa"/>
          </w:tblCellMar>
        </w:tblPrEx>
        <w:trPr>
          <w:tblCellSpacing w:w="0" w:type="dxa"/>
        </w:trPr>
        <w:tc>
          <w:tcPr>
            <w:tcW w:w="0" w:type="auto"/>
            <w:vAlign w:val="center"/>
          </w:tcPr>
          <w:p w14:paraId="56C5E110">
            <w:r>
              <w:rPr>
                <w:rStyle w:val="5"/>
                <w:rFonts w:hint="eastAsia"/>
              </w:rPr>
              <w:t>农药名称：</w:t>
            </w:r>
            <w:r>
              <w:rPr>
                <w:rFonts w:hint="eastAsia"/>
              </w:rPr>
              <w:t>苄·乙</w:t>
            </w:r>
          </w:p>
        </w:tc>
      </w:tr>
      <w:tr w14:paraId="4A9A4433">
        <w:tblPrEx>
          <w:tblCellMar>
            <w:top w:w="0" w:type="dxa"/>
            <w:left w:w="0" w:type="dxa"/>
            <w:bottom w:w="0" w:type="dxa"/>
            <w:right w:w="0" w:type="dxa"/>
          </w:tblCellMar>
        </w:tblPrEx>
        <w:trPr>
          <w:tblCellSpacing w:w="0" w:type="dxa"/>
        </w:trPr>
        <w:tc>
          <w:tcPr>
            <w:tcW w:w="0" w:type="auto"/>
            <w:vAlign w:val="center"/>
          </w:tcPr>
          <w:p w14:paraId="5129A2AC">
            <w:r>
              <w:rPr>
                <w:rStyle w:val="5"/>
                <w:rFonts w:hint="eastAsia"/>
              </w:rPr>
              <w:t>剂型：</w:t>
            </w:r>
            <w:r>
              <w:rPr>
                <w:rFonts w:hint="eastAsia"/>
              </w:rPr>
              <w:t>可湿性粉剂</w:t>
            </w:r>
          </w:p>
        </w:tc>
      </w:tr>
      <w:tr w14:paraId="44D8ED4F">
        <w:tblPrEx>
          <w:tblCellMar>
            <w:top w:w="0" w:type="dxa"/>
            <w:left w:w="0" w:type="dxa"/>
            <w:bottom w:w="0" w:type="dxa"/>
            <w:right w:w="0" w:type="dxa"/>
          </w:tblCellMar>
        </w:tblPrEx>
        <w:trPr>
          <w:tblCellSpacing w:w="0" w:type="dxa"/>
        </w:trPr>
        <w:tc>
          <w:tcPr>
            <w:tcW w:w="0" w:type="auto"/>
            <w:vAlign w:val="center"/>
          </w:tcPr>
          <w:p w14:paraId="702BC3C7">
            <w:r>
              <w:rPr>
                <w:rStyle w:val="5"/>
                <w:rFonts w:hint="eastAsia"/>
              </w:rPr>
              <w:t>毒性及其标识：</w:t>
            </w:r>
            <w:r>
              <w:rPr>
                <w:rFonts w:hint="eastAsia"/>
              </w:rPr>
              <w:t xml:space="preserve"> </w:t>
            </w:r>
            <w:r>
              <w:drawing>
                <wp:inline distT="0" distB="0" distL="0" distR="0">
                  <wp:extent cx="476250" cy="323850"/>
                  <wp:effectExtent l="0" t="0" r="0" b="0"/>
                  <wp:docPr id="60" name="图片 6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4505E660">
        <w:tblPrEx>
          <w:tblCellMar>
            <w:top w:w="0" w:type="dxa"/>
            <w:left w:w="0" w:type="dxa"/>
            <w:bottom w:w="0" w:type="dxa"/>
            <w:right w:w="0" w:type="dxa"/>
          </w:tblCellMar>
        </w:tblPrEx>
        <w:trPr>
          <w:tblCellSpacing w:w="0" w:type="dxa"/>
        </w:trPr>
        <w:tc>
          <w:tcPr>
            <w:tcW w:w="0" w:type="auto"/>
            <w:vAlign w:val="center"/>
          </w:tcPr>
          <w:p w14:paraId="30E25418">
            <w:r>
              <w:rPr>
                <w:rStyle w:val="5"/>
                <w:rFonts w:hint="eastAsia"/>
              </w:rPr>
              <w:t>总有效成分含量：</w:t>
            </w:r>
            <w:r>
              <w:rPr>
                <w:rFonts w:hint="eastAsia"/>
              </w:rPr>
              <w:t>20%</w:t>
            </w:r>
          </w:p>
        </w:tc>
      </w:tr>
      <w:tr w14:paraId="2F64537B">
        <w:tblPrEx>
          <w:tblCellMar>
            <w:top w:w="0" w:type="dxa"/>
            <w:left w:w="0" w:type="dxa"/>
            <w:bottom w:w="0" w:type="dxa"/>
            <w:right w:w="0" w:type="dxa"/>
          </w:tblCellMar>
        </w:tblPrEx>
        <w:trPr>
          <w:tblCellSpacing w:w="0" w:type="dxa"/>
        </w:trPr>
        <w:tc>
          <w:tcPr>
            <w:tcW w:w="0" w:type="auto"/>
            <w:vAlign w:val="center"/>
          </w:tcPr>
          <w:p w14:paraId="2A779213">
            <w:r>
              <w:rPr>
                <w:rFonts w:hint="eastAsia"/>
              </w:rPr>
              <w:t xml:space="preserve">有效成分及其含量： </w:t>
            </w:r>
          </w:p>
          <w:p w14:paraId="3268E8D1">
            <w:r>
              <w:rPr>
                <w:rFonts w:hint="eastAsia"/>
              </w:rPr>
              <w:t xml:space="preserve">    乙草胺15%    苄嘧磺隆5%    </w:t>
            </w:r>
          </w:p>
        </w:tc>
      </w:tr>
      <w:tr w14:paraId="4BFA794D">
        <w:tblPrEx>
          <w:tblCellMar>
            <w:top w:w="0" w:type="dxa"/>
            <w:left w:w="0" w:type="dxa"/>
            <w:bottom w:w="0" w:type="dxa"/>
            <w:right w:w="0" w:type="dxa"/>
          </w:tblCellMar>
        </w:tblPrEx>
        <w:trPr>
          <w:tblCellSpacing w:w="0" w:type="dxa"/>
        </w:trPr>
        <w:tc>
          <w:tcPr>
            <w:tcW w:w="0" w:type="auto"/>
            <w:vAlign w:val="center"/>
          </w:tcPr>
          <w:p w14:paraId="0E4AB881">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40A09B0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DF841E9">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EB6B3BB">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BDA4DAC">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E29CB2D">
                  <w:r>
                    <w:rPr>
                      <w:rStyle w:val="6"/>
                      <w:rFonts w:hint="eastAsia"/>
                    </w:rPr>
                    <w:t>施用方式</w:t>
                  </w:r>
                </w:p>
              </w:tc>
            </w:tr>
            <w:tr w14:paraId="7A0FB33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EEC92C0">
                  <w:r>
                    <w:rPr>
                      <w:rStyle w:val="6"/>
                      <w:rFonts w:hint="eastAsia"/>
                    </w:rPr>
                    <w:t>水稻移栽田</w:t>
                  </w:r>
                </w:p>
              </w:tc>
              <w:tc>
                <w:tcPr>
                  <w:tcW w:w="0" w:type="auto"/>
                  <w:tcBorders>
                    <w:top w:val="outset" w:color="auto" w:sz="6" w:space="0"/>
                    <w:left w:val="outset" w:color="auto" w:sz="6" w:space="0"/>
                    <w:bottom w:val="outset" w:color="auto" w:sz="6" w:space="0"/>
                    <w:right w:val="outset" w:color="auto" w:sz="6" w:space="0"/>
                  </w:tcBorders>
                  <w:vAlign w:val="center"/>
                </w:tcPr>
                <w:p w14:paraId="57208D9A">
                  <w:r>
                    <w:rPr>
                      <w:rStyle w:val="6"/>
                      <w:rFonts w:hint="eastAsia"/>
                    </w:rPr>
                    <w:t>一年生及部分多年生杂草</w:t>
                  </w:r>
                </w:p>
              </w:tc>
              <w:tc>
                <w:tcPr>
                  <w:tcW w:w="0" w:type="auto"/>
                  <w:tcBorders>
                    <w:top w:val="outset" w:color="auto" w:sz="6" w:space="0"/>
                    <w:left w:val="outset" w:color="auto" w:sz="6" w:space="0"/>
                    <w:bottom w:val="outset" w:color="auto" w:sz="6" w:space="0"/>
                    <w:right w:val="outset" w:color="auto" w:sz="6" w:space="0"/>
                  </w:tcBorders>
                  <w:vAlign w:val="center"/>
                </w:tcPr>
                <w:p w14:paraId="0519F546">
                  <w:r>
                    <w:rPr>
                      <w:rStyle w:val="6"/>
                      <w:rFonts w:hint="eastAsia"/>
                    </w:rPr>
                    <w:t>28-39.3克/亩</w:t>
                  </w:r>
                </w:p>
              </w:tc>
              <w:tc>
                <w:tcPr>
                  <w:tcW w:w="0" w:type="auto"/>
                  <w:tcBorders>
                    <w:top w:val="outset" w:color="auto" w:sz="6" w:space="0"/>
                    <w:left w:val="outset" w:color="auto" w:sz="6" w:space="0"/>
                    <w:bottom w:val="outset" w:color="auto" w:sz="6" w:space="0"/>
                    <w:right w:val="outset" w:color="auto" w:sz="6" w:space="0"/>
                  </w:tcBorders>
                  <w:vAlign w:val="center"/>
                </w:tcPr>
                <w:p w14:paraId="05B3DA03">
                  <w:r>
                    <w:rPr>
                      <w:rStyle w:val="6"/>
                      <w:rFonts w:hint="eastAsia"/>
                    </w:rPr>
                    <w:t>药土法</w:t>
                  </w:r>
                </w:p>
              </w:tc>
            </w:tr>
          </w:tbl>
          <w:p w14:paraId="7C82398F"/>
        </w:tc>
      </w:tr>
      <w:tr w14:paraId="043CEAD2">
        <w:tblPrEx>
          <w:tblCellMar>
            <w:top w:w="0" w:type="dxa"/>
            <w:left w:w="0" w:type="dxa"/>
            <w:bottom w:w="0" w:type="dxa"/>
            <w:right w:w="0" w:type="dxa"/>
          </w:tblCellMar>
        </w:tblPrEx>
        <w:trPr>
          <w:tblCellSpacing w:w="0" w:type="dxa"/>
        </w:trPr>
        <w:tc>
          <w:tcPr>
            <w:tcW w:w="0" w:type="auto"/>
            <w:vAlign w:val="center"/>
          </w:tcPr>
          <w:p w14:paraId="3C0DD73E">
            <w:r>
              <w:rPr>
                <w:rStyle w:val="5"/>
                <w:rFonts w:hint="eastAsia"/>
              </w:rPr>
              <w:t>使用技术要求:</w:t>
            </w:r>
            <w:r>
              <w:rPr>
                <w:rFonts w:hint="eastAsia"/>
              </w:rPr>
              <w:br w:type="textWrapping"/>
            </w:r>
            <w:r>
              <w:rPr>
                <w:rStyle w:val="6"/>
                <w:rFonts w:hint="eastAsia"/>
              </w:rPr>
              <w:t>移栽后5-12天施药最佳，即秧苗直立扎根完全缓苗后，稗草1.5叶期之前使用，亩用本品与15-20公斤湿润细砂充分拌匀后，均匀撒施。施药时保持田面水深3-5厘米，保水5-7天。此期间只能补水，不能排水。每季最多使用1次。</w:t>
            </w:r>
          </w:p>
        </w:tc>
      </w:tr>
      <w:tr w14:paraId="155258BD">
        <w:tblPrEx>
          <w:tblCellMar>
            <w:top w:w="0" w:type="dxa"/>
            <w:left w:w="0" w:type="dxa"/>
            <w:bottom w:w="0" w:type="dxa"/>
            <w:right w:w="0" w:type="dxa"/>
          </w:tblCellMar>
        </w:tblPrEx>
        <w:trPr>
          <w:tblCellSpacing w:w="0" w:type="dxa"/>
        </w:trPr>
        <w:tc>
          <w:tcPr>
            <w:tcW w:w="0" w:type="auto"/>
            <w:vAlign w:val="center"/>
          </w:tcPr>
          <w:p w14:paraId="5EAC1E77">
            <w:r>
              <w:rPr>
                <w:rStyle w:val="5"/>
                <w:rFonts w:hint="eastAsia"/>
              </w:rPr>
              <w:t>产品性能:</w:t>
            </w:r>
            <w:r>
              <w:rPr>
                <w:rFonts w:hint="eastAsia"/>
              </w:rPr>
              <w:br w:type="textWrapping"/>
            </w:r>
            <w:r>
              <w:rPr>
                <w:rStyle w:val="6"/>
                <w:rFonts w:hint="eastAsia"/>
              </w:rPr>
              <w:t>该产品属水稻移栽田专用除草剂，可有效防治水稻田一年生及部分多年生杂草，对如稗草、牛毛毡、千金子、节节菜、眼子菜、陌上菜、泽泻、鸭舌草、四叶萍、异型莎草等杂草。</w:t>
            </w:r>
          </w:p>
        </w:tc>
      </w:tr>
      <w:tr w14:paraId="1A623759">
        <w:tblPrEx>
          <w:tblCellMar>
            <w:top w:w="0" w:type="dxa"/>
            <w:left w:w="0" w:type="dxa"/>
            <w:bottom w:w="0" w:type="dxa"/>
            <w:right w:w="0" w:type="dxa"/>
          </w:tblCellMar>
        </w:tblPrEx>
        <w:trPr>
          <w:tblCellSpacing w:w="0" w:type="dxa"/>
        </w:trPr>
        <w:tc>
          <w:tcPr>
            <w:tcW w:w="0" w:type="auto"/>
            <w:vAlign w:val="center"/>
          </w:tcPr>
          <w:p w14:paraId="2B837617">
            <w:r>
              <w:rPr>
                <w:rStyle w:val="5"/>
                <w:rFonts w:hint="eastAsia"/>
              </w:rPr>
              <w:t>注意事项：</w:t>
            </w:r>
            <w:r>
              <w:rPr>
                <w:rFonts w:hint="eastAsia"/>
              </w:rPr>
              <w:br w:type="textWrapping"/>
            </w:r>
            <w:r>
              <w:rPr>
                <w:rStyle w:val="6"/>
                <w:rFonts w:hint="eastAsia"/>
              </w:rPr>
              <w:t>1.本品严禁用于秧田、抛秧田、直播田、小苗移栽田及病弱苗田等。 2.水面不要淹没秧苗心叶。药后遇雨要注意排水。 3.严格按推荐剂量用药，不得随意加大或减少。 4.漏水田、砂质田忌用，并严禁将有药田水排入荸荠田、慈菇田、蓆草田及蔬菜地。 5.施药钱穿长衣长裤、靴子、戴手套等，此时不能饮水、吸烟等；施药后洗干净手脸等。 6.清洗器具的废水，不能排入河流、池塘等水源；废弃物要妥善处理，不能随意丢弃，也不能作他用。7.避免孕妇及哺乳期的妇女接触本品。</w:t>
            </w:r>
          </w:p>
        </w:tc>
      </w:tr>
      <w:tr w14:paraId="4A929187">
        <w:tblPrEx>
          <w:tblCellMar>
            <w:top w:w="0" w:type="dxa"/>
            <w:left w:w="0" w:type="dxa"/>
            <w:bottom w:w="0" w:type="dxa"/>
            <w:right w:w="0" w:type="dxa"/>
          </w:tblCellMar>
        </w:tblPrEx>
        <w:trPr>
          <w:tblCellSpacing w:w="0" w:type="dxa"/>
        </w:trPr>
        <w:tc>
          <w:tcPr>
            <w:tcW w:w="0" w:type="auto"/>
            <w:vAlign w:val="center"/>
          </w:tcPr>
          <w:p w14:paraId="06D2DBC0">
            <w:r>
              <w:rPr>
                <w:rStyle w:val="5"/>
                <w:rFonts w:hint="eastAsia"/>
              </w:rPr>
              <w:t>中毒急救措施：</w:t>
            </w:r>
            <w:r>
              <w:rPr>
                <w:rFonts w:hint="eastAsia"/>
              </w:rPr>
              <w:br w:type="textWrapping"/>
            </w:r>
            <w:r>
              <w:rPr>
                <w:rStyle w:val="6"/>
                <w:rFonts w:hint="eastAsia"/>
              </w:rPr>
              <w:t>本品对眼睛、皮肤和粘膜有刺激作用，中毒后有轻微的呕吐与腹泻。本品如误入眼睛中，立即用清水至少冲洗15分钟，仍有不适应立即就医；如接触皮肤，立即用清水冲洗并换洗衣物；如误服立即送医院对症治疗，无特殊解毒剂。</w:t>
            </w:r>
          </w:p>
        </w:tc>
      </w:tr>
      <w:tr w14:paraId="2E27E082">
        <w:tblPrEx>
          <w:tblCellMar>
            <w:top w:w="0" w:type="dxa"/>
            <w:left w:w="0" w:type="dxa"/>
            <w:bottom w:w="0" w:type="dxa"/>
            <w:right w:w="0" w:type="dxa"/>
          </w:tblCellMar>
        </w:tblPrEx>
        <w:trPr>
          <w:tblCellSpacing w:w="0" w:type="dxa"/>
        </w:trPr>
        <w:tc>
          <w:tcPr>
            <w:tcW w:w="0" w:type="auto"/>
            <w:vAlign w:val="center"/>
          </w:tcPr>
          <w:p w14:paraId="22560B84">
            <w:r>
              <w:rPr>
                <w:rStyle w:val="5"/>
                <w:rFonts w:hint="eastAsia"/>
              </w:rPr>
              <w:t>储存和运输方法：</w:t>
            </w:r>
            <w:r>
              <w:rPr>
                <w:rFonts w:hint="eastAsia"/>
              </w:rPr>
              <w:br w:type="textWrapping"/>
            </w:r>
            <w:r>
              <w:rPr>
                <w:rStyle w:val="6"/>
                <w:rFonts w:hint="eastAsia"/>
              </w:rPr>
              <w:t>本品贮存应注意阴凉、干燥、通风，远离火源，不能与食品、饮料、粮食、饲料等物品同贮同运。远离儿童及家畜存放，并加锁。装卸运输时注意检查包装是否密封完整，轻拿轻放。</w:t>
            </w:r>
          </w:p>
        </w:tc>
      </w:tr>
      <w:tr w14:paraId="5FBA0A6B">
        <w:tblPrEx>
          <w:tblCellMar>
            <w:top w:w="0" w:type="dxa"/>
            <w:left w:w="0" w:type="dxa"/>
            <w:bottom w:w="0" w:type="dxa"/>
            <w:right w:w="0" w:type="dxa"/>
          </w:tblCellMar>
        </w:tblPrEx>
        <w:trPr>
          <w:tblCellSpacing w:w="0" w:type="dxa"/>
        </w:trPr>
        <w:tc>
          <w:tcPr>
            <w:tcW w:w="0" w:type="auto"/>
            <w:vAlign w:val="center"/>
          </w:tcPr>
          <w:p w14:paraId="5019904A">
            <w:r>
              <w:rPr>
                <w:rStyle w:val="5"/>
                <w:rFonts w:hint="eastAsia"/>
              </w:rPr>
              <w:t>质量保证期：</w:t>
            </w:r>
            <w:r>
              <w:rPr>
                <w:rStyle w:val="6"/>
                <w:rFonts w:hint="eastAsia"/>
              </w:rPr>
              <w:t>2年</w:t>
            </w:r>
          </w:p>
        </w:tc>
      </w:tr>
      <w:tr w14:paraId="6D418282">
        <w:tblPrEx>
          <w:tblCellMar>
            <w:top w:w="0" w:type="dxa"/>
            <w:left w:w="0" w:type="dxa"/>
            <w:bottom w:w="0" w:type="dxa"/>
            <w:right w:w="0" w:type="dxa"/>
          </w:tblCellMar>
        </w:tblPrEx>
        <w:trPr>
          <w:tblCellSpacing w:w="0" w:type="dxa"/>
        </w:trPr>
        <w:tc>
          <w:tcPr>
            <w:tcW w:w="0" w:type="auto"/>
            <w:vAlign w:val="center"/>
          </w:tcPr>
          <w:p w14:paraId="72CD931F">
            <w:r>
              <w:rPr>
                <w:rStyle w:val="5"/>
                <w:rFonts w:hint="eastAsia"/>
              </w:rPr>
              <w:t>备注：</w:t>
            </w:r>
          </w:p>
        </w:tc>
      </w:tr>
    </w:tbl>
    <w:p w14:paraId="23DD338A">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1FBE79FA">
        <w:trPr>
          <w:tblCellSpacing w:w="0" w:type="dxa"/>
        </w:trPr>
        <w:tc>
          <w:tcPr>
            <w:tcW w:w="0" w:type="auto"/>
            <w:vAlign w:val="center"/>
          </w:tcPr>
          <w:p w14:paraId="0720F11B">
            <w:r>
              <w:rPr>
                <w:rStyle w:val="5"/>
                <w:rFonts w:hint="eastAsia"/>
              </w:rPr>
              <w:t>登记证号：</w:t>
            </w:r>
            <w:r>
              <w:rPr>
                <w:rFonts w:hint="eastAsia"/>
              </w:rPr>
              <w:t>PD20093836</w:t>
            </w:r>
          </w:p>
        </w:tc>
      </w:tr>
      <w:tr w14:paraId="208FF3D4">
        <w:tblPrEx>
          <w:tblCellMar>
            <w:top w:w="0" w:type="dxa"/>
            <w:left w:w="0" w:type="dxa"/>
            <w:bottom w:w="0" w:type="dxa"/>
            <w:right w:w="0" w:type="dxa"/>
          </w:tblCellMar>
        </w:tblPrEx>
        <w:trPr>
          <w:tblCellSpacing w:w="0" w:type="dxa"/>
        </w:trPr>
        <w:tc>
          <w:tcPr>
            <w:tcW w:w="0" w:type="auto"/>
            <w:vAlign w:val="center"/>
          </w:tcPr>
          <w:p w14:paraId="3B5BA99B">
            <w:r>
              <w:rPr>
                <w:rStyle w:val="5"/>
                <w:rFonts w:hint="eastAsia"/>
              </w:rPr>
              <w:t>登记证持有人：</w:t>
            </w:r>
            <w:r>
              <w:rPr>
                <w:rFonts w:hint="eastAsia"/>
              </w:rPr>
              <w:t>广东浩德作物科技有限公司</w:t>
            </w:r>
          </w:p>
        </w:tc>
      </w:tr>
      <w:tr w14:paraId="028D9BBD">
        <w:tblPrEx>
          <w:tblCellMar>
            <w:top w:w="0" w:type="dxa"/>
            <w:left w:w="0" w:type="dxa"/>
            <w:bottom w:w="0" w:type="dxa"/>
            <w:right w:w="0" w:type="dxa"/>
          </w:tblCellMar>
        </w:tblPrEx>
        <w:trPr>
          <w:tblCellSpacing w:w="0" w:type="dxa"/>
        </w:trPr>
        <w:tc>
          <w:tcPr>
            <w:tcW w:w="0" w:type="auto"/>
            <w:vAlign w:val="center"/>
          </w:tcPr>
          <w:p w14:paraId="533A5BC7">
            <w:r>
              <w:rPr>
                <w:rStyle w:val="5"/>
                <w:rFonts w:hint="eastAsia"/>
              </w:rPr>
              <w:t>农药名称：</w:t>
            </w:r>
            <w:r>
              <w:rPr>
                <w:rFonts w:hint="eastAsia"/>
              </w:rPr>
              <w:t>苄·丁</w:t>
            </w:r>
          </w:p>
        </w:tc>
      </w:tr>
      <w:tr w14:paraId="2AE01419">
        <w:tblPrEx>
          <w:tblCellMar>
            <w:top w:w="0" w:type="dxa"/>
            <w:left w:w="0" w:type="dxa"/>
            <w:bottom w:w="0" w:type="dxa"/>
            <w:right w:w="0" w:type="dxa"/>
          </w:tblCellMar>
        </w:tblPrEx>
        <w:trPr>
          <w:tblCellSpacing w:w="0" w:type="dxa"/>
        </w:trPr>
        <w:tc>
          <w:tcPr>
            <w:tcW w:w="0" w:type="auto"/>
            <w:vAlign w:val="center"/>
          </w:tcPr>
          <w:p w14:paraId="0B08307B">
            <w:r>
              <w:rPr>
                <w:rStyle w:val="5"/>
                <w:rFonts w:hint="eastAsia"/>
              </w:rPr>
              <w:t>剂型：</w:t>
            </w:r>
            <w:r>
              <w:rPr>
                <w:rFonts w:hint="eastAsia"/>
              </w:rPr>
              <w:t>可湿性粉剂</w:t>
            </w:r>
          </w:p>
        </w:tc>
      </w:tr>
      <w:tr w14:paraId="1194D96B">
        <w:tblPrEx>
          <w:tblCellMar>
            <w:top w:w="0" w:type="dxa"/>
            <w:left w:w="0" w:type="dxa"/>
            <w:bottom w:w="0" w:type="dxa"/>
            <w:right w:w="0" w:type="dxa"/>
          </w:tblCellMar>
        </w:tblPrEx>
        <w:trPr>
          <w:tblCellSpacing w:w="0" w:type="dxa"/>
        </w:trPr>
        <w:tc>
          <w:tcPr>
            <w:tcW w:w="0" w:type="auto"/>
            <w:vAlign w:val="center"/>
          </w:tcPr>
          <w:p w14:paraId="2EFFCCEF">
            <w:r>
              <w:rPr>
                <w:rStyle w:val="5"/>
                <w:rFonts w:hint="eastAsia"/>
              </w:rPr>
              <w:t>毒性及其标识：</w:t>
            </w:r>
            <w:r>
              <w:rPr>
                <w:rFonts w:hint="eastAsia"/>
              </w:rPr>
              <w:t xml:space="preserve"> </w:t>
            </w:r>
            <w:r>
              <w:drawing>
                <wp:inline distT="0" distB="0" distL="0" distR="0">
                  <wp:extent cx="476250" cy="323850"/>
                  <wp:effectExtent l="0" t="0" r="0" b="0"/>
                  <wp:docPr id="61" name="图片 6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21E99A14">
        <w:tblPrEx>
          <w:tblCellMar>
            <w:top w:w="0" w:type="dxa"/>
            <w:left w:w="0" w:type="dxa"/>
            <w:bottom w:w="0" w:type="dxa"/>
            <w:right w:w="0" w:type="dxa"/>
          </w:tblCellMar>
        </w:tblPrEx>
        <w:trPr>
          <w:tblCellSpacing w:w="0" w:type="dxa"/>
        </w:trPr>
        <w:tc>
          <w:tcPr>
            <w:tcW w:w="0" w:type="auto"/>
            <w:vAlign w:val="center"/>
          </w:tcPr>
          <w:p w14:paraId="5186064B">
            <w:r>
              <w:rPr>
                <w:rStyle w:val="5"/>
                <w:rFonts w:hint="eastAsia"/>
              </w:rPr>
              <w:t>总有效成分含量：</w:t>
            </w:r>
            <w:r>
              <w:rPr>
                <w:rFonts w:hint="eastAsia"/>
              </w:rPr>
              <w:t>35%</w:t>
            </w:r>
          </w:p>
        </w:tc>
      </w:tr>
      <w:tr w14:paraId="0D896A25">
        <w:tblPrEx>
          <w:tblCellMar>
            <w:top w:w="0" w:type="dxa"/>
            <w:left w:w="0" w:type="dxa"/>
            <w:bottom w:w="0" w:type="dxa"/>
            <w:right w:w="0" w:type="dxa"/>
          </w:tblCellMar>
        </w:tblPrEx>
        <w:trPr>
          <w:tblCellSpacing w:w="0" w:type="dxa"/>
        </w:trPr>
        <w:tc>
          <w:tcPr>
            <w:tcW w:w="0" w:type="auto"/>
            <w:vAlign w:val="center"/>
          </w:tcPr>
          <w:p w14:paraId="61CB3A4E">
            <w:r>
              <w:rPr>
                <w:rFonts w:hint="eastAsia"/>
              </w:rPr>
              <w:t xml:space="preserve">有效成分及其含量： </w:t>
            </w:r>
          </w:p>
          <w:p w14:paraId="23D4C806">
            <w:r>
              <w:rPr>
                <w:rFonts w:hint="eastAsia"/>
              </w:rPr>
              <w:t xml:space="preserve">    苄嘧磺隆1.5%    丁草胺33.5%    </w:t>
            </w:r>
          </w:p>
        </w:tc>
      </w:tr>
      <w:tr w14:paraId="179BD420">
        <w:tblPrEx>
          <w:tblCellMar>
            <w:top w:w="0" w:type="dxa"/>
            <w:left w:w="0" w:type="dxa"/>
            <w:bottom w:w="0" w:type="dxa"/>
            <w:right w:w="0" w:type="dxa"/>
          </w:tblCellMar>
        </w:tblPrEx>
        <w:trPr>
          <w:tblCellSpacing w:w="0" w:type="dxa"/>
        </w:trPr>
        <w:tc>
          <w:tcPr>
            <w:tcW w:w="0" w:type="auto"/>
            <w:vAlign w:val="center"/>
          </w:tcPr>
          <w:p w14:paraId="7480DA78">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091FAEA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38FEE11">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68AF9821">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50B71C12">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7EA0D106">
                  <w:r>
                    <w:rPr>
                      <w:rStyle w:val="6"/>
                      <w:rFonts w:hint="eastAsia"/>
                    </w:rPr>
                    <w:t>施用方式</w:t>
                  </w:r>
                </w:p>
              </w:tc>
            </w:tr>
            <w:tr w14:paraId="0BA61A6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E44892A">
                  <w:r>
                    <w:rPr>
                      <w:rStyle w:val="6"/>
                      <w:rFonts w:hint="eastAsia"/>
                    </w:rPr>
                    <w:t>水稻抛栽田</w:t>
                  </w:r>
                </w:p>
              </w:tc>
              <w:tc>
                <w:tcPr>
                  <w:tcW w:w="0" w:type="auto"/>
                  <w:tcBorders>
                    <w:top w:val="outset" w:color="auto" w:sz="6" w:space="0"/>
                    <w:left w:val="outset" w:color="auto" w:sz="6" w:space="0"/>
                    <w:bottom w:val="outset" w:color="auto" w:sz="6" w:space="0"/>
                    <w:right w:val="outset" w:color="auto" w:sz="6" w:space="0"/>
                  </w:tcBorders>
                  <w:vAlign w:val="center"/>
                </w:tcPr>
                <w:p w14:paraId="76E37B02">
                  <w:r>
                    <w:rPr>
                      <w:rStyle w:val="6"/>
                      <w:rFonts w:hint="eastAsia"/>
                    </w:rPr>
                    <w:t>一年生及部分多年生杂草</w:t>
                  </w:r>
                </w:p>
              </w:tc>
              <w:tc>
                <w:tcPr>
                  <w:tcW w:w="0" w:type="auto"/>
                  <w:tcBorders>
                    <w:top w:val="outset" w:color="auto" w:sz="6" w:space="0"/>
                    <w:left w:val="outset" w:color="auto" w:sz="6" w:space="0"/>
                    <w:bottom w:val="outset" w:color="auto" w:sz="6" w:space="0"/>
                    <w:right w:val="outset" w:color="auto" w:sz="6" w:space="0"/>
                  </w:tcBorders>
                  <w:vAlign w:val="center"/>
                </w:tcPr>
                <w:p w14:paraId="73718BDC">
                  <w:r>
                    <w:rPr>
                      <w:rStyle w:val="6"/>
                      <w:rFonts w:hint="eastAsia"/>
                    </w:rPr>
                    <w:t>120-150克/亩(南方地区)</w:t>
                  </w:r>
                </w:p>
              </w:tc>
              <w:tc>
                <w:tcPr>
                  <w:tcW w:w="0" w:type="auto"/>
                  <w:tcBorders>
                    <w:top w:val="outset" w:color="auto" w:sz="6" w:space="0"/>
                    <w:left w:val="outset" w:color="auto" w:sz="6" w:space="0"/>
                    <w:bottom w:val="outset" w:color="auto" w:sz="6" w:space="0"/>
                    <w:right w:val="outset" w:color="auto" w:sz="6" w:space="0"/>
                  </w:tcBorders>
                  <w:vAlign w:val="center"/>
                </w:tcPr>
                <w:p w14:paraId="0EC45AAD">
                  <w:r>
                    <w:rPr>
                      <w:rStyle w:val="6"/>
                      <w:rFonts w:hint="eastAsia"/>
                    </w:rPr>
                    <w:t>药土法</w:t>
                  </w:r>
                </w:p>
              </w:tc>
            </w:tr>
          </w:tbl>
          <w:p w14:paraId="280AEC0D"/>
        </w:tc>
      </w:tr>
      <w:tr w14:paraId="5498FA8B">
        <w:tblPrEx>
          <w:tblCellMar>
            <w:top w:w="0" w:type="dxa"/>
            <w:left w:w="0" w:type="dxa"/>
            <w:bottom w:w="0" w:type="dxa"/>
            <w:right w:w="0" w:type="dxa"/>
          </w:tblCellMar>
        </w:tblPrEx>
        <w:trPr>
          <w:tblCellSpacing w:w="0" w:type="dxa"/>
        </w:trPr>
        <w:tc>
          <w:tcPr>
            <w:tcW w:w="0" w:type="auto"/>
            <w:vAlign w:val="center"/>
          </w:tcPr>
          <w:p w14:paraId="0E949435">
            <w:r>
              <w:rPr>
                <w:rStyle w:val="5"/>
                <w:rFonts w:hint="eastAsia"/>
              </w:rPr>
              <w:t>使用技术要求:</w:t>
            </w:r>
            <w:r>
              <w:rPr>
                <w:rFonts w:hint="eastAsia"/>
              </w:rPr>
              <w:br w:type="textWrapping"/>
            </w:r>
            <w:r>
              <w:rPr>
                <w:rStyle w:val="6"/>
                <w:rFonts w:hint="eastAsia"/>
              </w:rPr>
              <w:t>在抛秧后5-7天，即秧苗直立扎根缓苗后，稗草1.5叶期之前使用，每亩用量120-150克，与15-20公斤尿素或细沙充分搅拌后，均匀撒施。施药前稻田要平整，施药时保持田面水深3-4厘米，保水5-7天。每季作物最多使用1次。</w:t>
            </w:r>
          </w:p>
        </w:tc>
      </w:tr>
      <w:tr w14:paraId="04712776">
        <w:tblPrEx>
          <w:tblCellMar>
            <w:top w:w="0" w:type="dxa"/>
            <w:left w:w="0" w:type="dxa"/>
            <w:bottom w:w="0" w:type="dxa"/>
            <w:right w:w="0" w:type="dxa"/>
          </w:tblCellMar>
        </w:tblPrEx>
        <w:trPr>
          <w:tblCellSpacing w:w="0" w:type="dxa"/>
        </w:trPr>
        <w:tc>
          <w:tcPr>
            <w:tcW w:w="0" w:type="auto"/>
            <w:vAlign w:val="center"/>
          </w:tcPr>
          <w:p w14:paraId="187A3390">
            <w:r>
              <w:rPr>
                <w:rStyle w:val="5"/>
                <w:rFonts w:hint="eastAsia"/>
              </w:rPr>
              <w:t>产品性能:</w:t>
            </w:r>
            <w:r>
              <w:rPr>
                <w:rFonts w:hint="eastAsia"/>
              </w:rPr>
              <w:br w:type="textWrapping"/>
            </w:r>
            <w:r>
              <w:rPr>
                <w:rStyle w:val="6"/>
                <w:rFonts w:hint="eastAsia"/>
              </w:rPr>
              <w:t>本品是苄嘧磺隆与丁草胺复配的广谱性南方抛秧苗田专用除草剂，可有效防除南方水稻抛秧田一年生及部分多年生杂草。</w:t>
            </w:r>
          </w:p>
        </w:tc>
      </w:tr>
      <w:tr w14:paraId="0B993C95">
        <w:tblPrEx>
          <w:tblCellMar>
            <w:top w:w="0" w:type="dxa"/>
            <w:left w:w="0" w:type="dxa"/>
            <w:bottom w:w="0" w:type="dxa"/>
            <w:right w:w="0" w:type="dxa"/>
          </w:tblCellMar>
        </w:tblPrEx>
        <w:trPr>
          <w:tblCellSpacing w:w="0" w:type="dxa"/>
        </w:trPr>
        <w:tc>
          <w:tcPr>
            <w:tcW w:w="0" w:type="auto"/>
            <w:vAlign w:val="center"/>
          </w:tcPr>
          <w:p w14:paraId="213E007B">
            <w:r>
              <w:rPr>
                <w:rStyle w:val="5"/>
                <w:rFonts w:hint="eastAsia"/>
              </w:rPr>
              <w:t>注意事项：</w:t>
            </w:r>
            <w:r>
              <w:rPr>
                <w:rFonts w:hint="eastAsia"/>
              </w:rPr>
              <w:br w:type="textWrapping"/>
            </w:r>
            <w:r>
              <w:rPr>
                <w:rStyle w:val="6"/>
                <w:rFonts w:hint="eastAsia"/>
              </w:rPr>
              <w:t>1.配药和施药时，应穿防护服，戴口罩、胶皮手套等，以避免污染皮肤和眼睛，施药完毕后应及时换洗衣物，洗净手、脸和被污染的皮肤。2.施药前、后要彻底清洗喷药器械，洗涤后的废水不应污染河流等水源，未用完的药液应密封后妥善放置。 3.开启封口应小心药液溅出，废弃瓶子应冲洗压扁后深埋或由生产企业回收处理。 4.施药时稻田内必须有水层3-5厘米，使药剂均匀分布。施药后7天不排水、串水，以免降低药效。 5.视田间草情，适用于阔叶杂草和禾草优势地块和稗草少的地块。 6.对鱼毒性较强，不能用于养鱼，稻田用药后的田水也不能排入鱼塘。</w:t>
            </w:r>
          </w:p>
        </w:tc>
      </w:tr>
      <w:tr w14:paraId="744BCE55">
        <w:tblPrEx>
          <w:tblCellMar>
            <w:top w:w="0" w:type="dxa"/>
            <w:left w:w="0" w:type="dxa"/>
            <w:bottom w:w="0" w:type="dxa"/>
            <w:right w:w="0" w:type="dxa"/>
          </w:tblCellMar>
        </w:tblPrEx>
        <w:trPr>
          <w:tblCellSpacing w:w="0" w:type="dxa"/>
        </w:trPr>
        <w:tc>
          <w:tcPr>
            <w:tcW w:w="0" w:type="auto"/>
            <w:vAlign w:val="center"/>
          </w:tcPr>
          <w:p w14:paraId="2AD4CFE9">
            <w:r>
              <w:rPr>
                <w:rStyle w:val="5"/>
                <w:rFonts w:hint="eastAsia"/>
              </w:rPr>
              <w:t>中毒急救措施：</w:t>
            </w:r>
            <w:r>
              <w:rPr>
                <w:rFonts w:hint="eastAsia"/>
              </w:rPr>
              <w:br w:type="textWrapping"/>
            </w:r>
            <w:r>
              <w:rPr>
                <w:rStyle w:val="6"/>
                <w:rFonts w:hint="eastAsia"/>
              </w:rPr>
              <w:t>中毒症状：对眼睛、皮肤和粘膜有刺激作用。急救措施：本品如误入眼睛，立即用清水至少冲洗15分钟，仍有不适应立即就医；如接触皮肤，立即用清水冲洗并换洗衣物；如大量摄入清醒时可引吐。无解毒药，对症治疗。</w:t>
            </w:r>
          </w:p>
        </w:tc>
      </w:tr>
      <w:tr w14:paraId="013AB727">
        <w:tblPrEx>
          <w:tblCellMar>
            <w:top w:w="0" w:type="dxa"/>
            <w:left w:w="0" w:type="dxa"/>
            <w:bottom w:w="0" w:type="dxa"/>
            <w:right w:w="0" w:type="dxa"/>
          </w:tblCellMar>
        </w:tblPrEx>
        <w:trPr>
          <w:tblCellSpacing w:w="0" w:type="dxa"/>
        </w:trPr>
        <w:tc>
          <w:tcPr>
            <w:tcW w:w="0" w:type="auto"/>
            <w:vAlign w:val="center"/>
          </w:tcPr>
          <w:p w14:paraId="6ED3529D">
            <w:r>
              <w:rPr>
                <w:rStyle w:val="5"/>
                <w:rFonts w:hint="eastAsia"/>
              </w:rPr>
              <w:t>储存和运输方法：</w:t>
            </w:r>
            <w:r>
              <w:rPr>
                <w:rFonts w:hint="eastAsia"/>
              </w:rPr>
              <w:br w:type="textWrapping"/>
            </w:r>
            <w:r>
              <w:rPr>
                <w:rStyle w:val="6"/>
                <w:rFonts w:hint="eastAsia"/>
              </w:rPr>
              <w:t>本品贮存应注意阴凉、干燥、通风，远离火源，不能与食品、饮料、粮食、饲料等物品同贮同运。远离儿童及家畜，并加锁保存，以免误服。避免与皮肤、眼睛接触。装卸运输时注意检查包装是否密封完整，轻拿轻放。</w:t>
            </w:r>
          </w:p>
        </w:tc>
      </w:tr>
      <w:tr w14:paraId="4A48FD6C">
        <w:tblPrEx>
          <w:tblCellMar>
            <w:top w:w="0" w:type="dxa"/>
            <w:left w:w="0" w:type="dxa"/>
            <w:bottom w:w="0" w:type="dxa"/>
            <w:right w:w="0" w:type="dxa"/>
          </w:tblCellMar>
        </w:tblPrEx>
        <w:trPr>
          <w:tblCellSpacing w:w="0" w:type="dxa"/>
        </w:trPr>
        <w:tc>
          <w:tcPr>
            <w:tcW w:w="0" w:type="auto"/>
            <w:vAlign w:val="center"/>
          </w:tcPr>
          <w:p w14:paraId="696E0107">
            <w:r>
              <w:rPr>
                <w:rStyle w:val="5"/>
                <w:rFonts w:hint="eastAsia"/>
              </w:rPr>
              <w:t>质量保证期：</w:t>
            </w:r>
            <w:r>
              <w:rPr>
                <w:rStyle w:val="6"/>
                <w:rFonts w:hint="eastAsia"/>
              </w:rPr>
              <w:t>2年</w:t>
            </w:r>
          </w:p>
        </w:tc>
      </w:tr>
      <w:tr w14:paraId="09BFF347">
        <w:tblPrEx>
          <w:tblCellMar>
            <w:top w:w="0" w:type="dxa"/>
            <w:left w:w="0" w:type="dxa"/>
            <w:bottom w:w="0" w:type="dxa"/>
            <w:right w:w="0" w:type="dxa"/>
          </w:tblCellMar>
        </w:tblPrEx>
        <w:trPr>
          <w:tblCellSpacing w:w="0" w:type="dxa"/>
        </w:trPr>
        <w:tc>
          <w:tcPr>
            <w:tcW w:w="0" w:type="auto"/>
            <w:vAlign w:val="center"/>
          </w:tcPr>
          <w:p w14:paraId="3DFF23F7">
            <w:r>
              <w:rPr>
                <w:rStyle w:val="5"/>
                <w:rFonts w:hint="eastAsia"/>
              </w:rPr>
              <w:t>备注：</w:t>
            </w:r>
          </w:p>
        </w:tc>
      </w:tr>
    </w:tbl>
    <w:p w14:paraId="3F868C6D">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37CA9266">
        <w:tblPrEx>
          <w:tblCellMar>
            <w:top w:w="0" w:type="dxa"/>
            <w:left w:w="0" w:type="dxa"/>
            <w:bottom w:w="0" w:type="dxa"/>
            <w:right w:w="0" w:type="dxa"/>
          </w:tblCellMar>
        </w:tblPrEx>
        <w:trPr>
          <w:tblCellSpacing w:w="0" w:type="dxa"/>
        </w:trPr>
        <w:tc>
          <w:tcPr>
            <w:tcW w:w="0" w:type="auto"/>
            <w:vAlign w:val="center"/>
          </w:tcPr>
          <w:p w14:paraId="4B438093">
            <w:r>
              <w:rPr>
                <w:rStyle w:val="5"/>
                <w:rFonts w:hint="eastAsia"/>
              </w:rPr>
              <w:t>登记证号：</w:t>
            </w:r>
            <w:r>
              <w:rPr>
                <w:rFonts w:hint="eastAsia"/>
              </w:rPr>
              <w:t>PD20090100</w:t>
            </w:r>
          </w:p>
        </w:tc>
      </w:tr>
      <w:tr w14:paraId="17A958D4">
        <w:tblPrEx>
          <w:tblCellMar>
            <w:top w:w="0" w:type="dxa"/>
            <w:left w:w="0" w:type="dxa"/>
            <w:bottom w:w="0" w:type="dxa"/>
            <w:right w:w="0" w:type="dxa"/>
          </w:tblCellMar>
        </w:tblPrEx>
        <w:trPr>
          <w:tblCellSpacing w:w="0" w:type="dxa"/>
        </w:trPr>
        <w:tc>
          <w:tcPr>
            <w:tcW w:w="0" w:type="auto"/>
            <w:vAlign w:val="center"/>
          </w:tcPr>
          <w:p w14:paraId="22E71AD1">
            <w:r>
              <w:rPr>
                <w:rStyle w:val="5"/>
                <w:rFonts w:hint="eastAsia"/>
              </w:rPr>
              <w:t>登记证持有人：</w:t>
            </w:r>
            <w:r>
              <w:rPr>
                <w:rFonts w:hint="eastAsia"/>
              </w:rPr>
              <w:t>广东浩德作物科技有限公司</w:t>
            </w:r>
          </w:p>
        </w:tc>
      </w:tr>
      <w:tr w14:paraId="1835FDF3">
        <w:tblPrEx>
          <w:tblCellMar>
            <w:top w:w="0" w:type="dxa"/>
            <w:left w:w="0" w:type="dxa"/>
            <w:bottom w:w="0" w:type="dxa"/>
            <w:right w:w="0" w:type="dxa"/>
          </w:tblCellMar>
        </w:tblPrEx>
        <w:trPr>
          <w:tblCellSpacing w:w="0" w:type="dxa"/>
        </w:trPr>
        <w:tc>
          <w:tcPr>
            <w:tcW w:w="0" w:type="auto"/>
            <w:vAlign w:val="center"/>
          </w:tcPr>
          <w:p w14:paraId="65D3252D">
            <w:r>
              <w:rPr>
                <w:rStyle w:val="5"/>
                <w:rFonts w:hint="eastAsia"/>
              </w:rPr>
              <w:t>农药名称：</w:t>
            </w:r>
            <w:r>
              <w:rPr>
                <w:rFonts w:hint="eastAsia"/>
              </w:rPr>
              <w:t>异噁草松</w:t>
            </w:r>
          </w:p>
        </w:tc>
      </w:tr>
      <w:tr w14:paraId="09F034F8">
        <w:tblPrEx>
          <w:tblCellMar>
            <w:top w:w="0" w:type="dxa"/>
            <w:left w:w="0" w:type="dxa"/>
            <w:bottom w:w="0" w:type="dxa"/>
            <w:right w:w="0" w:type="dxa"/>
          </w:tblCellMar>
        </w:tblPrEx>
        <w:trPr>
          <w:tblCellSpacing w:w="0" w:type="dxa"/>
        </w:trPr>
        <w:tc>
          <w:tcPr>
            <w:tcW w:w="0" w:type="auto"/>
            <w:vAlign w:val="center"/>
          </w:tcPr>
          <w:p w14:paraId="1A3EF3CC">
            <w:r>
              <w:rPr>
                <w:rStyle w:val="5"/>
                <w:rFonts w:hint="eastAsia"/>
              </w:rPr>
              <w:t>剂型：</w:t>
            </w:r>
            <w:r>
              <w:rPr>
                <w:rFonts w:hint="eastAsia"/>
              </w:rPr>
              <w:t>乳油</w:t>
            </w:r>
          </w:p>
        </w:tc>
      </w:tr>
      <w:tr w14:paraId="06F3D31B">
        <w:tblPrEx>
          <w:tblCellMar>
            <w:top w:w="0" w:type="dxa"/>
            <w:left w:w="0" w:type="dxa"/>
            <w:bottom w:w="0" w:type="dxa"/>
            <w:right w:w="0" w:type="dxa"/>
          </w:tblCellMar>
        </w:tblPrEx>
        <w:trPr>
          <w:tblCellSpacing w:w="0" w:type="dxa"/>
        </w:trPr>
        <w:tc>
          <w:tcPr>
            <w:tcW w:w="0" w:type="auto"/>
            <w:vAlign w:val="center"/>
          </w:tcPr>
          <w:p w14:paraId="23835CC1">
            <w:r>
              <w:rPr>
                <w:rStyle w:val="5"/>
                <w:rFonts w:hint="eastAsia"/>
              </w:rPr>
              <w:t>毒性及其标识：</w:t>
            </w:r>
            <w:r>
              <w:rPr>
                <w:rFonts w:hint="eastAsia"/>
              </w:rPr>
              <w:t xml:space="preserve"> </w:t>
            </w:r>
            <w:r>
              <w:drawing>
                <wp:inline distT="0" distB="0" distL="0" distR="0">
                  <wp:extent cx="476250" cy="323850"/>
                  <wp:effectExtent l="0" t="0" r="0" b="0"/>
                  <wp:docPr id="62" name="图片 6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3888F382">
        <w:tblPrEx>
          <w:tblCellMar>
            <w:top w:w="0" w:type="dxa"/>
            <w:left w:w="0" w:type="dxa"/>
            <w:bottom w:w="0" w:type="dxa"/>
            <w:right w:w="0" w:type="dxa"/>
          </w:tblCellMar>
        </w:tblPrEx>
        <w:trPr>
          <w:tblCellSpacing w:w="0" w:type="dxa"/>
        </w:trPr>
        <w:tc>
          <w:tcPr>
            <w:tcW w:w="0" w:type="auto"/>
            <w:vAlign w:val="center"/>
          </w:tcPr>
          <w:p w14:paraId="08E7D045">
            <w:r>
              <w:rPr>
                <w:rStyle w:val="5"/>
                <w:rFonts w:hint="eastAsia"/>
              </w:rPr>
              <w:t>总有效成分含量：</w:t>
            </w:r>
            <w:r>
              <w:rPr>
                <w:rFonts w:hint="eastAsia"/>
              </w:rPr>
              <w:t>480克/升</w:t>
            </w:r>
          </w:p>
        </w:tc>
      </w:tr>
      <w:tr w14:paraId="75BB436B">
        <w:tblPrEx>
          <w:tblCellMar>
            <w:top w:w="0" w:type="dxa"/>
            <w:left w:w="0" w:type="dxa"/>
            <w:bottom w:w="0" w:type="dxa"/>
            <w:right w:w="0" w:type="dxa"/>
          </w:tblCellMar>
        </w:tblPrEx>
        <w:trPr>
          <w:tblCellSpacing w:w="0" w:type="dxa"/>
        </w:trPr>
        <w:tc>
          <w:tcPr>
            <w:tcW w:w="0" w:type="auto"/>
            <w:vAlign w:val="center"/>
          </w:tcPr>
          <w:p w14:paraId="50D6F2FB">
            <w:r>
              <w:rPr>
                <w:rFonts w:hint="eastAsia"/>
              </w:rPr>
              <w:t xml:space="preserve">有效成分及其含量： </w:t>
            </w:r>
          </w:p>
          <w:p w14:paraId="31197060">
            <w:r>
              <w:rPr>
                <w:rFonts w:hint="eastAsia"/>
              </w:rPr>
              <w:t xml:space="preserve">    异噁草松480克/升    </w:t>
            </w:r>
          </w:p>
        </w:tc>
      </w:tr>
      <w:tr w14:paraId="0E347BDA">
        <w:tblPrEx>
          <w:tblCellMar>
            <w:top w:w="0" w:type="dxa"/>
            <w:left w:w="0" w:type="dxa"/>
            <w:bottom w:w="0" w:type="dxa"/>
            <w:right w:w="0" w:type="dxa"/>
          </w:tblCellMar>
        </w:tblPrEx>
        <w:trPr>
          <w:tblCellSpacing w:w="0" w:type="dxa"/>
        </w:trPr>
        <w:tc>
          <w:tcPr>
            <w:tcW w:w="0" w:type="auto"/>
            <w:vAlign w:val="center"/>
          </w:tcPr>
          <w:p w14:paraId="33045D14">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4172983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28FC0D6">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77BCD885">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3574066">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0F78DFBE">
                  <w:r>
                    <w:rPr>
                      <w:rStyle w:val="6"/>
                      <w:rFonts w:hint="eastAsia"/>
                    </w:rPr>
                    <w:t>施用方式</w:t>
                  </w:r>
                </w:p>
              </w:tc>
            </w:tr>
            <w:tr w14:paraId="45536D8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A707949">
                  <w:r>
                    <w:rPr>
                      <w:rStyle w:val="6"/>
                      <w:rFonts w:hint="eastAsia"/>
                    </w:rPr>
                    <w:t>春大豆田</w:t>
                  </w:r>
                </w:p>
              </w:tc>
              <w:tc>
                <w:tcPr>
                  <w:tcW w:w="0" w:type="auto"/>
                  <w:tcBorders>
                    <w:top w:val="outset" w:color="auto" w:sz="6" w:space="0"/>
                    <w:left w:val="outset" w:color="auto" w:sz="6" w:space="0"/>
                    <w:bottom w:val="outset" w:color="auto" w:sz="6" w:space="0"/>
                    <w:right w:val="outset" w:color="auto" w:sz="6" w:space="0"/>
                  </w:tcBorders>
                  <w:vAlign w:val="center"/>
                </w:tcPr>
                <w:p w14:paraId="4C65ED7F">
                  <w:r>
                    <w:rPr>
                      <w:rStyle w:val="6"/>
                      <w:rFonts w:hint="eastAsia"/>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3482DEBD">
                  <w:r>
                    <w:rPr>
                      <w:rStyle w:val="6"/>
                      <w:rFonts w:hint="eastAsia"/>
                    </w:rPr>
                    <w:t>150-180毫升/亩</w:t>
                  </w:r>
                </w:p>
              </w:tc>
              <w:tc>
                <w:tcPr>
                  <w:tcW w:w="0" w:type="auto"/>
                  <w:tcBorders>
                    <w:top w:val="outset" w:color="auto" w:sz="6" w:space="0"/>
                    <w:left w:val="outset" w:color="auto" w:sz="6" w:space="0"/>
                    <w:bottom w:val="outset" w:color="auto" w:sz="6" w:space="0"/>
                    <w:right w:val="outset" w:color="auto" w:sz="6" w:space="0"/>
                  </w:tcBorders>
                  <w:vAlign w:val="center"/>
                </w:tcPr>
                <w:p w14:paraId="3D294EDB">
                  <w:r>
                    <w:rPr>
                      <w:rStyle w:val="6"/>
                      <w:rFonts w:hint="eastAsia"/>
                    </w:rPr>
                    <w:t>播后苗期土壤喷雾</w:t>
                  </w:r>
                </w:p>
              </w:tc>
            </w:tr>
          </w:tbl>
          <w:p w14:paraId="70486AF8"/>
        </w:tc>
      </w:tr>
      <w:tr w14:paraId="24B8D741">
        <w:tblPrEx>
          <w:tblCellMar>
            <w:top w:w="0" w:type="dxa"/>
            <w:left w:w="0" w:type="dxa"/>
            <w:bottom w:w="0" w:type="dxa"/>
            <w:right w:w="0" w:type="dxa"/>
          </w:tblCellMar>
        </w:tblPrEx>
        <w:trPr>
          <w:tblCellSpacing w:w="0" w:type="dxa"/>
        </w:trPr>
        <w:tc>
          <w:tcPr>
            <w:tcW w:w="0" w:type="auto"/>
            <w:vAlign w:val="center"/>
          </w:tcPr>
          <w:p w14:paraId="766C5570">
            <w:r>
              <w:rPr>
                <w:rStyle w:val="5"/>
                <w:rFonts w:hint="eastAsia"/>
              </w:rPr>
              <w:t>使用技术要求:</w:t>
            </w:r>
            <w:r>
              <w:rPr>
                <w:rFonts w:hint="eastAsia"/>
              </w:rPr>
              <w:br w:type="textWrapping"/>
            </w:r>
            <w:r>
              <w:rPr>
                <w:rStyle w:val="6"/>
                <w:rFonts w:hint="eastAsia"/>
              </w:rPr>
              <w:t>在春大豆播后出苗前，土壤均匀喷雾，避免重喷或漏喷。每季作物最多使用1次。</w:t>
            </w:r>
          </w:p>
        </w:tc>
      </w:tr>
      <w:tr w14:paraId="56BBD900">
        <w:tblPrEx>
          <w:tblCellMar>
            <w:top w:w="0" w:type="dxa"/>
            <w:left w:w="0" w:type="dxa"/>
            <w:bottom w:w="0" w:type="dxa"/>
            <w:right w:w="0" w:type="dxa"/>
          </w:tblCellMar>
        </w:tblPrEx>
        <w:trPr>
          <w:tblCellSpacing w:w="0" w:type="dxa"/>
        </w:trPr>
        <w:tc>
          <w:tcPr>
            <w:tcW w:w="0" w:type="auto"/>
            <w:vAlign w:val="center"/>
          </w:tcPr>
          <w:p w14:paraId="230C57A8">
            <w:r>
              <w:rPr>
                <w:rStyle w:val="5"/>
                <w:rFonts w:hint="eastAsia"/>
              </w:rPr>
              <w:t>产品性能:</w:t>
            </w:r>
            <w:r>
              <w:rPr>
                <w:rFonts w:hint="eastAsia"/>
              </w:rPr>
              <w:br w:type="textWrapping"/>
            </w:r>
            <w:r>
              <w:rPr>
                <w:rStyle w:val="6"/>
                <w:rFonts w:hint="eastAsia"/>
              </w:rPr>
              <w:t>本品为选择性芽前除草剂。通过植物的根、幼芽吸收，向上输导，经木质部扩散到叶部，抑制敏感杂草的叶绿素和胡萝卜素的合成。可有效防除春大豆田一年生杂草。对大豆具有选择性，作物吸收后经过特殊的代谢作用，将有效成分转变成无毒的降解物。</w:t>
            </w:r>
          </w:p>
        </w:tc>
      </w:tr>
      <w:tr w14:paraId="35A8E836">
        <w:tblPrEx>
          <w:tblCellMar>
            <w:top w:w="0" w:type="dxa"/>
            <w:left w:w="0" w:type="dxa"/>
            <w:bottom w:w="0" w:type="dxa"/>
            <w:right w:w="0" w:type="dxa"/>
          </w:tblCellMar>
        </w:tblPrEx>
        <w:trPr>
          <w:tblCellSpacing w:w="0" w:type="dxa"/>
        </w:trPr>
        <w:tc>
          <w:tcPr>
            <w:tcW w:w="0" w:type="auto"/>
            <w:vAlign w:val="center"/>
          </w:tcPr>
          <w:p w14:paraId="28117523">
            <w:r>
              <w:rPr>
                <w:rStyle w:val="5"/>
                <w:rFonts w:hint="eastAsia"/>
              </w:rPr>
              <w:t>注意事项：</w:t>
            </w:r>
            <w:r>
              <w:rPr>
                <w:rFonts w:hint="eastAsia"/>
              </w:rPr>
              <w:br w:type="textWrapping"/>
            </w:r>
            <w:r>
              <w:rPr>
                <w:rStyle w:val="6"/>
                <w:rFonts w:hint="eastAsia"/>
              </w:rPr>
              <w:t>1、配药和施药时，应穿防护服，戴口罩或防毒面具以及胶皮手套，以避免污染皮肤和眼睛；此时不能吸烟、饮水等；施药完毕后应及时换洗衣物，洗净手、脸和被污染的皮肤。2、施药前、后要彻底清洗喷药器械，洗涤后的废水不应污染河流等水源，未用完的药液应密封后妥善放置。3、开启封口应小心药液溅出，废弃包装物应冲洗压扁后深埋或由生产企业回收处理。4、本品在土壤中的生物活性可持续6个月以上，施药后当年秋天（即施用后4-5个月）或次年春天（即施用后6-10个月），都不宜种植小麦、大麦、燕麦、黑麦和谷子等。施用后的次年春季可以种植玉米、棉花、花生、向日葵及移栽水稻等。根据具体耕作条件安排后茬作物。5、不能随意加大用药量，否则下茬种植玉米、小麦等作物时可能会出现白苗现象。6、因本品具有飘移性，用药时应注意对周边敏感作物及树木的影响。7、本品受土壤水分的影响大。8、4℃以下低温可能会使本品出现结晶现象，稍微缓慢加热溶解后使用，一般不会影响药效的正常发挥。9、避免孕妇及哺乳期的妇女接触。</w:t>
            </w:r>
          </w:p>
        </w:tc>
      </w:tr>
      <w:tr w14:paraId="1BD851CD">
        <w:tblPrEx>
          <w:tblCellMar>
            <w:top w:w="0" w:type="dxa"/>
            <w:left w:w="0" w:type="dxa"/>
            <w:bottom w:w="0" w:type="dxa"/>
            <w:right w:w="0" w:type="dxa"/>
          </w:tblCellMar>
        </w:tblPrEx>
        <w:trPr>
          <w:tblCellSpacing w:w="0" w:type="dxa"/>
        </w:trPr>
        <w:tc>
          <w:tcPr>
            <w:tcW w:w="0" w:type="auto"/>
            <w:vAlign w:val="center"/>
          </w:tcPr>
          <w:p w14:paraId="043C2794">
            <w:r>
              <w:rPr>
                <w:rStyle w:val="5"/>
                <w:rFonts w:hint="eastAsia"/>
              </w:rPr>
              <w:t>中毒急救措施：</w:t>
            </w:r>
            <w:r>
              <w:rPr>
                <w:rFonts w:hint="eastAsia"/>
              </w:rPr>
              <w:br w:type="textWrapping"/>
            </w:r>
            <w:r>
              <w:rPr>
                <w:rStyle w:val="6"/>
                <w:rFonts w:hint="eastAsia"/>
              </w:rPr>
              <w:t>药液接触眼睛会使角膜不透明，这种情况多是暂时的，应立即用大量清水冲洗至少15 分钟，并请医生治疗。如接触皮肤，立即用清水及肥皂洗干净，并换洗衣物。如误服，不要催吐，应使病人静卧勿动，并请医生对症治疗。</w:t>
            </w:r>
          </w:p>
        </w:tc>
      </w:tr>
      <w:tr w14:paraId="25D5CA8C">
        <w:tblPrEx>
          <w:tblCellMar>
            <w:top w:w="0" w:type="dxa"/>
            <w:left w:w="0" w:type="dxa"/>
            <w:bottom w:w="0" w:type="dxa"/>
            <w:right w:w="0" w:type="dxa"/>
          </w:tblCellMar>
        </w:tblPrEx>
        <w:trPr>
          <w:tblCellSpacing w:w="0" w:type="dxa"/>
        </w:trPr>
        <w:tc>
          <w:tcPr>
            <w:tcW w:w="0" w:type="auto"/>
            <w:vAlign w:val="center"/>
          </w:tcPr>
          <w:p w14:paraId="19AF0314">
            <w:r>
              <w:rPr>
                <w:rStyle w:val="5"/>
                <w:rFonts w:hint="eastAsia"/>
              </w:rPr>
              <w:t>储存和运输方法：</w:t>
            </w:r>
            <w:r>
              <w:rPr>
                <w:rFonts w:hint="eastAsia"/>
              </w:rPr>
              <w:br w:type="textWrapping"/>
            </w:r>
            <w:r>
              <w:rPr>
                <w:rStyle w:val="6"/>
                <w:rFonts w:hint="eastAsia"/>
              </w:rPr>
              <w:t>本品贮存应注意阴凉、干燥、通风，远离火源，不能与食品、饮料、粮食、饲料等物品同贮同运。远离儿童及家畜存放，并加锁。避免与皮肤、眼睛接触。装卸运输时注意检查包装是否密封完整，轻拿轻放，不可倒置。</w:t>
            </w:r>
          </w:p>
        </w:tc>
      </w:tr>
      <w:tr w14:paraId="1F1DE5B9">
        <w:tblPrEx>
          <w:tblCellMar>
            <w:top w:w="0" w:type="dxa"/>
            <w:left w:w="0" w:type="dxa"/>
            <w:bottom w:w="0" w:type="dxa"/>
            <w:right w:w="0" w:type="dxa"/>
          </w:tblCellMar>
        </w:tblPrEx>
        <w:trPr>
          <w:tblCellSpacing w:w="0" w:type="dxa"/>
        </w:trPr>
        <w:tc>
          <w:tcPr>
            <w:tcW w:w="0" w:type="auto"/>
            <w:vAlign w:val="center"/>
          </w:tcPr>
          <w:p w14:paraId="6A11B15E">
            <w:r>
              <w:rPr>
                <w:rStyle w:val="5"/>
                <w:rFonts w:hint="eastAsia"/>
              </w:rPr>
              <w:t>质量保证期：</w:t>
            </w:r>
            <w:r>
              <w:rPr>
                <w:rStyle w:val="6"/>
                <w:rFonts w:hint="eastAsia"/>
              </w:rPr>
              <w:t>2年</w:t>
            </w:r>
          </w:p>
        </w:tc>
      </w:tr>
      <w:tr w14:paraId="5FEEABB9">
        <w:tblPrEx>
          <w:tblCellMar>
            <w:top w:w="0" w:type="dxa"/>
            <w:left w:w="0" w:type="dxa"/>
            <w:bottom w:w="0" w:type="dxa"/>
            <w:right w:w="0" w:type="dxa"/>
          </w:tblCellMar>
        </w:tblPrEx>
        <w:trPr>
          <w:tblCellSpacing w:w="0" w:type="dxa"/>
        </w:trPr>
        <w:tc>
          <w:tcPr>
            <w:tcW w:w="0" w:type="auto"/>
            <w:vAlign w:val="center"/>
          </w:tcPr>
          <w:p w14:paraId="0CC81436">
            <w:r>
              <w:rPr>
                <w:rStyle w:val="5"/>
                <w:rFonts w:hint="eastAsia"/>
              </w:rPr>
              <w:t>备注：</w:t>
            </w:r>
          </w:p>
        </w:tc>
      </w:tr>
    </w:tbl>
    <w:p w14:paraId="11780346">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3223395A">
        <w:tblPrEx>
          <w:tblCellMar>
            <w:top w:w="0" w:type="dxa"/>
            <w:left w:w="0" w:type="dxa"/>
            <w:bottom w:w="0" w:type="dxa"/>
            <w:right w:w="0" w:type="dxa"/>
          </w:tblCellMar>
        </w:tblPrEx>
        <w:trPr>
          <w:tblCellSpacing w:w="0" w:type="dxa"/>
        </w:trPr>
        <w:tc>
          <w:tcPr>
            <w:tcW w:w="0" w:type="auto"/>
            <w:vAlign w:val="center"/>
          </w:tcPr>
          <w:p w14:paraId="19B6BDD0">
            <w:r>
              <w:rPr>
                <w:rStyle w:val="5"/>
                <w:rFonts w:hint="eastAsia"/>
              </w:rPr>
              <w:t>登记证号：</w:t>
            </w:r>
            <w:r>
              <w:rPr>
                <w:rFonts w:hint="eastAsia"/>
              </w:rPr>
              <w:t>PD20091585</w:t>
            </w:r>
          </w:p>
        </w:tc>
      </w:tr>
      <w:tr w14:paraId="6D3D1539">
        <w:tblPrEx>
          <w:tblCellMar>
            <w:top w:w="0" w:type="dxa"/>
            <w:left w:w="0" w:type="dxa"/>
            <w:bottom w:w="0" w:type="dxa"/>
            <w:right w:w="0" w:type="dxa"/>
          </w:tblCellMar>
        </w:tblPrEx>
        <w:trPr>
          <w:tblCellSpacing w:w="0" w:type="dxa"/>
        </w:trPr>
        <w:tc>
          <w:tcPr>
            <w:tcW w:w="0" w:type="auto"/>
            <w:vAlign w:val="center"/>
          </w:tcPr>
          <w:p w14:paraId="52FBA3A9">
            <w:r>
              <w:rPr>
                <w:rStyle w:val="5"/>
                <w:rFonts w:hint="eastAsia"/>
              </w:rPr>
              <w:t>登记证持有人：</w:t>
            </w:r>
            <w:r>
              <w:rPr>
                <w:rFonts w:hint="eastAsia"/>
              </w:rPr>
              <w:t>广东浩德作物科技有限公司</w:t>
            </w:r>
          </w:p>
        </w:tc>
      </w:tr>
      <w:tr w14:paraId="64CFA177">
        <w:tblPrEx>
          <w:tblCellMar>
            <w:top w:w="0" w:type="dxa"/>
            <w:left w:w="0" w:type="dxa"/>
            <w:bottom w:w="0" w:type="dxa"/>
            <w:right w:w="0" w:type="dxa"/>
          </w:tblCellMar>
        </w:tblPrEx>
        <w:trPr>
          <w:tblCellSpacing w:w="0" w:type="dxa"/>
        </w:trPr>
        <w:tc>
          <w:tcPr>
            <w:tcW w:w="0" w:type="auto"/>
            <w:vAlign w:val="center"/>
          </w:tcPr>
          <w:p w14:paraId="69DFE750">
            <w:r>
              <w:rPr>
                <w:rStyle w:val="5"/>
                <w:rFonts w:hint="eastAsia"/>
              </w:rPr>
              <w:t>农药名称：</w:t>
            </w:r>
            <w:r>
              <w:rPr>
                <w:rFonts w:hint="eastAsia"/>
              </w:rPr>
              <w:t>精喹禾灵</w:t>
            </w:r>
          </w:p>
        </w:tc>
      </w:tr>
      <w:tr w14:paraId="7383DC8C">
        <w:tblPrEx>
          <w:tblCellMar>
            <w:top w:w="0" w:type="dxa"/>
            <w:left w:w="0" w:type="dxa"/>
            <w:bottom w:w="0" w:type="dxa"/>
            <w:right w:w="0" w:type="dxa"/>
          </w:tblCellMar>
        </w:tblPrEx>
        <w:trPr>
          <w:tblCellSpacing w:w="0" w:type="dxa"/>
        </w:trPr>
        <w:tc>
          <w:tcPr>
            <w:tcW w:w="0" w:type="auto"/>
            <w:vAlign w:val="center"/>
          </w:tcPr>
          <w:p w14:paraId="1010F84D">
            <w:r>
              <w:rPr>
                <w:rStyle w:val="5"/>
                <w:rFonts w:hint="eastAsia"/>
              </w:rPr>
              <w:t>剂型：</w:t>
            </w:r>
            <w:r>
              <w:rPr>
                <w:rFonts w:hint="eastAsia"/>
              </w:rPr>
              <w:t>乳油</w:t>
            </w:r>
          </w:p>
        </w:tc>
      </w:tr>
      <w:tr w14:paraId="2C3DA65C">
        <w:tblPrEx>
          <w:tblCellMar>
            <w:top w:w="0" w:type="dxa"/>
            <w:left w:w="0" w:type="dxa"/>
            <w:bottom w:w="0" w:type="dxa"/>
            <w:right w:w="0" w:type="dxa"/>
          </w:tblCellMar>
        </w:tblPrEx>
        <w:trPr>
          <w:tblCellSpacing w:w="0" w:type="dxa"/>
        </w:trPr>
        <w:tc>
          <w:tcPr>
            <w:tcW w:w="0" w:type="auto"/>
            <w:vAlign w:val="center"/>
          </w:tcPr>
          <w:p w14:paraId="578B3405">
            <w:r>
              <w:rPr>
                <w:rStyle w:val="5"/>
                <w:rFonts w:hint="eastAsia"/>
              </w:rPr>
              <w:t>毒性及其标识：</w:t>
            </w:r>
            <w:r>
              <w:rPr>
                <w:rFonts w:hint="eastAsia"/>
              </w:rPr>
              <w:t xml:space="preserve"> </w:t>
            </w:r>
            <w:r>
              <w:drawing>
                <wp:inline distT="0" distB="0" distL="0" distR="0">
                  <wp:extent cx="476250" cy="323850"/>
                  <wp:effectExtent l="0" t="0" r="0" b="0"/>
                  <wp:docPr id="63" name="图片 6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2961AF94">
        <w:tblPrEx>
          <w:tblCellMar>
            <w:top w:w="0" w:type="dxa"/>
            <w:left w:w="0" w:type="dxa"/>
            <w:bottom w:w="0" w:type="dxa"/>
            <w:right w:w="0" w:type="dxa"/>
          </w:tblCellMar>
        </w:tblPrEx>
        <w:trPr>
          <w:tblCellSpacing w:w="0" w:type="dxa"/>
        </w:trPr>
        <w:tc>
          <w:tcPr>
            <w:tcW w:w="0" w:type="auto"/>
            <w:vAlign w:val="center"/>
          </w:tcPr>
          <w:p w14:paraId="3DD59A5E">
            <w:r>
              <w:rPr>
                <w:rStyle w:val="5"/>
                <w:rFonts w:hint="eastAsia"/>
              </w:rPr>
              <w:t>总有效成分含量：</w:t>
            </w:r>
            <w:r>
              <w:rPr>
                <w:rFonts w:hint="eastAsia"/>
              </w:rPr>
              <w:t>5%</w:t>
            </w:r>
          </w:p>
        </w:tc>
      </w:tr>
      <w:tr w14:paraId="455B1DEE">
        <w:tblPrEx>
          <w:tblCellMar>
            <w:top w:w="0" w:type="dxa"/>
            <w:left w:w="0" w:type="dxa"/>
            <w:bottom w:w="0" w:type="dxa"/>
            <w:right w:w="0" w:type="dxa"/>
          </w:tblCellMar>
        </w:tblPrEx>
        <w:trPr>
          <w:tblCellSpacing w:w="0" w:type="dxa"/>
        </w:trPr>
        <w:tc>
          <w:tcPr>
            <w:tcW w:w="0" w:type="auto"/>
            <w:vAlign w:val="center"/>
          </w:tcPr>
          <w:p w14:paraId="7A5D2AAA">
            <w:r>
              <w:rPr>
                <w:rFonts w:hint="eastAsia"/>
              </w:rPr>
              <w:t xml:space="preserve">有效成分及其含量： </w:t>
            </w:r>
          </w:p>
          <w:p w14:paraId="481F2EFD">
            <w:r>
              <w:rPr>
                <w:rFonts w:hint="eastAsia"/>
              </w:rPr>
              <w:t xml:space="preserve">    精喹禾灵5%    </w:t>
            </w:r>
          </w:p>
        </w:tc>
      </w:tr>
      <w:tr w14:paraId="29788DFB">
        <w:tblPrEx>
          <w:tblCellMar>
            <w:top w:w="0" w:type="dxa"/>
            <w:left w:w="0" w:type="dxa"/>
            <w:bottom w:w="0" w:type="dxa"/>
            <w:right w:w="0" w:type="dxa"/>
          </w:tblCellMar>
        </w:tblPrEx>
        <w:trPr>
          <w:tblCellSpacing w:w="0" w:type="dxa"/>
        </w:trPr>
        <w:tc>
          <w:tcPr>
            <w:tcW w:w="0" w:type="auto"/>
            <w:vAlign w:val="center"/>
          </w:tcPr>
          <w:p w14:paraId="273E4FFB">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750A817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D9CB22A">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35EF8F8">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4F902B5">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06C57512">
                  <w:r>
                    <w:rPr>
                      <w:rStyle w:val="6"/>
                      <w:rFonts w:hint="eastAsia"/>
                    </w:rPr>
                    <w:t>施用方式</w:t>
                  </w:r>
                </w:p>
              </w:tc>
            </w:tr>
            <w:tr w14:paraId="34A278D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6FFBF5E">
                  <w:r>
                    <w:rPr>
                      <w:rStyle w:val="6"/>
                      <w:rFonts w:hint="eastAsia"/>
                    </w:rPr>
                    <w:t>大豆田</w:t>
                  </w:r>
                </w:p>
              </w:tc>
              <w:tc>
                <w:tcPr>
                  <w:tcW w:w="0" w:type="auto"/>
                  <w:tcBorders>
                    <w:top w:val="outset" w:color="auto" w:sz="6" w:space="0"/>
                    <w:left w:val="outset" w:color="auto" w:sz="6" w:space="0"/>
                    <w:bottom w:val="outset" w:color="auto" w:sz="6" w:space="0"/>
                    <w:right w:val="outset" w:color="auto" w:sz="6" w:space="0"/>
                  </w:tcBorders>
                  <w:vAlign w:val="center"/>
                </w:tcPr>
                <w:p w14:paraId="211BD948">
                  <w:r>
                    <w:rPr>
                      <w:rStyle w:val="6"/>
                      <w:rFonts w:hint="eastAsia"/>
                    </w:rPr>
                    <w:t>一年生禾本科杂草</w:t>
                  </w:r>
                </w:p>
              </w:tc>
              <w:tc>
                <w:tcPr>
                  <w:tcW w:w="0" w:type="auto"/>
                  <w:tcBorders>
                    <w:top w:val="outset" w:color="auto" w:sz="6" w:space="0"/>
                    <w:left w:val="outset" w:color="auto" w:sz="6" w:space="0"/>
                    <w:bottom w:val="outset" w:color="auto" w:sz="6" w:space="0"/>
                    <w:right w:val="outset" w:color="auto" w:sz="6" w:space="0"/>
                  </w:tcBorders>
                  <w:vAlign w:val="center"/>
                </w:tcPr>
                <w:p w14:paraId="5DDA0E02">
                  <w:r>
                    <w:rPr>
                      <w:rStyle w:val="6"/>
                      <w:rFonts w:hint="eastAsia"/>
                    </w:rPr>
                    <w:t>60-80毫升/亩</w:t>
                  </w:r>
                </w:p>
              </w:tc>
              <w:tc>
                <w:tcPr>
                  <w:tcW w:w="0" w:type="auto"/>
                  <w:tcBorders>
                    <w:top w:val="outset" w:color="auto" w:sz="6" w:space="0"/>
                    <w:left w:val="outset" w:color="auto" w:sz="6" w:space="0"/>
                    <w:bottom w:val="outset" w:color="auto" w:sz="6" w:space="0"/>
                    <w:right w:val="outset" w:color="auto" w:sz="6" w:space="0"/>
                  </w:tcBorders>
                  <w:vAlign w:val="center"/>
                </w:tcPr>
                <w:p w14:paraId="6D288B59">
                  <w:r>
                    <w:rPr>
                      <w:rStyle w:val="6"/>
                      <w:rFonts w:hint="eastAsia"/>
                    </w:rPr>
                    <w:t>茎叶喷雾</w:t>
                  </w:r>
                </w:p>
              </w:tc>
            </w:tr>
          </w:tbl>
          <w:p w14:paraId="0215AD75"/>
        </w:tc>
      </w:tr>
      <w:tr w14:paraId="6C9898A5">
        <w:tblPrEx>
          <w:tblCellMar>
            <w:top w:w="0" w:type="dxa"/>
            <w:left w:w="0" w:type="dxa"/>
            <w:bottom w:w="0" w:type="dxa"/>
            <w:right w:w="0" w:type="dxa"/>
          </w:tblCellMar>
        </w:tblPrEx>
        <w:trPr>
          <w:tblCellSpacing w:w="0" w:type="dxa"/>
        </w:trPr>
        <w:tc>
          <w:tcPr>
            <w:tcW w:w="0" w:type="auto"/>
            <w:vAlign w:val="center"/>
          </w:tcPr>
          <w:p w14:paraId="0F23958D">
            <w:r>
              <w:rPr>
                <w:rStyle w:val="5"/>
                <w:rFonts w:hint="eastAsia"/>
              </w:rPr>
              <w:t>使用技术要求:</w:t>
            </w:r>
            <w:r>
              <w:rPr>
                <w:rFonts w:hint="eastAsia"/>
              </w:rPr>
              <w:br w:type="textWrapping"/>
            </w:r>
            <w:r>
              <w:rPr>
                <w:rStyle w:val="6"/>
                <w:rFonts w:hint="eastAsia"/>
              </w:rPr>
              <w:t>1.本品应于大豆苗后禾本科杂草2-5叶期进行茎叶喷雾。每季使用1次。 2.稀释时要充分摇匀，喷雾要均匀，避免中午高温用药，否则大豆叶片易产生白斑。</w:t>
            </w:r>
          </w:p>
        </w:tc>
      </w:tr>
      <w:tr w14:paraId="7467B9C9">
        <w:tblPrEx>
          <w:tblCellMar>
            <w:top w:w="0" w:type="dxa"/>
            <w:left w:w="0" w:type="dxa"/>
            <w:bottom w:w="0" w:type="dxa"/>
            <w:right w:w="0" w:type="dxa"/>
          </w:tblCellMar>
        </w:tblPrEx>
        <w:trPr>
          <w:tblCellSpacing w:w="0" w:type="dxa"/>
        </w:trPr>
        <w:tc>
          <w:tcPr>
            <w:tcW w:w="0" w:type="auto"/>
            <w:vAlign w:val="center"/>
          </w:tcPr>
          <w:p w14:paraId="649F1569">
            <w:r>
              <w:rPr>
                <w:rStyle w:val="5"/>
                <w:rFonts w:hint="eastAsia"/>
              </w:rPr>
              <w:t>产品性能:</w:t>
            </w:r>
            <w:r>
              <w:rPr>
                <w:rFonts w:hint="eastAsia"/>
              </w:rPr>
              <w:br w:type="textWrapping"/>
            </w:r>
            <w:r>
              <w:rPr>
                <w:rStyle w:val="6"/>
                <w:rFonts w:hint="eastAsia"/>
              </w:rPr>
              <w:t>本品是芳氧基苯氧丙酸酸类除草剂，通过禾本科杂草茎叶吸收，在杂草体内向上和向下双向传导，积累在顶端和中间分生组织，抑制细胞脂肪酸的形成，使杂草坏死。本品是一种高度选择性的旱田茎叶处理剂，对禾本科杂草有高度选择性。对从幼苗到成株的禾本科杂草防效明显。用于防治春大豆一年生禾本科杂草。</w:t>
            </w:r>
          </w:p>
        </w:tc>
      </w:tr>
      <w:tr w14:paraId="0595AF57">
        <w:tblPrEx>
          <w:tblCellMar>
            <w:top w:w="0" w:type="dxa"/>
            <w:left w:w="0" w:type="dxa"/>
            <w:bottom w:w="0" w:type="dxa"/>
            <w:right w:w="0" w:type="dxa"/>
          </w:tblCellMar>
        </w:tblPrEx>
        <w:trPr>
          <w:tblCellSpacing w:w="0" w:type="dxa"/>
        </w:trPr>
        <w:tc>
          <w:tcPr>
            <w:tcW w:w="0" w:type="auto"/>
            <w:vAlign w:val="center"/>
          </w:tcPr>
          <w:p w14:paraId="005EA8CE">
            <w:r>
              <w:rPr>
                <w:rStyle w:val="5"/>
                <w:rFonts w:hint="eastAsia"/>
              </w:rPr>
              <w:t>注意事项：</w:t>
            </w:r>
            <w:r>
              <w:rPr>
                <w:rFonts w:hint="eastAsia"/>
              </w:rPr>
              <w:br w:type="textWrapping"/>
            </w:r>
            <w:r>
              <w:rPr>
                <w:rStyle w:val="6"/>
                <w:rFonts w:hint="eastAsia"/>
              </w:rPr>
              <w:t>1.配药和施药时，应穿防护服，戴口罩或防毒面具以及胶皮手套，以避免污染皮肤和眼睛，施药完毕后应及时换洗衣物，洗净手、脸和被污染的皮肤。 2.施药前、后要彻底清洗喷药器械，洗涤后的废水不应污染河流等水源。禁止在河塘等水体中清洗施药器具。未用完的药液应密封后妥善放置。 3．开启封口应小心药液溅出。用过的容器和废气物应妥善处理，不可随意丢弃或做他用。4.本品小麦，水稻，玉米等禾本科作物有药害，应注意避让。 5.本品在土壤中很快被生物降解，不影响下茬作物。 6.禁止孕妇及哺乳期妇女接触本品。</w:t>
            </w:r>
          </w:p>
        </w:tc>
      </w:tr>
      <w:tr w14:paraId="38EB8620">
        <w:tblPrEx>
          <w:tblCellMar>
            <w:top w:w="0" w:type="dxa"/>
            <w:left w:w="0" w:type="dxa"/>
            <w:bottom w:w="0" w:type="dxa"/>
            <w:right w:w="0" w:type="dxa"/>
          </w:tblCellMar>
        </w:tblPrEx>
        <w:trPr>
          <w:tblCellSpacing w:w="0" w:type="dxa"/>
        </w:trPr>
        <w:tc>
          <w:tcPr>
            <w:tcW w:w="0" w:type="auto"/>
            <w:vAlign w:val="center"/>
          </w:tcPr>
          <w:p w14:paraId="23999BB4">
            <w:r>
              <w:rPr>
                <w:rStyle w:val="5"/>
                <w:rFonts w:hint="eastAsia"/>
              </w:rPr>
              <w:t>中毒急救措施：</w:t>
            </w:r>
            <w:r>
              <w:rPr>
                <w:rFonts w:hint="eastAsia"/>
              </w:rPr>
              <w:br w:type="textWrapping"/>
            </w:r>
            <w:r>
              <w:rPr>
                <w:rStyle w:val="6"/>
                <w:rFonts w:hint="eastAsia"/>
              </w:rPr>
              <w:t>中毒症状：本品对皮肤、眼睛有刺激作用。急救措施：如溅到眼睛里，应立即用大量清水冲洗至少15分钟，仍有不适立即就医；如沾到皮肤上，应立即用肥皂和大量清水冲洗并换洗衣物；如误服，应饮大量水催吐，保持安静，并送往医院对症治疗。</w:t>
            </w:r>
          </w:p>
        </w:tc>
      </w:tr>
      <w:tr w14:paraId="7EB5D407">
        <w:tblPrEx>
          <w:tblCellMar>
            <w:top w:w="0" w:type="dxa"/>
            <w:left w:w="0" w:type="dxa"/>
            <w:bottom w:w="0" w:type="dxa"/>
            <w:right w:w="0" w:type="dxa"/>
          </w:tblCellMar>
        </w:tblPrEx>
        <w:trPr>
          <w:tblCellSpacing w:w="0" w:type="dxa"/>
        </w:trPr>
        <w:tc>
          <w:tcPr>
            <w:tcW w:w="0" w:type="auto"/>
            <w:vAlign w:val="center"/>
          </w:tcPr>
          <w:p w14:paraId="326737D8">
            <w:r>
              <w:rPr>
                <w:rStyle w:val="5"/>
                <w:rFonts w:hint="eastAsia"/>
              </w:rPr>
              <w:t>储存和运输方法：</w:t>
            </w:r>
            <w:r>
              <w:rPr>
                <w:rFonts w:hint="eastAsia"/>
              </w:rPr>
              <w:br w:type="textWrapping"/>
            </w:r>
            <w:r>
              <w:rPr>
                <w:rStyle w:val="6"/>
                <w:rFonts w:hint="eastAsia"/>
              </w:rPr>
              <w:t>本品贮存应注意阴凉、干燥、通风，远离热源或火源，不能与食品、饮料、粮食、饲料等同贮同运。置于儿童及家畜触及不到的地方，并加锁。避免与皮肤、眼睛接触。</w:t>
            </w:r>
          </w:p>
        </w:tc>
      </w:tr>
      <w:tr w14:paraId="77A7021D">
        <w:tblPrEx>
          <w:tblCellMar>
            <w:top w:w="0" w:type="dxa"/>
            <w:left w:w="0" w:type="dxa"/>
            <w:bottom w:w="0" w:type="dxa"/>
            <w:right w:w="0" w:type="dxa"/>
          </w:tblCellMar>
        </w:tblPrEx>
        <w:trPr>
          <w:tblCellSpacing w:w="0" w:type="dxa"/>
        </w:trPr>
        <w:tc>
          <w:tcPr>
            <w:tcW w:w="0" w:type="auto"/>
            <w:vAlign w:val="center"/>
          </w:tcPr>
          <w:p w14:paraId="298B8332">
            <w:r>
              <w:rPr>
                <w:rStyle w:val="5"/>
                <w:rFonts w:hint="eastAsia"/>
              </w:rPr>
              <w:t>质量保证期：</w:t>
            </w:r>
            <w:r>
              <w:rPr>
                <w:rStyle w:val="6"/>
                <w:rFonts w:hint="eastAsia"/>
              </w:rPr>
              <w:t>2年</w:t>
            </w:r>
          </w:p>
        </w:tc>
      </w:tr>
      <w:tr w14:paraId="443D6BC6">
        <w:tblPrEx>
          <w:tblCellMar>
            <w:top w:w="0" w:type="dxa"/>
            <w:left w:w="0" w:type="dxa"/>
            <w:bottom w:w="0" w:type="dxa"/>
            <w:right w:w="0" w:type="dxa"/>
          </w:tblCellMar>
        </w:tblPrEx>
        <w:trPr>
          <w:tblCellSpacing w:w="0" w:type="dxa"/>
        </w:trPr>
        <w:tc>
          <w:tcPr>
            <w:tcW w:w="0" w:type="auto"/>
            <w:vAlign w:val="center"/>
          </w:tcPr>
          <w:p w14:paraId="6ACE77DE">
            <w:r>
              <w:rPr>
                <w:rStyle w:val="5"/>
                <w:rFonts w:hint="eastAsia"/>
              </w:rPr>
              <w:t>备注：</w:t>
            </w:r>
          </w:p>
        </w:tc>
      </w:tr>
    </w:tbl>
    <w:p w14:paraId="717A198B">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356A3870">
        <w:tblPrEx>
          <w:tblCellMar>
            <w:top w:w="0" w:type="dxa"/>
            <w:left w:w="0" w:type="dxa"/>
            <w:bottom w:w="0" w:type="dxa"/>
            <w:right w:w="0" w:type="dxa"/>
          </w:tblCellMar>
        </w:tblPrEx>
        <w:trPr>
          <w:tblCellSpacing w:w="0" w:type="dxa"/>
        </w:trPr>
        <w:tc>
          <w:tcPr>
            <w:tcW w:w="0" w:type="auto"/>
            <w:vAlign w:val="center"/>
          </w:tcPr>
          <w:p w14:paraId="3305F421">
            <w:r>
              <w:rPr>
                <w:rStyle w:val="5"/>
                <w:rFonts w:hint="eastAsia"/>
              </w:rPr>
              <w:t>登记证号：</w:t>
            </w:r>
            <w:r>
              <w:rPr>
                <w:rFonts w:hint="eastAsia"/>
              </w:rPr>
              <w:t>WP20100127</w:t>
            </w:r>
          </w:p>
        </w:tc>
      </w:tr>
      <w:tr w14:paraId="18E7E647">
        <w:tblPrEx>
          <w:tblCellMar>
            <w:top w:w="0" w:type="dxa"/>
            <w:left w:w="0" w:type="dxa"/>
            <w:bottom w:w="0" w:type="dxa"/>
            <w:right w:w="0" w:type="dxa"/>
          </w:tblCellMar>
        </w:tblPrEx>
        <w:trPr>
          <w:tblCellSpacing w:w="0" w:type="dxa"/>
        </w:trPr>
        <w:tc>
          <w:tcPr>
            <w:tcW w:w="0" w:type="auto"/>
            <w:vAlign w:val="center"/>
          </w:tcPr>
          <w:p w14:paraId="357F2008">
            <w:r>
              <w:rPr>
                <w:rStyle w:val="5"/>
                <w:rFonts w:hint="eastAsia"/>
              </w:rPr>
              <w:t>登记证持有人：</w:t>
            </w:r>
            <w:r>
              <w:rPr>
                <w:rFonts w:hint="eastAsia"/>
              </w:rPr>
              <w:t>广西隆华生物科技股份有限公司</w:t>
            </w:r>
          </w:p>
        </w:tc>
      </w:tr>
      <w:tr w14:paraId="52C78041">
        <w:tblPrEx>
          <w:tblCellMar>
            <w:top w:w="0" w:type="dxa"/>
            <w:left w:w="0" w:type="dxa"/>
            <w:bottom w:w="0" w:type="dxa"/>
            <w:right w:w="0" w:type="dxa"/>
          </w:tblCellMar>
        </w:tblPrEx>
        <w:trPr>
          <w:tblCellSpacing w:w="0" w:type="dxa"/>
        </w:trPr>
        <w:tc>
          <w:tcPr>
            <w:tcW w:w="0" w:type="auto"/>
            <w:vAlign w:val="center"/>
          </w:tcPr>
          <w:p w14:paraId="2E72B2F5">
            <w:r>
              <w:rPr>
                <w:rStyle w:val="5"/>
                <w:rFonts w:hint="eastAsia"/>
              </w:rPr>
              <w:t>农药名称：</w:t>
            </w:r>
            <w:r>
              <w:rPr>
                <w:rFonts w:hint="eastAsia"/>
              </w:rPr>
              <w:t>杀蟑烟剂</w:t>
            </w:r>
          </w:p>
        </w:tc>
      </w:tr>
      <w:tr w14:paraId="1E94CF5A">
        <w:tblPrEx>
          <w:tblCellMar>
            <w:top w:w="0" w:type="dxa"/>
            <w:left w:w="0" w:type="dxa"/>
            <w:bottom w:w="0" w:type="dxa"/>
            <w:right w:w="0" w:type="dxa"/>
          </w:tblCellMar>
        </w:tblPrEx>
        <w:trPr>
          <w:tblCellSpacing w:w="0" w:type="dxa"/>
        </w:trPr>
        <w:tc>
          <w:tcPr>
            <w:tcW w:w="0" w:type="auto"/>
            <w:vAlign w:val="center"/>
          </w:tcPr>
          <w:p w14:paraId="4642F395">
            <w:r>
              <w:rPr>
                <w:rStyle w:val="5"/>
                <w:rFonts w:hint="eastAsia"/>
              </w:rPr>
              <w:t>剂型：</w:t>
            </w:r>
            <w:r>
              <w:rPr>
                <w:rFonts w:hint="eastAsia"/>
              </w:rPr>
              <w:t>烟剂</w:t>
            </w:r>
          </w:p>
        </w:tc>
      </w:tr>
      <w:tr w14:paraId="2D08884C">
        <w:tblPrEx>
          <w:tblCellMar>
            <w:top w:w="0" w:type="dxa"/>
            <w:left w:w="0" w:type="dxa"/>
            <w:bottom w:w="0" w:type="dxa"/>
            <w:right w:w="0" w:type="dxa"/>
          </w:tblCellMar>
        </w:tblPrEx>
        <w:trPr>
          <w:tblCellSpacing w:w="0" w:type="dxa"/>
        </w:trPr>
        <w:tc>
          <w:tcPr>
            <w:tcW w:w="0" w:type="auto"/>
            <w:vAlign w:val="center"/>
          </w:tcPr>
          <w:p w14:paraId="7E267DBC">
            <w:r>
              <w:rPr>
                <w:rStyle w:val="5"/>
                <w:rFonts w:hint="eastAsia"/>
              </w:rPr>
              <w:t>毒性及其标识：</w:t>
            </w:r>
            <w:r>
              <w:rPr>
                <w:rFonts w:hint="eastAsia"/>
              </w:rPr>
              <w:t xml:space="preserve"> </w:t>
            </w:r>
            <w:r>
              <w:drawing>
                <wp:inline distT="0" distB="0" distL="0" distR="0">
                  <wp:extent cx="476250" cy="323850"/>
                  <wp:effectExtent l="0" t="0" r="0" b="0"/>
                  <wp:docPr id="64" name="图片 6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262BC8F0">
        <w:tblPrEx>
          <w:tblCellMar>
            <w:top w:w="0" w:type="dxa"/>
            <w:left w:w="0" w:type="dxa"/>
            <w:bottom w:w="0" w:type="dxa"/>
            <w:right w:w="0" w:type="dxa"/>
          </w:tblCellMar>
        </w:tblPrEx>
        <w:trPr>
          <w:tblCellSpacing w:w="0" w:type="dxa"/>
        </w:trPr>
        <w:tc>
          <w:tcPr>
            <w:tcW w:w="0" w:type="auto"/>
            <w:vAlign w:val="center"/>
          </w:tcPr>
          <w:p w14:paraId="19EAB132">
            <w:r>
              <w:rPr>
                <w:rStyle w:val="5"/>
                <w:rFonts w:hint="eastAsia"/>
              </w:rPr>
              <w:t>总有效成分含量：</w:t>
            </w:r>
            <w:r>
              <w:rPr>
                <w:rFonts w:hint="eastAsia"/>
              </w:rPr>
              <w:t>6%</w:t>
            </w:r>
          </w:p>
        </w:tc>
      </w:tr>
      <w:tr w14:paraId="1E01447C">
        <w:tblPrEx>
          <w:tblCellMar>
            <w:top w:w="0" w:type="dxa"/>
            <w:left w:w="0" w:type="dxa"/>
            <w:bottom w:w="0" w:type="dxa"/>
            <w:right w:w="0" w:type="dxa"/>
          </w:tblCellMar>
        </w:tblPrEx>
        <w:trPr>
          <w:tblCellSpacing w:w="0" w:type="dxa"/>
        </w:trPr>
        <w:tc>
          <w:tcPr>
            <w:tcW w:w="0" w:type="auto"/>
            <w:vAlign w:val="center"/>
          </w:tcPr>
          <w:p w14:paraId="37C92BB2">
            <w:r>
              <w:rPr>
                <w:rFonts w:hint="eastAsia"/>
              </w:rPr>
              <w:t xml:space="preserve">有效成分及其含量： </w:t>
            </w:r>
          </w:p>
          <w:p w14:paraId="02454B6E">
            <w:r>
              <w:rPr>
                <w:rFonts w:hint="eastAsia"/>
              </w:rPr>
              <w:t xml:space="preserve">    高效氯氰菊酯6%    </w:t>
            </w:r>
          </w:p>
        </w:tc>
      </w:tr>
      <w:tr w14:paraId="56DE391C">
        <w:tblPrEx>
          <w:tblCellMar>
            <w:top w:w="0" w:type="dxa"/>
            <w:left w:w="0" w:type="dxa"/>
            <w:bottom w:w="0" w:type="dxa"/>
            <w:right w:w="0" w:type="dxa"/>
          </w:tblCellMar>
        </w:tblPrEx>
        <w:trPr>
          <w:tblCellSpacing w:w="0" w:type="dxa"/>
        </w:trPr>
        <w:tc>
          <w:tcPr>
            <w:tcW w:w="0" w:type="auto"/>
            <w:vAlign w:val="center"/>
          </w:tcPr>
          <w:p w14:paraId="1A9B26A3">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25742C2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4F0813D">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82DD36D">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86F5AD1">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6B999A18">
                  <w:r>
                    <w:rPr>
                      <w:rStyle w:val="6"/>
                      <w:rFonts w:hint="eastAsia"/>
                    </w:rPr>
                    <w:t>施用方式</w:t>
                  </w:r>
                </w:p>
              </w:tc>
            </w:tr>
            <w:tr w14:paraId="6762203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DD680C4">
                  <w:r>
                    <w:rPr>
                      <w:rStyle w:val="6"/>
                      <w:rFonts w:hint="eastAsia"/>
                    </w:rPr>
                    <w:t>室内</w:t>
                  </w:r>
                </w:p>
              </w:tc>
              <w:tc>
                <w:tcPr>
                  <w:tcW w:w="0" w:type="auto"/>
                  <w:tcBorders>
                    <w:top w:val="outset" w:color="auto" w:sz="6" w:space="0"/>
                    <w:left w:val="outset" w:color="auto" w:sz="6" w:space="0"/>
                    <w:bottom w:val="outset" w:color="auto" w:sz="6" w:space="0"/>
                    <w:right w:val="outset" w:color="auto" w:sz="6" w:space="0"/>
                  </w:tcBorders>
                  <w:vAlign w:val="center"/>
                </w:tcPr>
                <w:p w14:paraId="72AAF131">
                  <w:r>
                    <w:rPr>
                      <w:rStyle w:val="6"/>
                      <w:rFonts w:hint="eastAsia"/>
                    </w:rPr>
                    <w:t>蜚蠊</w:t>
                  </w:r>
                </w:p>
              </w:tc>
              <w:tc>
                <w:tcPr>
                  <w:tcW w:w="0" w:type="auto"/>
                  <w:tcBorders>
                    <w:top w:val="outset" w:color="auto" w:sz="6" w:space="0"/>
                    <w:left w:val="outset" w:color="auto" w:sz="6" w:space="0"/>
                    <w:bottom w:val="outset" w:color="auto" w:sz="6" w:space="0"/>
                    <w:right w:val="outset" w:color="auto" w:sz="6" w:space="0"/>
                  </w:tcBorders>
                  <w:vAlign w:val="center"/>
                </w:tcPr>
                <w:p w14:paraId="3B209E0E">
                  <w:r>
                    <w:rPr>
                      <w:rStyle w:val="6"/>
                      <w:rFonts w:hint="eastAsia"/>
                    </w:rPr>
                    <w:t>/</w:t>
                  </w:r>
                </w:p>
              </w:tc>
              <w:tc>
                <w:tcPr>
                  <w:tcW w:w="0" w:type="auto"/>
                  <w:tcBorders>
                    <w:top w:val="outset" w:color="auto" w:sz="6" w:space="0"/>
                    <w:left w:val="outset" w:color="auto" w:sz="6" w:space="0"/>
                    <w:bottom w:val="outset" w:color="auto" w:sz="6" w:space="0"/>
                    <w:right w:val="outset" w:color="auto" w:sz="6" w:space="0"/>
                  </w:tcBorders>
                  <w:vAlign w:val="center"/>
                </w:tcPr>
                <w:p w14:paraId="37919050">
                  <w:r>
                    <w:rPr>
                      <w:rStyle w:val="6"/>
                      <w:rFonts w:hint="eastAsia"/>
                    </w:rPr>
                    <w:t>点燃</w:t>
                  </w:r>
                </w:p>
              </w:tc>
            </w:tr>
          </w:tbl>
          <w:p w14:paraId="7DAB6183"/>
        </w:tc>
      </w:tr>
      <w:tr w14:paraId="1B384027">
        <w:tblPrEx>
          <w:tblCellMar>
            <w:top w:w="0" w:type="dxa"/>
            <w:left w:w="0" w:type="dxa"/>
            <w:bottom w:w="0" w:type="dxa"/>
            <w:right w:w="0" w:type="dxa"/>
          </w:tblCellMar>
        </w:tblPrEx>
        <w:trPr>
          <w:tblCellSpacing w:w="0" w:type="dxa"/>
        </w:trPr>
        <w:tc>
          <w:tcPr>
            <w:tcW w:w="0" w:type="auto"/>
            <w:vAlign w:val="center"/>
          </w:tcPr>
          <w:p w14:paraId="648A674E">
            <w:r>
              <w:rPr>
                <w:rStyle w:val="5"/>
                <w:rFonts w:hint="eastAsia"/>
              </w:rPr>
              <w:t>使用技术要求:</w:t>
            </w:r>
            <w:r>
              <w:rPr>
                <w:rFonts w:hint="eastAsia"/>
              </w:rPr>
              <w:br w:type="textWrapping"/>
            </w:r>
            <w:r>
              <w:rPr>
                <w:rStyle w:val="6"/>
                <w:rFonts w:hint="eastAsia"/>
              </w:rPr>
              <w:t>用前先关闭好门窗，使房间尽量密闭，将食品覆盖。 打开烟剂外盖将烟剂放置不可燃物上，引燃火线，使其产生烟雾。使用后人畜立即离开房间，发生烟雾杀虫2小时以后再开启门窗，充分通风换气后方可再次进入房间。</w:t>
            </w:r>
          </w:p>
        </w:tc>
      </w:tr>
      <w:tr w14:paraId="229AAF30">
        <w:tblPrEx>
          <w:tblCellMar>
            <w:top w:w="0" w:type="dxa"/>
            <w:left w:w="0" w:type="dxa"/>
            <w:bottom w:w="0" w:type="dxa"/>
            <w:right w:w="0" w:type="dxa"/>
          </w:tblCellMar>
        </w:tblPrEx>
        <w:trPr>
          <w:tblCellSpacing w:w="0" w:type="dxa"/>
        </w:trPr>
        <w:tc>
          <w:tcPr>
            <w:tcW w:w="0" w:type="auto"/>
            <w:vAlign w:val="center"/>
          </w:tcPr>
          <w:p w14:paraId="54131D5F">
            <w:r>
              <w:rPr>
                <w:rStyle w:val="5"/>
                <w:rFonts w:hint="eastAsia"/>
              </w:rPr>
              <w:t>产品性能:</w:t>
            </w:r>
            <w:r>
              <w:rPr>
                <w:rFonts w:hint="eastAsia"/>
              </w:rPr>
              <w:br w:type="textWrapping"/>
            </w:r>
            <w:r>
              <w:rPr>
                <w:rStyle w:val="6"/>
                <w:rFonts w:hint="eastAsia"/>
              </w:rPr>
              <w:t>本品对蟑螂有触杀和胃毒作用，有效防治蟑螂。</w:t>
            </w:r>
          </w:p>
        </w:tc>
      </w:tr>
      <w:tr w14:paraId="6FB3B229">
        <w:tblPrEx>
          <w:tblCellMar>
            <w:top w:w="0" w:type="dxa"/>
            <w:left w:w="0" w:type="dxa"/>
            <w:bottom w:w="0" w:type="dxa"/>
            <w:right w:w="0" w:type="dxa"/>
          </w:tblCellMar>
        </w:tblPrEx>
        <w:trPr>
          <w:tblCellSpacing w:w="0" w:type="dxa"/>
        </w:trPr>
        <w:tc>
          <w:tcPr>
            <w:tcW w:w="0" w:type="auto"/>
            <w:vAlign w:val="center"/>
          </w:tcPr>
          <w:p w14:paraId="3B29097F">
            <w:r>
              <w:rPr>
                <w:rStyle w:val="5"/>
                <w:rFonts w:hint="eastAsia"/>
              </w:rPr>
              <w:t>注意事项：</w:t>
            </w:r>
            <w:r>
              <w:rPr>
                <w:rFonts w:hint="eastAsia"/>
              </w:rPr>
              <w:br w:type="textWrapping"/>
            </w:r>
            <w:r>
              <w:rPr>
                <w:rStyle w:val="6"/>
                <w:rFonts w:hint="eastAsia"/>
              </w:rPr>
              <w:t>置于儿童接触不到的地方。勿用易燃品做接灰盘；使用后注意通风；注意防火安全；本品对鱼类、蜂和蚕毒性高，蚕室及其附近禁用；过敏者禁用；用后洗手，拆封后未使用的烟剂要封好保存。使用中有任何不良反应请及时就医。</w:t>
            </w:r>
          </w:p>
        </w:tc>
      </w:tr>
      <w:tr w14:paraId="64D3A346">
        <w:tblPrEx>
          <w:tblCellMar>
            <w:top w:w="0" w:type="dxa"/>
            <w:left w:w="0" w:type="dxa"/>
            <w:bottom w:w="0" w:type="dxa"/>
            <w:right w:w="0" w:type="dxa"/>
          </w:tblCellMar>
        </w:tblPrEx>
        <w:trPr>
          <w:tblCellSpacing w:w="0" w:type="dxa"/>
        </w:trPr>
        <w:tc>
          <w:tcPr>
            <w:tcW w:w="0" w:type="auto"/>
            <w:vAlign w:val="center"/>
          </w:tcPr>
          <w:p w14:paraId="0257E364">
            <w:r>
              <w:rPr>
                <w:rStyle w:val="5"/>
                <w:rFonts w:hint="eastAsia"/>
              </w:rPr>
              <w:t>中毒急救措施：</w:t>
            </w:r>
            <w:r>
              <w:rPr>
                <w:rFonts w:hint="eastAsia"/>
              </w:rPr>
              <w:br w:type="textWrapping"/>
            </w:r>
            <w:r>
              <w:rPr>
                <w:rStyle w:val="6"/>
                <w:rFonts w:hint="eastAsia"/>
              </w:rPr>
              <w:t>1、无特殊解毒剂，可对症治疗。 2、大量吞服时可洗胃。 3、不能催吐。如遇中毒应及时就医，按菊酯类农药对症治疗。</w:t>
            </w:r>
          </w:p>
        </w:tc>
      </w:tr>
      <w:tr w14:paraId="18F4F02A">
        <w:tblPrEx>
          <w:tblCellMar>
            <w:top w:w="0" w:type="dxa"/>
            <w:left w:w="0" w:type="dxa"/>
            <w:bottom w:w="0" w:type="dxa"/>
            <w:right w:w="0" w:type="dxa"/>
          </w:tblCellMar>
        </w:tblPrEx>
        <w:trPr>
          <w:tblCellSpacing w:w="0" w:type="dxa"/>
        </w:trPr>
        <w:tc>
          <w:tcPr>
            <w:tcW w:w="0" w:type="auto"/>
            <w:vAlign w:val="center"/>
          </w:tcPr>
          <w:p w14:paraId="2633AABD">
            <w:r>
              <w:rPr>
                <w:rStyle w:val="5"/>
                <w:rFonts w:hint="eastAsia"/>
              </w:rPr>
              <w:t>储存和运输方法：</w:t>
            </w:r>
            <w:r>
              <w:rPr>
                <w:rFonts w:hint="eastAsia"/>
              </w:rPr>
              <w:br w:type="textWrapping"/>
            </w:r>
            <w:r>
              <w:rPr>
                <w:rStyle w:val="6"/>
                <w:rFonts w:hint="eastAsia"/>
              </w:rPr>
              <w:t>1、本品应放置于阴凉干燥处加锁保存，确保儿童触及不到，“远离儿童”。 2、存贮和运输过程中应防潮、避光、避热、远离火源、食物、种子、饮料、饲料及易燃易爆品。在搬运运程中应轻拿轻放。</w:t>
            </w:r>
          </w:p>
        </w:tc>
      </w:tr>
      <w:tr w14:paraId="0C354069">
        <w:tblPrEx>
          <w:tblCellMar>
            <w:top w:w="0" w:type="dxa"/>
            <w:left w:w="0" w:type="dxa"/>
            <w:bottom w:w="0" w:type="dxa"/>
            <w:right w:w="0" w:type="dxa"/>
          </w:tblCellMar>
        </w:tblPrEx>
        <w:trPr>
          <w:tblCellSpacing w:w="0" w:type="dxa"/>
        </w:trPr>
        <w:tc>
          <w:tcPr>
            <w:tcW w:w="0" w:type="auto"/>
            <w:vAlign w:val="center"/>
          </w:tcPr>
          <w:p w14:paraId="63C7B873">
            <w:r>
              <w:rPr>
                <w:rStyle w:val="5"/>
                <w:rFonts w:hint="eastAsia"/>
              </w:rPr>
              <w:t>质量保证期：</w:t>
            </w:r>
            <w:r>
              <w:rPr>
                <w:rStyle w:val="6"/>
                <w:rFonts w:hint="eastAsia"/>
              </w:rPr>
              <w:t>2年</w:t>
            </w:r>
          </w:p>
        </w:tc>
      </w:tr>
      <w:tr w14:paraId="097B143D">
        <w:tblPrEx>
          <w:tblCellMar>
            <w:top w:w="0" w:type="dxa"/>
            <w:left w:w="0" w:type="dxa"/>
            <w:bottom w:w="0" w:type="dxa"/>
            <w:right w:w="0" w:type="dxa"/>
          </w:tblCellMar>
        </w:tblPrEx>
        <w:trPr>
          <w:tblCellSpacing w:w="0" w:type="dxa"/>
        </w:trPr>
        <w:tc>
          <w:tcPr>
            <w:tcW w:w="0" w:type="auto"/>
            <w:vAlign w:val="center"/>
          </w:tcPr>
          <w:p w14:paraId="7D93F516">
            <w:r>
              <w:rPr>
                <w:rStyle w:val="5"/>
                <w:rFonts w:hint="eastAsia"/>
              </w:rPr>
              <w:t>备注：</w:t>
            </w:r>
          </w:p>
        </w:tc>
      </w:tr>
    </w:tbl>
    <w:p w14:paraId="7ABBDC84">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5E586720">
        <w:trPr>
          <w:tblCellSpacing w:w="0" w:type="dxa"/>
        </w:trPr>
        <w:tc>
          <w:tcPr>
            <w:tcW w:w="0" w:type="auto"/>
            <w:vAlign w:val="center"/>
          </w:tcPr>
          <w:p w14:paraId="2F68847E">
            <w:r>
              <w:rPr>
                <w:rStyle w:val="5"/>
                <w:rFonts w:hint="eastAsia"/>
              </w:rPr>
              <w:t>登记证号：</w:t>
            </w:r>
            <w:r>
              <w:rPr>
                <w:rFonts w:hint="eastAsia"/>
              </w:rPr>
              <w:t>PD20091065</w:t>
            </w:r>
          </w:p>
        </w:tc>
      </w:tr>
      <w:tr w14:paraId="233A6F25">
        <w:tblPrEx>
          <w:tblCellMar>
            <w:top w:w="0" w:type="dxa"/>
            <w:left w:w="0" w:type="dxa"/>
            <w:bottom w:w="0" w:type="dxa"/>
            <w:right w:w="0" w:type="dxa"/>
          </w:tblCellMar>
        </w:tblPrEx>
        <w:trPr>
          <w:tblCellSpacing w:w="0" w:type="dxa"/>
        </w:trPr>
        <w:tc>
          <w:tcPr>
            <w:tcW w:w="0" w:type="auto"/>
            <w:vAlign w:val="center"/>
          </w:tcPr>
          <w:p w14:paraId="26CE6C8F">
            <w:r>
              <w:rPr>
                <w:rStyle w:val="5"/>
                <w:rFonts w:hint="eastAsia"/>
              </w:rPr>
              <w:t>登记证持有人：</w:t>
            </w:r>
            <w:r>
              <w:rPr>
                <w:rFonts w:hint="eastAsia"/>
              </w:rPr>
              <w:t>广东浩德作物科技有限公司</w:t>
            </w:r>
          </w:p>
        </w:tc>
      </w:tr>
      <w:tr w14:paraId="6C6AC6C9">
        <w:tblPrEx>
          <w:tblCellMar>
            <w:top w:w="0" w:type="dxa"/>
            <w:left w:w="0" w:type="dxa"/>
            <w:bottom w:w="0" w:type="dxa"/>
            <w:right w:w="0" w:type="dxa"/>
          </w:tblCellMar>
        </w:tblPrEx>
        <w:trPr>
          <w:tblCellSpacing w:w="0" w:type="dxa"/>
        </w:trPr>
        <w:tc>
          <w:tcPr>
            <w:tcW w:w="0" w:type="auto"/>
            <w:vAlign w:val="center"/>
          </w:tcPr>
          <w:p w14:paraId="1AE0EBB2">
            <w:r>
              <w:rPr>
                <w:rStyle w:val="5"/>
                <w:rFonts w:hint="eastAsia"/>
              </w:rPr>
              <w:t>农药名称：</w:t>
            </w:r>
            <w:r>
              <w:rPr>
                <w:rFonts w:hint="eastAsia"/>
              </w:rPr>
              <w:t>苯磺隆</w:t>
            </w:r>
          </w:p>
        </w:tc>
      </w:tr>
      <w:tr w14:paraId="5576E15E">
        <w:tblPrEx>
          <w:tblCellMar>
            <w:top w:w="0" w:type="dxa"/>
            <w:left w:w="0" w:type="dxa"/>
            <w:bottom w:w="0" w:type="dxa"/>
            <w:right w:w="0" w:type="dxa"/>
          </w:tblCellMar>
        </w:tblPrEx>
        <w:trPr>
          <w:tblCellSpacing w:w="0" w:type="dxa"/>
        </w:trPr>
        <w:tc>
          <w:tcPr>
            <w:tcW w:w="0" w:type="auto"/>
            <w:vAlign w:val="center"/>
          </w:tcPr>
          <w:p w14:paraId="426235FA">
            <w:r>
              <w:rPr>
                <w:rStyle w:val="5"/>
                <w:rFonts w:hint="eastAsia"/>
              </w:rPr>
              <w:t>剂型：</w:t>
            </w:r>
            <w:r>
              <w:rPr>
                <w:rFonts w:hint="eastAsia"/>
              </w:rPr>
              <w:t>可湿性粉剂</w:t>
            </w:r>
          </w:p>
        </w:tc>
      </w:tr>
      <w:tr w14:paraId="2F3E5903">
        <w:tblPrEx>
          <w:tblCellMar>
            <w:top w:w="0" w:type="dxa"/>
            <w:left w:w="0" w:type="dxa"/>
            <w:bottom w:w="0" w:type="dxa"/>
            <w:right w:w="0" w:type="dxa"/>
          </w:tblCellMar>
        </w:tblPrEx>
        <w:trPr>
          <w:tblCellSpacing w:w="0" w:type="dxa"/>
        </w:trPr>
        <w:tc>
          <w:tcPr>
            <w:tcW w:w="0" w:type="auto"/>
            <w:vAlign w:val="center"/>
          </w:tcPr>
          <w:p w14:paraId="12D3D69C">
            <w:r>
              <w:rPr>
                <w:rStyle w:val="5"/>
                <w:rFonts w:hint="eastAsia"/>
              </w:rPr>
              <w:t>毒性及其标识：</w:t>
            </w:r>
            <w:r>
              <w:rPr>
                <w:rFonts w:hint="eastAsia"/>
              </w:rPr>
              <w:t xml:space="preserve"> </w:t>
            </w:r>
            <w:r>
              <w:drawing>
                <wp:inline distT="0" distB="0" distL="0" distR="0">
                  <wp:extent cx="476250" cy="323850"/>
                  <wp:effectExtent l="0" t="0" r="0" b="0"/>
                  <wp:docPr id="65" name="图片 6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0C0B129B">
        <w:tblPrEx>
          <w:tblCellMar>
            <w:top w:w="0" w:type="dxa"/>
            <w:left w:w="0" w:type="dxa"/>
            <w:bottom w:w="0" w:type="dxa"/>
            <w:right w:w="0" w:type="dxa"/>
          </w:tblCellMar>
        </w:tblPrEx>
        <w:trPr>
          <w:tblCellSpacing w:w="0" w:type="dxa"/>
        </w:trPr>
        <w:tc>
          <w:tcPr>
            <w:tcW w:w="0" w:type="auto"/>
            <w:vAlign w:val="center"/>
          </w:tcPr>
          <w:p w14:paraId="5E567ECA">
            <w:r>
              <w:rPr>
                <w:rStyle w:val="5"/>
                <w:rFonts w:hint="eastAsia"/>
              </w:rPr>
              <w:t>总有效成分含量：</w:t>
            </w:r>
            <w:r>
              <w:rPr>
                <w:rFonts w:hint="eastAsia"/>
              </w:rPr>
              <w:t>10%</w:t>
            </w:r>
          </w:p>
        </w:tc>
      </w:tr>
      <w:tr w14:paraId="46DD3E6A">
        <w:tblPrEx>
          <w:tblCellMar>
            <w:top w:w="0" w:type="dxa"/>
            <w:left w:w="0" w:type="dxa"/>
            <w:bottom w:w="0" w:type="dxa"/>
            <w:right w:w="0" w:type="dxa"/>
          </w:tblCellMar>
        </w:tblPrEx>
        <w:trPr>
          <w:tblCellSpacing w:w="0" w:type="dxa"/>
        </w:trPr>
        <w:tc>
          <w:tcPr>
            <w:tcW w:w="0" w:type="auto"/>
            <w:vAlign w:val="center"/>
          </w:tcPr>
          <w:p w14:paraId="3D2FB672">
            <w:r>
              <w:rPr>
                <w:rFonts w:hint="eastAsia"/>
              </w:rPr>
              <w:t xml:space="preserve">有效成分及其含量： </w:t>
            </w:r>
          </w:p>
          <w:p w14:paraId="0BF7000E">
            <w:r>
              <w:rPr>
                <w:rFonts w:hint="eastAsia"/>
              </w:rPr>
              <w:t xml:space="preserve">    苯磺隆10%    </w:t>
            </w:r>
          </w:p>
        </w:tc>
      </w:tr>
      <w:tr w14:paraId="6A948316">
        <w:tblPrEx>
          <w:tblCellMar>
            <w:top w:w="0" w:type="dxa"/>
            <w:left w:w="0" w:type="dxa"/>
            <w:bottom w:w="0" w:type="dxa"/>
            <w:right w:w="0" w:type="dxa"/>
          </w:tblCellMar>
        </w:tblPrEx>
        <w:trPr>
          <w:tblCellSpacing w:w="0" w:type="dxa"/>
        </w:trPr>
        <w:tc>
          <w:tcPr>
            <w:tcW w:w="0" w:type="auto"/>
            <w:vAlign w:val="center"/>
          </w:tcPr>
          <w:p w14:paraId="53018855">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33FFAEB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C2BA9B7">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F18E734">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F3EB2A6">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708B8B06">
                  <w:r>
                    <w:rPr>
                      <w:rStyle w:val="6"/>
                      <w:rFonts w:hint="eastAsia"/>
                    </w:rPr>
                    <w:t>施用方式</w:t>
                  </w:r>
                </w:p>
              </w:tc>
            </w:tr>
            <w:tr w14:paraId="57B9D7C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FC6BDD2">
                  <w:r>
                    <w:rPr>
                      <w:rStyle w:val="6"/>
                      <w:rFonts w:hint="eastAsia"/>
                    </w:rPr>
                    <w:t>冬小麦田</w:t>
                  </w:r>
                </w:p>
              </w:tc>
              <w:tc>
                <w:tcPr>
                  <w:tcW w:w="0" w:type="auto"/>
                  <w:tcBorders>
                    <w:top w:val="outset" w:color="auto" w:sz="6" w:space="0"/>
                    <w:left w:val="outset" w:color="auto" w:sz="6" w:space="0"/>
                    <w:bottom w:val="outset" w:color="auto" w:sz="6" w:space="0"/>
                    <w:right w:val="outset" w:color="auto" w:sz="6" w:space="0"/>
                  </w:tcBorders>
                  <w:vAlign w:val="center"/>
                </w:tcPr>
                <w:p w14:paraId="40EF936E">
                  <w:r>
                    <w:rPr>
                      <w:rStyle w:val="6"/>
                      <w:rFonts w:hint="eastAsia"/>
                    </w:rPr>
                    <w:t>一年生阔叶杂草</w:t>
                  </w:r>
                </w:p>
              </w:tc>
              <w:tc>
                <w:tcPr>
                  <w:tcW w:w="0" w:type="auto"/>
                  <w:tcBorders>
                    <w:top w:val="outset" w:color="auto" w:sz="6" w:space="0"/>
                    <w:left w:val="outset" w:color="auto" w:sz="6" w:space="0"/>
                    <w:bottom w:val="outset" w:color="auto" w:sz="6" w:space="0"/>
                    <w:right w:val="outset" w:color="auto" w:sz="6" w:space="0"/>
                  </w:tcBorders>
                  <w:vAlign w:val="center"/>
                </w:tcPr>
                <w:p w14:paraId="38C447B8">
                  <w:r>
                    <w:rPr>
                      <w:rStyle w:val="6"/>
                      <w:rFonts w:hint="eastAsia"/>
                    </w:rPr>
                    <w:t>9-15克/亩</w:t>
                  </w:r>
                </w:p>
              </w:tc>
              <w:tc>
                <w:tcPr>
                  <w:tcW w:w="0" w:type="auto"/>
                  <w:tcBorders>
                    <w:top w:val="outset" w:color="auto" w:sz="6" w:space="0"/>
                    <w:left w:val="outset" w:color="auto" w:sz="6" w:space="0"/>
                    <w:bottom w:val="outset" w:color="auto" w:sz="6" w:space="0"/>
                    <w:right w:val="outset" w:color="auto" w:sz="6" w:space="0"/>
                  </w:tcBorders>
                  <w:vAlign w:val="center"/>
                </w:tcPr>
                <w:p w14:paraId="0E03482E">
                  <w:r>
                    <w:rPr>
                      <w:rStyle w:val="6"/>
                      <w:rFonts w:hint="eastAsia"/>
                    </w:rPr>
                    <w:t>茎叶喷雾</w:t>
                  </w:r>
                </w:p>
              </w:tc>
            </w:tr>
          </w:tbl>
          <w:p w14:paraId="279DEFF7"/>
        </w:tc>
      </w:tr>
      <w:tr w14:paraId="3879BFD8">
        <w:tblPrEx>
          <w:tblCellMar>
            <w:top w:w="0" w:type="dxa"/>
            <w:left w:w="0" w:type="dxa"/>
            <w:bottom w:w="0" w:type="dxa"/>
            <w:right w:w="0" w:type="dxa"/>
          </w:tblCellMar>
        </w:tblPrEx>
        <w:trPr>
          <w:tblCellSpacing w:w="0" w:type="dxa"/>
        </w:trPr>
        <w:tc>
          <w:tcPr>
            <w:tcW w:w="0" w:type="auto"/>
            <w:vAlign w:val="center"/>
          </w:tcPr>
          <w:p w14:paraId="7D047487">
            <w:r>
              <w:rPr>
                <w:rStyle w:val="5"/>
                <w:rFonts w:hint="eastAsia"/>
              </w:rPr>
              <w:t>使用技术要求:</w:t>
            </w:r>
            <w:r>
              <w:rPr>
                <w:rFonts w:hint="eastAsia"/>
              </w:rPr>
              <w:br w:type="textWrapping"/>
            </w:r>
            <w:r>
              <w:rPr>
                <w:rStyle w:val="6"/>
                <w:rFonts w:hint="eastAsia"/>
              </w:rPr>
              <w:t>1、于小麦2叶期至拔节期前施药，每亩用药9-15克，茎叶喷雾；2、大风天或降雨天，请勿施药。3、每季作物使用1次。</w:t>
            </w:r>
          </w:p>
        </w:tc>
      </w:tr>
      <w:tr w14:paraId="11F7DB4A">
        <w:tblPrEx>
          <w:tblCellMar>
            <w:top w:w="0" w:type="dxa"/>
            <w:left w:w="0" w:type="dxa"/>
            <w:bottom w:w="0" w:type="dxa"/>
            <w:right w:w="0" w:type="dxa"/>
          </w:tblCellMar>
        </w:tblPrEx>
        <w:trPr>
          <w:tblCellSpacing w:w="0" w:type="dxa"/>
        </w:trPr>
        <w:tc>
          <w:tcPr>
            <w:tcW w:w="0" w:type="auto"/>
            <w:vAlign w:val="center"/>
          </w:tcPr>
          <w:p w14:paraId="01E58F40">
            <w:r>
              <w:rPr>
                <w:rStyle w:val="5"/>
                <w:rFonts w:hint="eastAsia"/>
              </w:rPr>
              <w:t>产品性能:</w:t>
            </w:r>
            <w:r>
              <w:rPr>
                <w:rFonts w:hint="eastAsia"/>
              </w:rPr>
              <w:br w:type="textWrapping"/>
            </w:r>
            <w:r>
              <w:rPr>
                <w:rStyle w:val="6"/>
                <w:rFonts w:hint="eastAsia"/>
              </w:rPr>
              <w:t>本品是磺酰脲类内吸传导型芽后选择性除草剂。茎叶处理后可被杂草茎叶、根吸收。并在体内传导，通过阻碍乙酰乳酸合成酶，使缬氨酸、异亮氨酸的生物合成受抑制，阻止细胞分裂，致使杂草死亡。</w:t>
            </w:r>
          </w:p>
        </w:tc>
      </w:tr>
      <w:tr w14:paraId="0F3C6E05">
        <w:tblPrEx>
          <w:tblCellMar>
            <w:top w:w="0" w:type="dxa"/>
            <w:left w:w="0" w:type="dxa"/>
            <w:bottom w:w="0" w:type="dxa"/>
            <w:right w:w="0" w:type="dxa"/>
          </w:tblCellMar>
        </w:tblPrEx>
        <w:trPr>
          <w:tblCellSpacing w:w="0" w:type="dxa"/>
        </w:trPr>
        <w:tc>
          <w:tcPr>
            <w:tcW w:w="0" w:type="auto"/>
            <w:vAlign w:val="center"/>
          </w:tcPr>
          <w:p w14:paraId="5FADC5D8">
            <w:r>
              <w:rPr>
                <w:rStyle w:val="5"/>
                <w:rFonts w:hint="eastAsia"/>
              </w:rPr>
              <w:t>注意事项：</w:t>
            </w:r>
            <w:r>
              <w:rPr>
                <w:rFonts w:hint="eastAsia"/>
              </w:rPr>
              <w:br w:type="textWrapping"/>
            </w:r>
            <w:r>
              <w:rPr>
                <w:rStyle w:val="6"/>
                <w:rFonts w:hint="eastAsia"/>
              </w:rPr>
              <w:t>1、配药和施药时，应穿防护服，戴口罩或防毒面具以及胶皮手套，以避免污染皮肤和眼睛，施药完毕后应及时换洗衣物，洗净手、脸和被污染的皮肤。2、施药前、后要彻底清洗喷药器械，洗涤后的废水不应污染河流等水源，未用完的药液应密封后妥善放置。3、开启封口应小心药粉喷出，废弃包装物应深埋或由生产企业回收处理。4、该药活性高，用药量低，施用药量应准确。5、喷洒时注意防止药剂飘移到敏感的阔叶作物上，药后90天不可种阔叶作物。后茬种植花生、豆类的麦田宜冬前施药，麦田套种敏感作物勿用。</w:t>
            </w:r>
          </w:p>
        </w:tc>
      </w:tr>
      <w:tr w14:paraId="6EB0439D">
        <w:tblPrEx>
          <w:tblCellMar>
            <w:top w:w="0" w:type="dxa"/>
            <w:left w:w="0" w:type="dxa"/>
            <w:bottom w:w="0" w:type="dxa"/>
            <w:right w:w="0" w:type="dxa"/>
          </w:tblCellMar>
        </w:tblPrEx>
        <w:trPr>
          <w:tblCellSpacing w:w="0" w:type="dxa"/>
        </w:trPr>
        <w:tc>
          <w:tcPr>
            <w:tcW w:w="0" w:type="auto"/>
            <w:vAlign w:val="center"/>
          </w:tcPr>
          <w:p w14:paraId="3D54DF7D">
            <w:r>
              <w:rPr>
                <w:rStyle w:val="5"/>
                <w:rFonts w:hint="eastAsia"/>
              </w:rPr>
              <w:t>中毒急救措施：</w:t>
            </w:r>
            <w:r>
              <w:rPr>
                <w:rFonts w:hint="eastAsia"/>
              </w:rPr>
              <w:br w:type="textWrapping"/>
            </w:r>
            <w:r>
              <w:rPr>
                <w:rStyle w:val="6"/>
                <w:rFonts w:hint="eastAsia"/>
              </w:rPr>
              <w:t>中毒症状：对眼睛、皮肤有刺激作用。急救措施：皮肤接触：用大量清水冲洗被污染的皮肤。眼睛溅药：立即将眼睑翻开，用清水冲洗10-15分钟，再请医生诊治。发生吸入：立即将吸入者转移到空气新鲜处，请医生诊治。误服：无特殊解毒剂，对症治疗。</w:t>
            </w:r>
          </w:p>
        </w:tc>
      </w:tr>
      <w:tr w14:paraId="1DA212D8">
        <w:tblPrEx>
          <w:tblCellMar>
            <w:top w:w="0" w:type="dxa"/>
            <w:left w:w="0" w:type="dxa"/>
            <w:bottom w:w="0" w:type="dxa"/>
            <w:right w:w="0" w:type="dxa"/>
          </w:tblCellMar>
        </w:tblPrEx>
        <w:trPr>
          <w:tblCellSpacing w:w="0" w:type="dxa"/>
        </w:trPr>
        <w:tc>
          <w:tcPr>
            <w:tcW w:w="0" w:type="auto"/>
            <w:vAlign w:val="center"/>
          </w:tcPr>
          <w:p w14:paraId="19729735">
            <w:r>
              <w:rPr>
                <w:rStyle w:val="5"/>
                <w:rFonts w:hint="eastAsia"/>
              </w:rPr>
              <w:t>储存和运输方法：</w:t>
            </w:r>
            <w:r>
              <w:rPr>
                <w:rFonts w:hint="eastAsia"/>
              </w:rPr>
              <w:br w:type="textWrapping"/>
            </w:r>
            <w:r>
              <w:rPr>
                <w:rStyle w:val="6"/>
                <w:rFonts w:hint="eastAsia"/>
              </w:rPr>
              <w:t>应放在阴凉、干燥、通风处，勿与食品、饲料以及医药混放，远离儿童及家畜，并加锁，以免误服。运输农药时，应先检查包装是否完整；搬运时要轻拿轻放。</w:t>
            </w:r>
          </w:p>
        </w:tc>
      </w:tr>
      <w:tr w14:paraId="72FF6CA3">
        <w:tblPrEx>
          <w:tblCellMar>
            <w:top w:w="0" w:type="dxa"/>
            <w:left w:w="0" w:type="dxa"/>
            <w:bottom w:w="0" w:type="dxa"/>
            <w:right w:w="0" w:type="dxa"/>
          </w:tblCellMar>
        </w:tblPrEx>
        <w:trPr>
          <w:tblCellSpacing w:w="0" w:type="dxa"/>
        </w:trPr>
        <w:tc>
          <w:tcPr>
            <w:tcW w:w="0" w:type="auto"/>
            <w:vAlign w:val="center"/>
          </w:tcPr>
          <w:p w14:paraId="38265F40">
            <w:r>
              <w:rPr>
                <w:rStyle w:val="5"/>
                <w:rFonts w:hint="eastAsia"/>
              </w:rPr>
              <w:t>质量保证期：</w:t>
            </w:r>
            <w:r>
              <w:rPr>
                <w:rStyle w:val="6"/>
                <w:rFonts w:hint="eastAsia"/>
              </w:rPr>
              <w:t>2年</w:t>
            </w:r>
          </w:p>
        </w:tc>
      </w:tr>
      <w:tr w14:paraId="16F6D118">
        <w:tblPrEx>
          <w:tblCellMar>
            <w:top w:w="0" w:type="dxa"/>
            <w:left w:w="0" w:type="dxa"/>
            <w:bottom w:w="0" w:type="dxa"/>
            <w:right w:w="0" w:type="dxa"/>
          </w:tblCellMar>
        </w:tblPrEx>
        <w:trPr>
          <w:tblCellSpacing w:w="0" w:type="dxa"/>
        </w:trPr>
        <w:tc>
          <w:tcPr>
            <w:tcW w:w="0" w:type="auto"/>
            <w:vAlign w:val="center"/>
          </w:tcPr>
          <w:p w14:paraId="27F9470D">
            <w:r>
              <w:rPr>
                <w:rStyle w:val="5"/>
                <w:rFonts w:hint="eastAsia"/>
              </w:rPr>
              <w:t>备注：</w:t>
            </w:r>
          </w:p>
        </w:tc>
      </w:tr>
    </w:tbl>
    <w:p w14:paraId="7D9F1281">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077E0974">
        <w:tblPrEx>
          <w:tblCellMar>
            <w:top w:w="0" w:type="dxa"/>
            <w:left w:w="0" w:type="dxa"/>
            <w:bottom w:w="0" w:type="dxa"/>
            <w:right w:w="0" w:type="dxa"/>
          </w:tblCellMar>
        </w:tblPrEx>
        <w:trPr>
          <w:tblCellSpacing w:w="0" w:type="dxa"/>
        </w:trPr>
        <w:tc>
          <w:tcPr>
            <w:tcW w:w="0" w:type="auto"/>
            <w:vAlign w:val="center"/>
          </w:tcPr>
          <w:p w14:paraId="10AC0AF0">
            <w:r>
              <w:rPr>
                <w:rStyle w:val="5"/>
                <w:rFonts w:hint="eastAsia"/>
              </w:rPr>
              <w:t>登记证号：</w:t>
            </w:r>
            <w:r>
              <w:rPr>
                <w:rFonts w:hint="eastAsia"/>
              </w:rPr>
              <w:t>PD20090980</w:t>
            </w:r>
          </w:p>
        </w:tc>
      </w:tr>
      <w:tr w14:paraId="30155E56">
        <w:tblPrEx>
          <w:tblCellMar>
            <w:top w:w="0" w:type="dxa"/>
            <w:left w:w="0" w:type="dxa"/>
            <w:bottom w:w="0" w:type="dxa"/>
            <w:right w:w="0" w:type="dxa"/>
          </w:tblCellMar>
        </w:tblPrEx>
        <w:trPr>
          <w:tblCellSpacing w:w="0" w:type="dxa"/>
        </w:trPr>
        <w:tc>
          <w:tcPr>
            <w:tcW w:w="0" w:type="auto"/>
            <w:vAlign w:val="center"/>
          </w:tcPr>
          <w:p w14:paraId="305363A4">
            <w:r>
              <w:rPr>
                <w:rStyle w:val="5"/>
                <w:rFonts w:hint="eastAsia"/>
              </w:rPr>
              <w:t>登记证持有人：</w:t>
            </w:r>
            <w:r>
              <w:rPr>
                <w:rFonts w:hint="eastAsia"/>
              </w:rPr>
              <w:t>广东浩德作物科技有限公司</w:t>
            </w:r>
          </w:p>
        </w:tc>
      </w:tr>
      <w:tr w14:paraId="1BACC044">
        <w:tblPrEx>
          <w:tblCellMar>
            <w:top w:w="0" w:type="dxa"/>
            <w:left w:w="0" w:type="dxa"/>
            <w:bottom w:w="0" w:type="dxa"/>
            <w:right w:w="0" w:type="dxa"/>
          </w:tblCellMar>
        </w:tblPrEx>
        <w:trPr>
          <w:tblCellSpacing w:w="0" w:type="dxa"/>
        </w:trPr>
        <w:tc>
          <w:tcPr>
            <w:tcW w:w="0" w:type="auto"/>
            <w:vAlign w:val="center"/>
          </w:tcPr>
          <w:p w14:paraId="323E0A8A">
            <w:r>
              <w:rPr>
                <w:rStyle w:val="5"/>
                <w:rFonts w:hint="eastAsia"/>
              </w:rPr>
              <w:t>农药名称：</w:t>
            </w:r>
            <w:r>
              <w:rPr>
                <w:rFonts w:hint="eastAsia"/>
              </w:rPr>
              <w:t>吡嘧磺隆</w:t>
            </w:r>
          </w:p>
        </w:tc>
      </w:tr>
      <w:tr w14:paraId="44952C78">
        <w:tblPrEx>
          <w:tblCellMar>
            <w:top w:w="0" w:type="dxa"/>
            <w:left w:w="0" w:type="dxa"/>
            <w:bottom w:w="0" w:type="dxa"/>
            <w:right w:w="0" w:type="dxa"/>
          </w:tblCellMar>
        </w:tblPrEx>
        <w:trPr>
          <w:tblCellSpacing w:w="0" w:type="dxa"/>
        </w:trPr>
        <w:tc>
          <w:tcPr>
            <w:tcW w:w="0" w:type="auto"/>
            <w:vAlign w:val="center"/>
          </w:tcPr>
          <w:p w14:paraId="2B8099A9">
            <w:r>
              <w:rPr>
                <w:rStyle w:val="5"/>
                <w:rFonts w:hint="eastAsia"/>
              </w:rPr>
              <w:t>剂型：</w:t>
            </w:r>
            <w:r>
              <w:rPr>
                <w:rFonts w:hint="eastAsia"/>
              </w:rPr>
              <w:t>可湿性粉剂</w:t>
            </w:r>
          </w:p>
        </w:tc>
      </w:tr>
      <w:tr w14:paraId="5F5BC2A3">
        <w:tblPrEx>
          <w:tblCellMar>
            <w:top w:w="0" w:type="dxa"/>
            <w:left w:w="0" w:type="dxa"/>
            <w:bottom w:w="0" w:type="dxa"/>
            <w:right w:w="0" w:type="dxa"/>
          </w:tblCellMar>
        </w:tblPrEx>
        <w:trPr>
          <w:tblCellSpacing w:w="0" w:type="dxa"/>
        </w:trPr>
        <w:tc>
          <w:tcPr>
            <w:tcW w:w="0" w:type="auto"/>
            <w:vAlign w:val="center"/>
          </w:tcPr>
          <w:p w14:paraId="6D121667">
            <w:r>
              <w:rPr>
                <w:rStyle w:val="5"/>
                <w:rFonts w:hint="eastAsia"/>
              </w:rPr>
              <w:t>毒性及其标识：</w:t>
            </w:r>
            <w:r>
              <w:rPr>
                <w:rFonts w:hint="eastAsia"/>
              </w:rPr>
              <w:t xml:space="preserve"> </w:t>
            </w:r>
            <w:r>
              <w:drawing>
                <wp:inline distT="0" distB="0" distL="0" distR="0">
                  <wp:extent cx="476250" cy="323850"/>
                  <wp:effectExtent l="0" t="0" r="0" b="0"/>
                  <wp:docPr id="66" name="图片 6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18DDA6B8">
        <w:tblPrEx>
          <w:tblCellMar>
            <w:top w:w="0" w:type="dxa"/>
            <w:left w:w="0" w:type="dxa"/>
            <w:bottom w:w="0" w:type="dxa"/>
            <w:right w:w="0" w:type="dxa"/>
          </w:tblCellMar>
        </w:tblPrEx>
        <w:trPr>
          <w:tblCellSpacing w:w="0" w:type="dxa"/>
        </w:trPr>
        <w:tc>
          <w:tcPr>
            <w:tcW w:w="0" w:type="auto"/>
            <w:vAlign w:val="center"/>
          </w:tcPr>
          <w:p w14:paraId="664ACFD5">
            <w:r>
              <w:rPr>
                <w:rStyle w:val="5"/>
                <w:rFonts w:hint="eastAsia"/>
              </w:rPr>
              <w:t>总有效成分含量：</w:t>
            </w:r>
            <w:r>
              <w:rPr>
                <w:rFonts w:hint="eastAsia"/>
              </w:rPr>
              <w:t>10%</w:t>
            </w:r>
          </w:p>
        </w:tc>
      </w:tr>
      <w:tr w14:paraId="2F81C6FE">
        <w:tblPrEx>
          <w:tblCellMar>
            <w:top w:w="0" w:type="dxa"/>
            <w:left w:w="0" w:type="dxa"/>
            <w:bottom w:w="0" w:type="dxa"/>
            <w:right w:w="0" w:type="dxa"/>
          </w:tblCellMar>
        </w:tblPrEx>
        <w:trPr>
          <w:tblCellSpacing w:w="0" w:type="dxa"/>
        </w:trPr>
        <w:tc>
          <w:tcPr>
            <w:tcW w:w="0" w:type="auto"/>
            <w:vAlign w:val="center"/>
          </w:tcPr>
          <w:p w14:paraId="42BE02E2">
            <w:r>
              <w:rPr>
                <w:rFonts w:hint="eastAsia"/>
              </w:rPr>
              <w:t xml:space="preserve">有效成分及其含量： </w:t>
            </w:r>
          </w:p>
          <w:p w14:paraId="11433BF7">
            <w:r>
              <w:rPr>
                <w:rFonts w:hint="eastAsia"/>
              </w:rPr>
              <w:t xml:space="preserve">    吡嘧磺隆10%    </w:t>
            </w:r>
          </w:p>
        </w:tc>
      </w:tr>
      <w:tr w14:paraId="4D1D3459">
        <w:tblPrEx>
          <w:tblCellMar>
            <w:top w:w="0" w:type="dxa"/>
            <w:left w:w="0" w:type="dxa"/>
            <w:bottom w:w="0" w:type="dxa"/>
            <w:right w:w="0" w:type="dxa"/>
          </w:tblCellMar>
        </w:tblPrEx>
        <w:trPr>
          <w:tblCellSpacing w:w="0" w:type="dxa"/>
        </w:trPr>
        <w:tc>
          <w:tcPr>
            <w:tcW w:w="0" w:type="auto"/>
            <w:vAlign w:val="center"/>
          </w:tcPr>
          <w:p w14:paraId="63775CF6">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0241B60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184128F">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63626FE6">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5FCA9BE">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5081C92">
                  <w:r>
                    <w:rPr>
                      <w:rStyle w:val="6"/>
                      <w:rFonts w:hint="eastAsia"/>
                    </w:rPr>
                    <w:t>施用方式</w:t>
                  </w:r>
                </w:p>
              </w:tc>
            </w:tr>
            <w:tr w14:paraId="4D2B1C9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85B88D7">
                  <w:r>
                    <w:rPr>
                      <w:rStyle w:val="6"/>
                      <w:rFonts w:hint="eastAsia"/>
                    </w:rPr>
                    <w:t>移栽水稻田</w:t>
                  </w:r>
                </w:p>
              </w:tc>
              <w:tc>
                <w:tcPr>
                  <w:tcW w:w="0" w:type="auto"/>
                  <w:tcBorders>
                    <w:top w:val="outset" w:color="auto" w:sz="6" w:space="0"/>
                    <w:left w:val="outset" w:color="auto" w:sz="6" w:space="0"/>
                    <w:bottom w:val="outset" w:color="auto" w:sz="6" w:space="0"/>
                    <w:right w:val="outset" w:color="auto" w:sz="6" w:space="0"/>
                  </w:tcBorders>
                  <w:vAlign w:val="center"/>
                </w:tcPr>
                <w:p w14:paraId="2D629606">
                  <w:r>
                    <w:rPr>
                      <w:rStyle w:val="6"/>
                      <w:rFonts w:hint="eastAsia"/>
                    </w:rPr>
                    <w:t>一年生阔叶杂草</w:t>
                  </w:r>
                </w:p>
              </w:tc>
              <w:tc>
                <w:tcPr>
                  <w:tcW w:w="0" w:type="auto"/>
                  <w:tcBorders>
                    <w:top w:val="outset" w:color="auto" w:sz="6" w:space="0"/>
                    <w:left w:val="outset" w:color="auto" w:sz="6" w:space="0"/>
                    <w:bottom w:val="outset" w:color="auto" w:sz="6" w:space="0"/>
                    <w:right w:val="outset" w:color="auto" w:sz="6" w:space="0"/>
                  </w:tcBorders>
                  <w:vAlign w:val="center"/>
                </w:tcPr>
                <w:p w14:paraId="459C0EB4">
                  <w:r>
                    <w:rPr>
                      <w:rStyle w:val="6"/>
                      <w:rFonts w:hint="eastAsia"/>
                    </w:rPr>
                    <w:t>14-20克/亩</w:t>
                  </w:r>
                </w:p>
              </w:tc>
              <w:tc>
                <w:tcPr>
                  <w:tcW w:w="0" w:type="auto"/>
                  <w:tcBorders>
                    <w:top w:val="outset" w:color="auto" w:sz="6" w:space="0"/>
                    <w:left w:val="outset" w:color="auto" w:sz="6" w:space="0"/>
                    <w:bottom w:val="outset" w:color="auto" w:sz="6" w:space="0"/>
                    <w:right w:val="outset" w:color="auto" w:sz="6" w:space="0"/>
                  </w:tcBorders>
                  <w:vAlign w:val="center"/>
                </w:tcPr>
                <w:p w14:paraId="615A8992">
                  <w:r>
                    <w:rPr>
                      <w:rStyle w:val="6"/>
                      <w:rFonts w:hint="eastAsia"/>
                    </w:rPr>
                    <w:t>药土法</w:t>
                  </w:r>
                </w:p>
              </w:tc>
            </w:tr>
          </w:tbl>
          <w:p w14:paraId="4EEFB40E"/>
        </w:tc>
      </w:tr>
      <w:tr w14:paraId="29D1664E">
        <w:tblPrEx>
          <w:tblCellMar>
            <w:top w:w="0" w:type="dxa"/>
            <w:left w:w="0" w:type="dxa"/>
            <w:bottom w:w="0" w:type="dxa"/>
            <w:right w:w="0" w:type="dxa"/>
          </w:tblCellMar>
        </w:tblPrEx>
        <w:trPr>
          <w:tblCellSpacing w:w="0" w:type="dxa"/>
        </w:trPr>
        <w:tc>
          <w:tcPr>
            <w:tcW w:w="0" w:type="auto"/>
            <w:vAlign w:val="center"/>
          </w:tcPr>
          <w:p w14:paraId="48EF8E7F">
            <w:r>
              <w:rPr>
                <w:rStyle w:val="5"/>
                <w:rFonts w:hint="eastAsia"/>
              </w:rPr>
              <w:t>使用技术要求:</w:t>
            </w:r>
            <w:r>
              <w:rPr>
                <w:rFonts w:hint="eastAsia"/>
              </w:rPr>
              <w:br w:type="textWrapping"/>
            </w:r>
            <w:r>
              <w:rPr>
                <w:rStyle w:val="6"/>
                <w:rFonts w:hint="eastAsia"/>
              </w:rPr>
              <w:t>移栽前或移栽后5-7天拌毒土撒施，药后保水3-5公分，5-7天。每季作物最多使用1次。</w:t>
            </w:r>
          </w:p>
        </w:tc>
      </w:tr>
      <w:tr w14:paraId="467E25DB">
        <w:tblPrEx>
          <w:tblCellMar>
            <w:top w:w="0" w:type="dxa"/>
            <w:left w:w="0" w:type="dxa"/>
            <w:bottom w:w="0" w:type="dxa"/>
            <w:right w:w="0" w:type="dxa"/>
          </w:tblCellMar>
        </w:tblPrEx>
        <w:trPr>
          <w:tblCellSpacing w:w="0" w:type="dxa"/>
        </w:trPr>
        <w:tc>
          <w:tcPr>
            <w:tcW w:w="0" w:type="auto"/>
            <w:vAlign w:val="center"/>
          </w:tcPr>
          <w:p w14:paraId="736FA5C3">
            <w:r>
              <w:rPr>
                <w:rStyle w:val="5"/>
                <w:rFonts w:hint="eastAsia"/>
              </w:rPr>
              <w:t>产品性能:</w:t>
            </w:r>
            <w:r>
              <w:rPr>
                <w:rFonts w:hint="eastAsia"/>
              </w:rPr>
              <w:br w:type="textWrapping"/>
            </w:r>
            <w:r>
              <w:rPr>
                <w:rStyle w:val="6"/>
                <w:rFonts w:hint="eastAsia"/>
              </w:rPr>
              <w:t>本品为磺酰脲类高活性内吸选择性除草剂，在水中能迅速扩散，能被敏感杂草幼芽、根系吸收后在体内迅速传导，抑制杂草体内氨基酸合成，使杂草的芽、根很快停止生长，最后导致杂草全株枯死。本品主要用于防除水田中的鸭舌草、节节菜、泽泻、浮萍、牛毛毡、异型莎草等一年生等阔叶草及莎草科杂草，对1.5叶期前的稗草也有防效。</w:t>
            </w:r>
          </w:p>
        </w:tc>
      </w:tr>
      <w:tr w14:paraId="10DD9B28">
        <w:tblPrEx>
          <w:tblCellMar>
            <w:top w:w="0" w:type="dxa"/>
            <w:left w:w="0" w:type="dxa"/>
            <w:bottom w:w="0" w:type="dxa"/>
            <w:right w:w="0" w:type="dxa"/>
          </w:tblCellMar>
        </w:tblPrEx>
        <w:trPr>
          <w:tblCellSpacing w:w="0" w:type="dxa"/>
        </w:trPr>
        <w:tc>
          <w:tcPr>
            <w:tcW w:w="0" w:type="auto"/>
            <w:vAlign w:val="center"/>
          </w:tcPr>
          <w:p w14:paraId="3E271548">
            <w:r>
              <w:rPr>
                <w:rStyle w:val="5"/>
                <w:rFonts w:hint="eastAsia"/>
              </w:rPr>
              <w:t>注意事项：</w:t>
            </w:r>
            <w:r>
              <w:rPr>
                <w:rFonts w:hint="eastAsia"/>
              </w:rPr>
              <w:br w:type="textWrapping"/>
            </w:r>
            <w:r>
              <w:rPr>
                <w:rStyle w:val="6"/>
                <w:rFonts w:hint="eastAsia"/>
              </w:rPr>
              <w:t>1.本品对水稻安全，但不同品种水稻对本品的耐药性有较大差异。早稻品种安全性好，晚稻品种相对敏感，应尽量避免在晚稻芽期使用，宜在水稻2叶期以后施用。 2.施药时应撒施均匀，保浅水5-7天。本品对阔叶作物敏感，施药和稻田排水时避免污染临近的敏感作物。 3.配药和施药时，应穿防护服，戴口罩或防毒面具以及胶皮手套，以避免污染皮肤和眼睛，此时不能吸烟、饮水等；施药完毕后应及时换洗衣物，洗净手、脸和被污染的皮肤。 4.施药前、后要彻底清洗喷药器械，洗涤后的废水不应污染河流等水源，未用完的药液应密封后妥善放置。 5.开启封口应小心药粉溅出，废弃包装物应冲洗压扁后深埋。 6.孕妇及哺乳期的妇女禁止接触。</w:t>
            </w:r>
          </w:p>
        </w:tc>
      </w:tr>
      <w:tr w14:paraId="73E9E042">
        <w:tblPrEx>
          <w:tblCellMar>
            <w:top w:w="0" w:type="dxa"/>
            <w:left w:w="0" w:type="dxa"/>
            <w:bottom w:w="0" w:type="dxa"/>
            <w:right w:w="0" w:type="dxa"/>
          </w:tblCellMar>
        </w:tblPrEx>
        <w:trPr>
          <w:tblCellSpacing w:w="0" w:type="dxa"/>
        </w:trPr>
        <w:tc>
          <w:tcPr>
            <w:tcW w:w="0" w:type="auto"/>
            <w:vAlign w:val="center"/>
          </w:tcPr>
          <w:p w14:paraId="22091106">
            <w:r>
              <w:rPr>
                <w:rStyle w:val="5"/>
                <w:rFonts w:hint="eastAsia"/>
              </w:rPr>
              <w:t>中毒急救措施：</w:t>
            </w:r>
            <w:r>
              <w:rPr>
                <w:rFonts w:hint="eastAsia"/>
              </w:rPr>
              <w:br w:type="textWrapping"/>
            </w:r>
            <w:r>
              <w:rPr>
                <w:rStyle w:val="6"/>
                <w:rFonts w:hint="eastAsia"/>
              </w:rPr>
              <w:t>中毒症状：对眼睛、皮肤和粘膜有刺激作用。急救措施：如发生皮肤接触或入眼，请立即用清水冲洗至少15分钟，并换洗衣物，再请医生诊治；如误服，请及时催吐，多喝水以促进排泄。然后携带标签，送医诊治。本品无专用解毒剂，对症治疗。</w:t>
            </w:r>
          </w:p>
        </w:tc>
      </w:tr>
      <w:tr w14:paraId="0C9E9281">
        <w:tblPrEx>
          <w:tblCellMar>
            <w:top w:w="0" w:type="dxa"/>
            <w:left w:w="0" w:type="dxa"/>
            <w:bottom w:w="0" w:type="dxa"/>
            <w:right w:w="0" w:type="dxa"/>
          </w:tblCellMar>
        </w:tblPrEx>
        <w:trPr>
          <w:tblCellSpacing w:w="0" w:type="dxa"/>
        </w:trPr>
        <w:tc>
          <w:tcPr>
            <w:tcW w:w="0" w:type="auto"/>
            <w:vAlign w:val="center"/>
          </w:tcPr>
          <w:p w14:paraId="6C778034">
            <w:r>
              <w:rPr>
                <w:rStyle w:val="5"/>
                <w:rFonts w:hint="eastAsia"/>
              </w:rPr>
              <w:t>储存和运输方法：</w:t>
            </w:r>
            <w:r>
              <w:rPr>
                <w:rFonts w:hint="eastAsia"/>
              </w:rPr>
              <w:br w:type="textWrapping"/>
            </w:r>
            <w:r>
              <w:rPr>
                <w:rStyle w:val="6"/>
                <w:rFonts w:hint="eastAsia"/>
              </w:rPr>
              <w:t>本品应以原包装加锁放置于阴凉干燥处和儿童触及不到处，应避光、避热、远离任何火源、食物、饮料及饲料。搬运及运输过程中，轻拿轻放，运输中应注意防雨防潮。</w:t>
            </w:r>
          </w:p>
        </w:tc>
      </w:tr>
      <w:tr w14:paraId="722BED93">
        <w:tblPrEx>
          <w:tblCellMar>
            <w:top w:w="0" w:type="dxa"/>
            <w:left w:w="0" w:type="dxa"/>
            <w:bottom w:w="0" w:type="dxa"/>
            <w:right w:w="0" w:type="dxa"/>
          </w:tblCellMar>
        </w:tblPrEx>
        <w:trPr>
          <w:tblCellSpacing w:w="0" w:type="dxa"/>
        </w:trPr>
        <w:tc>
          <w:tcPr>
            <w:tcW w:w="0" w:type="auto"/>
            <w:vAlign w:val="center"/>
          </w:tcPr>
          <w:p w14:paraId="17EAF785">
            <w:r>
              <w:rPr>
                <w:rStyle w:val="5"/>
                <w:rFonts w:hint="eastAsia"/>
              </w:rPr>
              <w:t>质量保证期：</w:t>
            </w:r>
            <w:r>
              <w:rPr>
                <w:rStyle w:val="6"/>
                <w:rFonts w:hint="eastAsia"/>
              </w:rPr>
              <w:t>2年</w:t>
            </w:r>
          </w:p>
        </w:tc>
      </w:tr>
      <w:tr w14:paraId="4EEFAC45">
        <w:tblPrEx>
          <w:tblCellMar>
            <w:top w:w="0" w:type="dxa"/>
            <w:left w:w="0" w:type="dxa"/>
            <w:bottom w:w="0" w:type="dxa"/>
            <w:right w:w="0" w:type="dxa"/>
          </w:tblCellMar>
        </w:tblPrEx>
        <w:trPr>
          <w:tblCellSpacing w:w="0" w:type="dxa"/>
        </w:trPr>
        <w:tc>
          <w:tcPr>
            <w:tcW w:w="0" w:type="auto"/>
            <w:vAlign w:val="center"/>
          </w:tcPr>
          <w:p w14:paraId="2F66AAB6">
            <w:r>
              <w:rPr>
                <w:rStyle w:val="5"/>
                <w:rFonts w:hint="eastAsia"/>
              </w:rPr>
              <w:t>备注：</w:t>
            </w:r>
          </w:p>
        </w:tc>
      </w:tr>
    </w:tbl>
    <w:p w14:paraId="50109CEB">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4313B15A">
        <w:trPr>
          <w:tblCellSpacing w:w="0" w:type="dxa"/>
        </w:trPr>
        <w:tc>
          <w:tcPr>
            <w:tcW w:w="0" w:type="auto"/>
            <w:vAlign w:val="center"/>
          </w:tcPr>
          <w:p w14:paraId="603A699D">
            <w:r>
              <w:rPr>
                <w:rStyle w:val="5"/>
                <w:rFonts w:hint="eastAsia"/>
              </w:rPr>
              <w:t>登记证号：</w:t>
            </w:r>
            <w:r>
              <w:rPr>
                <w:rFonts w:hint="eastAsia"/>
              </w:rPr>
              <w:t>PD20090665</w:t>
            </w:r>
          </w:p>
        </w:tc>
      </w:tr>
      <w:tr w14:paraId="36167013">
        <w:tblPrEx>
          <w:tblCellMar>
            <w:top w:w="0" w:type="dxa"/>
            <w:left w:w="0" w:type="dxa"/>
            <w:bottom w:w="0" w:type="dxa"/>
            <w:right w:w="0" w:type="dxa"/>
          </w:tblCellMar>
        </w:tblPrEx>
        <w:trPr>
          <w:tblCellSpacing w:w="0" w:type="dxa"/>
        </w:trPr>
        <w:tc>
          <w:tcPr>
            <w:tcW w:w="0" w:type="auto"/>
            <w:vAlign w:val="center"/>
          </w:tcPr>
          <w:p w14:paraId="415F4E4B">
            <w:r>
              <w:rPr>
                <w:rStyle w:val="5"/>
                <w:rFonts w:hint="eastAsia"/>
              </w:rPr>
              <w:t>登记证持有人：</w:t>
            </w:r>
            <w:r>
              <w:rPr>
                <w:rFonts w:hint="eastAsia"/>
              </w:rPr>
              <w:t>广东浩德作物科技有限公司</w:t>
            </w:r>
          </w:p>
        </w:tc>
      </w:tr>
      <w:tr w14:paraId="2EFD654D">
        <w:tblPrEx>
          <w:tblCellMar>
            <w:top w:w="0" w:type="dxa"/>
            <w:left w:w="0" w:type="dxa"/>
            <w:bottom w:w="0" w:type="dxa"/>
            <w:right w:w="0" w:type="dxa"/>
          </w:tblCellMar>
        </w:tblPrEx>
        <w:trPr>
          <w:tblCellSpacing w:w="0" w:type="dxa"/>
        </w:trPr>
        <w:tc>
          <w:tcPr>
            <w:tcW w:w="0" w:type="auto"/>
            <w:vAlign w:val="center"/>
          </w:tcPr>
          <w:p w14:paraId="1ECF6B88">
            <w:r>
              <w:rPr>
                <w:rStyle w:val="5"/>
                <w:rFonts w:hint="eastAsia"/>
              </w:rPr>
              <w:t>农药名称：</w:t>
            </w:r>
            <w:r>
              <w:rPr>
                <w:rFonts w:hint="eastAsia"/>
              </w:rPr>
              <w:t>精喹禾灵</w:t>
            </w:r>
          </w:p>
        </w:tc>
      </w:tr>
      <w:tr w14:paraId="2F0C88D7">
        <w:tblPrEx>
          <w:tblCellMar>
            <w:top w:w="0" w:type="dxa"/>
            <w:left w:w="0" w:type="dxa"/>
            <w:bottom w:w="0" w:type="dxa"/>
            <w:right w:w="0" w:type="dxa"/>
          </w:tblCellMar>
        </w:tblPrEx>
        <w:trPr>
          <w:tblCellSpacing w:w="0" w:type="dxa"/>
        </w:trPr>
        <w:tc>
          <w:tcPr>
            <w:tcW w:w="0" w:type="auto"/>
            <w:vAlign w:val="center"/>
          </w:tcPr>
          <w:p w14:paraId="7700FFD7">
            <w:r>
              <w:rPr>
                <w:rStyle w:val="5"/>
                <w:rFonts w:hint="eastAsia"/>
              </w:rPr>
              <w:t>剂型：</w:t>
            </w:r>
            <w:r>
              <w:rPr>
                <w:rFonts w:hint="eastAsia"/>
              </w:rPr>
              <w:t>乳油</w:t>
            </w:r>
          </w:p>
        </w:tc>
      </w:tr>
      <w:tr w14:paraId="4BEDA023">
        <w:tblPrEx>
          <w:tblCellMar>
            <w:top w:w="0" w:type="dxa"/>
            <w:left w:w="0" w:type="dxa"/>
            <w:bottom w:w="0" w:type="dxa"/>
            <w:right w:w="0" w:type="dxa"/>
          </w:tblCellMar>
        </w:tblPrEx>
        <w:trPr>
          <w:tblCellSpacing w:w="0" w:type="dxa"/>
        </w:trPr>
        <w:tc>
          <w:tcPr>
            <w:tcW w:w="0" w:type="auto"/>
            <w:vAlign w:val="center"/>
          </w:tcPr>
          <w:p w14:paraId="0FB0C019">
            <w:r>
              <w:rPr>
                <w:rStyle w:val="5"/>
                <w:rFonts w:hint="eastAsia"/>
              </w:rPr>
              <w:t>毒性及其标识：</w:t>
            </w:r>
            <w:r>
              <w:rPr>
                <w:rFonts w:hint="eastAsia"/>
              </w:rPr>
              <w:t xml:space="preserve"> </w:t>
            </w:r>
            <w:r>
              <w:drawing>
                <wp:inline distT="0" distB="0" distL="0" distR="0">
                  <wp:extent cx="476250" cy="323850"/>
                  <wp:effectExtent l="0" t="0" r="0" b="0"/>
                  <wp:docPr id="67" name="图片 6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12DFE2D5">
        <w:tblPrEx>
          <w:tblCellMar>
            <w:top w:w="0" w:type="dxa"/>
            <w:left w:w="0" w:type="dxa"/>
            <w:bottom w:w="0" w:type="dxa"/>
            <w:right w:w="0" w:type="dxa"/>
          </w:tblCellMar>
        </w:tblPrEx>
        <w:trPr>
          <w:tblCellSpacing w:w="0" w:type="dxa"/>
        </w:trPr>
        <w:tc>
          <w:tcPr>
            <w:tcW w:w="0" w:type="auto"/>
            <w:vAlign w:val="center"/>
          </w:tcPr>
          <w:p w14:paraId="6A4E9B0B">
            <w:r>
              <w:rPr>
                <w:rStyle w:val="5"/>
                <w:rFonts w:hint="eastAsia"/>
              </w:rPr>
              <w:t>总有效成分含量：</w:t>
            </w:r>
            <w:r>
              <w:rPr>
                <w:rFonts w:hint="eastAsia"/>
              </w:rPr>
              <w:t>10%</w:t>
            </w:r>
          </w:p>
        </w:tc>
      </w:tr>
      <w:tr w14:paraId="60EA437E">
        <w:tblPrEx>
          <w:tblCellMar>
            <w:top w:w="0" w:type="dxa"/>
            <w:left w:w="0" w:type="dxa"/>
            <w:bottom w:w="0" w:type="dxa"/>
            <w:right w:w="0" w:type="dxa"/>
          </w:tblCellMar>
        </w:tblPrEx>
        <w:trPr>
          <w:tblCellSpacing w:w="0" w:type="dxa"/>
        </w:trPr>
        <w:tc>
          <w:tcPr>
            <w:tcW w:w="0" w:type="auto"/>
            <w:vAlign w:val="center"/>
          </w:tcPr>
          <w:p w14:paraId="1AEBC81A">
            <w:r>
              <w:rPr>
                <w:rFonts w:hint="eastAsia"/>
              </w:rPr>
              <w:t xml:space="preserve">有效成分及其含量： </w:t>
            </w:r>
          </w:p>
          <w:p w14:paraId="61B393C0">
            <w:r>
              <w:rPr>
                <w:rFonts w:hint="eastAsia"/>
              </w:rPr>
              <w:t xml:space="preserve">    精喹禾灵10%    </w:t>
            </w:r>
          </w:p>
        </w:tc>
      </w:tr>
      <w:tr w14:paraId="2B4FBC51">
        <w:tblPrEx>
          <w:tblCellMar>
            <w:top w:w="0" w:type="dxa"/>
            <w:left w:w="0" w:type="dxa"/>
            <w:bottom w:w="0" w:type="dxa"/>
            <w:right w:w="0" w:type="dxa"/>
          </w:tblCellMar>
        </w:tblPrEx>
        <w:trPr>
          <w:tblCellSpacing w:w="0" w:type="dxa"/>
        </w:trPr>
        <w:tc>
          <w:tcPr>
            <w:tcW w:w="0" w:type="auto"/>
            <w:vAlign w:val="center"/>
          </w:tcPr>
          <w:p w14:paraId="3B4E0BEA">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0EA1A2D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3852ADD">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AF63A92">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5BE7184">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799C8B6D">
                  <w:r>
                    <w:rPr>
                      <w:rStyle w:val="6"/>
                      <w:rFonts w:hint="eastAsia"/>
                    </w:rPr>
                    <w:t>施用方式</w:t>
                  </w:r>
                </w:p>
              </w:tc>
            </w:tr>
            <w:tr w14:paraId="207E1A0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49B8ABE">
                  <w:r>
                    <w:rPr>
                      <w:rStyle w:val="6"/>
                      <w:rFonts w:hint="eastAsia"/>
                    </w:rPr>
                    <w:t>春大豆田</w:t>
                  </w:r>
                </w:p>
              </w:tc>
              <w:tc>
                <w:tcPr>
                  <w:tcW w:w="0" w:type="auto"/>
                  <w:tcBorders>
                    <w:top w:val="outset" w:color="auto" w:sz="6" w:space="0"/>
                    <w:left w:val="outset" w:color="auto" w:sz="6" w:space="0"/>
                    <w:bottom w:val="outset" w:color="auto" w:sz="6" w:space="0"/>
                    <w:right w:val="outset" w:color="auto" w:sz="6" w:space="0"/>
                  </w:tcBorders>
                  <w:vAlign w:val="center"/>
                </w:tcPr>
                <w:p w14:paraId="3D3711CE">
                  <w:r>
                    <w:rPr>
                      <w:rStyle w:val="6"/>
                      <w:rFonts w:hint="eastAsia"/>
                    </w:rPr>
                    <w:t>一年生禾本科杂草</w:t>
                  </w:r>
                </w:p>
              </w:tc>
              <w:tc>
                <w:tcPr>
                  <w:tcW w:w="0" w:type="auto"/>
                  <w:tcBorders>
                    <w:top w:val="outset" w:color="auto" w:sz="6" w:space="0"/>
                    <w:left w:val="outset" w:color="auto" w:sz="6" w:space="0"/>
                    <w:bottom w:val="outset" w:color="auto" w:sz="6" w:space="0"/>
                    <w:right w:val="outset" w:color="auto" w:sz="6" w:space="0"/>
                  </w:tcBorders>
                  <w:vAlign w:val="center"/>
                </w:tcPr>
                <w:p w14:paraId="20B840AC">
                  <w:r>
                    <w:rPr>
                      <w:rStyle w:val="6"/>
                      <w:rFonts w:hint="eastAsia"/>
                    </w:rPr>
                    <w:t>43.2-54毫升/亩</w:t>
                  </w:r>
                </w:p>
              </w:tc>
              <w:tc>
                <w:tcPr>
                  <w:tcW w:w="0" w:type="auto"/>
                  <w:tcBorders>
                    <w:top w:val="outset" w:color="auto" w:sz="6" w:space="0"/>
                    <w:left w:val="outset" w:color="auto" w:sz="6" w:space="0"/>
                    <w:bottom w:val="outset" w:color="auto" w:sz="6" w:space="0"/>
                    <w:right w:val="outset" w:color="auto" w:sz="6" w:space="0"/>
                  </w:tcBorders>
                  <w:vAlign w:val="center"/>
                </w:tcPr>
                <w:p w14:paraId="63A18D69">
                  <w:r>
                    <w:rPr>
                      <w:rStyle w:val="6"/>
                      <w:rFonts w:hint="eastAsia"/>
                    </w:rPr>
                    <w:t>茎叶喷雾</w:t>
                  </w:r>
                </w:p>
              </w:tc>
            </w:tr>
          </w:tbl>
          <w:p w14:paraId="1846C3CE"/>
        </w:tc>
      </w:tr>
      <w:tr w14:paraId="284BB0BB">
        <w:tblPrEx>
          <w:tblCellMar>
            <w:top w:w="0" w:type="dxa"/>
            <w:left w:w="0" w:type="dxa"/>
            <w:bottom w:w="0" w:type="dxa"/>
            <w:right w:w="0" w:type="dxa"/>
          </w:tblCellMar>
        </w:tblPrEx>
        <w:trPr>
          <w:tblCellSpacing w:w="0" w:type="dxa"/>
        </w:trPr>
        <w:tc>
          <w:tcPr>
            <w:tcW w:w="0" w:type="auto"/>
            <w:vAlign w:val="center"/>
          </w:tcPr>
          <w:p w14:paraId="31223649">
            <w:r>
              <w:rPr>
                <w:rStyle w:val="5"/>
                <w:rFonts w:hint="eastAsia"/>
              </w:rPr>
              <w:t>使用技术要求:</w:t>
            </w:r>
            <w:r>
              <w:rPr>
                <w:rFonts w:hint="eastAsia"/>
              </w:rPr>
              <w:br w:type="textWrapping"/>
            </w:r>
            <w:r>
              <w:rPr>
                <w:rStyle w:val="6"/>
                <w:rFonts w:hint="eastAsia"/>
              </w:rPr>
              <w:t>1.本品与春大豆苗后禾本科杂草2-5叶期进行茎叶喷雾。 2.稀释时要充分搅匀，喷雾要均匀，避免中午高温用药，否则大豆叶片易产生白斑，但不影响生产和产量。3.每季最多可使用1次。</w:t>
            </w:r>
          </w:p>
        </w:tc>
      </w:tr>
      <w:tr w14:paraId="7DD8DAAE">
        <w:tblPrEx>
          <w:tblCellMar>
            <w:top w:w="0" w:type="dxa"/>
            <w:left w:w="0" w:type="dxa"/>
            <w:bottom w:w="0" w:type="dxa"/>
            <w:right w:w="0" w:type="dxa"/>
          </w:tblCellMar>
        </w:tblPrEx>
        <w:trPr>
          <w:tblCellSpacing w:w="0" w:type="dxa"/>
        </w:trPr>
        <w:tc>
          <w:tcPr>
            <w:tcW w:w="0" w:type="auto"/>
            <w:vAlign w:val="center"/>
          </w:tcPr>
          <w:p w14:paraId="0DD02B5B">
            <w:r>
              <w:rPr>
                <w:rStyle w:val="5"/>
                <w:rFonts w:hint="eastAsia"/>
              </w:rPr>
              <w:t>产品性能:</w:t>
            </w:r>
            <w:r>
              <w:rPr>
                <w:rFonts w:hint="eastAsia"/>
              </w:rPr>
              <w:br w:type="textWrapping"/>
            </w:r>
            <w:r>
              <w:rPr>
                <w:rStyle w:val="6"/>
                <w:rFonts w:hint="eastAsia"/>
              </w:rPr>
              <w:t>本品是苯氧羧酸类旱田茎叶处理剂，对禾本科杂草有高度的选择性通过杂草茎叶吸收，在杂草体内向上和向下双向传导，积累在顶端和中间分生组织，抑制细胞脂肪酸的形成，使杂草坏死。用于防治春大豆田一年生禾本科杂草。</w:t>
            </w:r>
          </w:p>
        </w:tc>
      </w:tr>
      <w:tr w14:paraId="615E6650">
        <w:tblPrEx>
          <w:tblCellMar>
            <w:top w:w="0" w:type="dxa"/>
            <w:left w:w="0" w:type="dxa"/>
            <w:bottom w:w="0" w:type="dxa"/>
            <w:right w:w="0" w:type="dxa"/>
          </w:tblCellMar>
        </w:tblPrEx>
        <w:trPr>
          <w:tblCellSpacing w:w="0" w:type="dxa"/>
        </w:trPr>
        <w:tc>
          <w:tcPr>
            <w:tcW w:w="0" w:type="auto"/>
            <w:vAlign w:val="center"/>
          </w:tcPr>
          <w:p w14:paraId="552B0A6E">
            <w:r>
              <w:rPr>
                <w:rStyle w:val="5"/>
                <w:rFonts w:hint="eastAsia"/>
              </w:rPr>
              <w:t>注意事项：</w:t>
            </w:r>
            <w:r>
              <w:rPr>
                <w:rFonts w:hint="eastAsia"/>
              </w:rPr>
              <w:br w:type="textWrapping"/>
            </w:r>
            <w:r>
              <w:rPr>
                <w:rStyle w:val="6"/>
                <w:rFonts w:hint="eastAsia"/>
              </w:rPr>
              <w:t>1.使用时应穿长衣长裤、靴子，戴帽子、护目镜、口罩、手套等防护用具；施药期间不可吃东西、饮水、吸烟等；施药后应及时洗手、洗脸并洗涤施药时穿着的衣物。 2.施药前、后要彻底清洗喷药器械，洗涤后的废水不应污染河流等水源，未用完的药液应密封后妥善放置。 3.开包装瓶时应小心谨慎。用过的容器和废弃物应妥善处理，不可随意丢弃或做他用。 4.本品对小麦、水稻、玉米等禾本科作物有害，应注意避让。 5.本品在土壤中很快被生物降解，不影响下茬作物。 6.孕妇及哺乳期妇女禁止接触本品。</w:t>
            </w:r>
          </w:p>
        </w:tc>
      </w:tr>
      <w:tr w14:paraId="3E83FAF4">
        <w:tblPrEx>
          <w:tblCellMar>
            <w:top w:w="0" w:type="dxa"/>
            <w:left w:w="0" w:type="dxa"/>
            <w:bottom w:w="0" w:type="dxa"/>
            <w:right w:w="0" w:type="dxa"/>
          </w:tblCellMar>
        </w:tblPrEx>
        <w:trPr>
          <w:tblCellSpacing w:w="0" w:type="dxa"/>
        </w:trPr>
        <w:tc>
          <w:tcPr>
            <w:tcW w:w="0" w:type="auto"/>
            <w:vAlign w:val="center"/>
          </w:tcPr>
          <w:p w14:paraId="5854842C">
            <w:r>
              <w:rPr>
                <w:rStyle w:val="5"/>
                <w:rFonts w:hint="eastAsia"/>
              </w:rPr>
              <w:t>中毒急救措施：</w:t>
            </w:r>
            <w:r>
              <w:rPr>
                <w:rFonts w:hint="eastAsia"/>
              </w:rPr>
              <w:br w:type="textWrapping"/>
            </w:r>
            <w:r>
              <w:rPr>
                <w:rStyle w:val="6"/>
                <w:rFonts w:hint="eastAsia"/>
              </w:rPr>
              <w:t>中毒症状：本品对皮肤和眼睛有刺激作用。急救措施：如溅到眼睛里，应立即用大量清水冲洗至少15分钟，仍有不适立即送医；如沾到皮肤上，应立即用大量清水和肥皂冲洗并换洗衣物；如误服，应饮大量水催吐，保持安静，并送往医院对症治疗。</w:t>
            </w:r>
          </w:p>
        </w:tc>
      </w:tr>
      <w:tr w14:paraId="496B3951">
        <w:tblPrEx>
          <w:tblCellMar>
            <w:top w:w="0" w:type="dxa"/>
            <w:left w:w="0" w:type="dxa"/>
            <w:bottom w:w="0" w:type="dxa"/>
            <w:right w:w="0" w:type="dxa"/>
          </w:tblCellMar>
        </w:tblPrEx>
        <w:trPr>
          <w:tblCellSpacing w:w="0" w:type="dxa"/>
        </w:trPr>
        <w:tc>
          <w:tcPr>
            <w:tcW w:w="0" w:type="auto"/>
            <w:vAlign w:val="center"/>
          </w:tcPr>
          <w:p w14:paraId="11C50DF4">
            <w:r>
              <w:rPr>
                <w:rStyle w:val="5"/>
                <w:rFonts w:hint="eastAsia"/>
              </w:rPr>
              <w:t>储存和运输方法：</w:t>
            </w:r>
            <w:r>
              <w:rPr>
                <w:rFonts w:hint="eastAsia"/>
              </w:rPr>
              <w:br w:type="textWrapping"/>
            </w:r>
            <w:r>
              <w:rPr>
                <w:rStyle w:val="6"/>
                <w:rFonts w:hint="eastAsia"/>
              </w:rPr>
              <w:t>贮存应注意阴凉、干燥、通风，远离热源或火源。不能与食品、饮料、粮食、饲料等同贮同运。置于儿童接触不到的地方，并加锁。</w:t>
            </w:r>
          </w:p>
        </w:tc>
      </w:tr>
      <w:tr w14:paraId="34E31087">
        <w:tblPrEx>
          <w:tblCellMar>
            <w:top w:w="0" w:type="dxa"/>
            <w:left w:w="0" w:type="dxa"/>
            <w:bottom w:w="0" w:type="dxa"/>
            <w:right w:w="0" w:type="dxa"/>
          </w:tblCellMar>
        </w:tblPrEx>
        <w:trPr>
          <w:tblCellSpacing w:w="0" w:type="dxa"/>
        </w:trPr>
        <w:tc>
          <w:tcPr>
            <w:tcW w:w="0" w:type="auto"/>
            <w:vAlign w:val="center"/>
          </w:tcPr>
          <w:p w14:paraId="1A8AFB26">
            <w:r>
              <w:rPr>
                <w:rStyle w:val="5"/>
                <w:rFonts w:hint="eastAsia"/>
              </w:rPr>
              <w:t>质量保证期：</w:t>
            </w:r>
            <w:r>
              <w:rPr>
                <w:rStyle w:val="6"/>
                <w:rFonts w:hint="eastAsia"/>
              </w:rPr>
              <w:t>2年</w:t>
            </w:r>
          </w:p>
        </w:tc>
      </w:tr>
      <w:tr w14:paraId="5960AF07">
        <w:tblPrEx>
          <w:tblCellMar>
            <w:top w:w="0" w:type="dxa"/>
            <w:left w:w="0" w:type="dxa"/>
            <w:bottom w:w="0" w:type="dxa"/>
            <w:right w:w="0" w:type="dxa"/>
          </w:tblCellMar>
        </w:tblPrEx>
        <w:trPr>
          <w:tblCellSpacing w:w="0" w:type="dxa"/>
        </w:trPr>
        <w:tc>
          <w:tcPr>
            <w:tcW w:w="0" w:type="auto"/>
            <w:vAlign w:val="center"/>
          </w:tcPr>
          <w:p w14:paraId="59B2812B">
            <w:r>
              <w:rPr>
                <w:rStyle w:val="5"/>
                <w:rFonts w:hint="eastAsia"/>
              </w:rPr>
              <w:t>备注：</w:t>
            </w:r>
          </w:p>
        </w:tc>
      </w:tr>
    </w:tbl>
    <w:p w14:paraId="1EF6E024">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7BB5CC87">
        <w:tblPrEx>
          <w:tblCellMar>
            <w:top w:w="0" w:type="dxa"/>
            <w:left w:w="0" w:type="dxa"/>
            <w:bottom w:w="0" w:type="dxa"/>
            <w:right w:w="0" w:type="dxa"/>
          </w:tblCellMar>
        </w:tblPrEx>
        <w:trPr>
          <w:tblCellSpacing w:w="0" w:type="dxa"/>
        </w:trPr>
        <w:tc>
          <w:tcPr>
            <w:tcW w:w="0" w:type="auto"/>
            <w:vAlign w:val="center"/>
          </w:tcPr>
          <w:p w14:paraId="330278EC">
            <w:r>
              <w:rPr>
                <w:rStyle w:val="5"/>
                <w:rFonts w:hint="eastAsia"/>
              </w:rPr>
              <w:t>登记证号：</w:t>
            </w:r>
            <w:r>
              <w:rPr>
                <w:rFonts w:hint="eastAsia"/>
              </w:rPr>
              <w:t>PD20097452</w:t>
            </w:r>
          </w:p>
        </w:tc>
      </w:tr>
      <w:tr w14:paraId="16A60069">
        <w:tblPrEx>
          <w:tblCellMar>
            <w:top w:w="0" w:type="dxa"/>
            <w:left w:w="0" w:type="dxa"/>
            <w:bottom w:w="0" w:type="dxa"/>
            <w:right w:w="0" w:type="dxa"/>
          </w:tblCellMar>
        </w:tblPrEx>
        <w:trPr>
          <w:tblCellSpacing w:w="0" w:type="dxa"/>
        </w:trPr>
        <w:tc>
          <w:tcPr>
            <w:tcW w:w="0" w:type="auto"/>
            <w:vAlign w:val="center"/>
          </w:tcPr>
          <w:p w14:paraId="05F28B86">
            <w:r>
              <w:rPr>
                <w:rStyle w:val="5"/>
                <w:rFonts w:hint="eastAsia"/>
              </w:rPr>
              <w:t>登记证持有人：</w:t>
            </w:r>
            <w:r>
              <w:rPr>
                <w:rFonts w:hint="eastAsia"/>
              </w:rPr>
              <w:t>广东浩德作物科技有限公司</w:t>
            </w:r>
          </w:p>
        </w:tc>
      </w:tr>
      <w:tr w14:paraId="72D42682">
        <w:tblPrEx>
          <w:tblCellMar>
            <w:top w:w="0" w:type="dxa"/>
            <w:left w:w="0" w:type="dxa"/>
            <w:bottom w:w="0" w:type="dxa"/>
            <w:right w:w="0" w:type="dxa"/>
          </w:tblCellMar>
        </w:tblPrEx>
        <w:trPr>
          <w:tblCellSpacing w:w="0" w:type="dxa"/>
        </w:trPr>
        <w:tc>
          <w:tcPr>
            <w:tcW w:w="0" w:type="auto"/>
            <w:vAlign w:val="center"/>
          </w:tcPr>
          <w:p w14:paraId="4D9F5756">
            <w:r>
              <w:rPr>
                <w:rStyle w:val="5"/>
                <w:rFonts w:hint="eastAsia"/>
              </w:rPr>
              <w:t>农药名称：</w:t>
            </w:r>
            <w:r>
              <w:rPr>
                <w:rFonts w:hint="eastAsia"/>
              </w:rPr>
              <w:t>苄嘧·苯噻酰</w:t>
            </w:r>
          </w:p>
        </w:tc>
      </w:tr>
      <w:tr w14:paraId="1614479F">
        <w:tblPrEx>
          <w:tblCellMar>
            <w:top w:w="0" w:type="dxa"/>
            <w:left w:w="0" w:type="dxa"/>
            <w:bottom w:w="0" w:type="dxa"/>
            <w:right w:w="0" w:type="dxa"/>
          </w:tblCellMar>
        </w:tblPrEx>
        <w:trPr>
          <w:tblCellSpacing w:w="0" w:type="dxa"/>
        </w:trPr>
        <w:tc>
          <w:tcPr>
            <w:tcW w:w="0" w:type="auto"/>
            <w:vAlign w:val="center"/>
          </w:tcPr>
          <w:p w14:paraId="558644C5">
            <w:r>
              <w:rPr>
                <w:rStyle w:val="5"/>
                <w:rFonts w:hint="eastAsia"/>
              </w:rPr>
              <w:t>剂型：</w:t>
            </w:r>
            <w:r>
              <w:rPr>
                <w:rFonts w:hint="eastAsia"/>
              </w:rPr>
              <w:t>可湿性粉剂</w:t>
            </w:r>
          </w:p>
        </w:tc>
      </w:tr>
      <w:tr w14:paraId="560D4E35">
        <w:tblPrEx>
          <w:tblCellMar>
            <w:top w:w="0" w:type="dxa"/>
            <w:left w:w="0" w:type="dxa"/>
            <w:bottom w:w="0" w:type="dxa"/>
            <w:right w:w="0" w:type="dxa"/>
          </w:tblCellMar>
        </w:tblPrEx>
        <w:trPr>
          <w:tblCellSpacing w:w="0" w:type="dxa"/>
        </w:trPr>
        <w:tc>
          <w:tcPr>
            <w:tcW w:w="0" w:type="auto"/>
            <w:vAlign w:val="center"/>
          </w:tcPr>
          <w:p w14:paraId="00B8AD8D">
            <w:r>
              <w:rPr>
                <w:rStyle w:val="5"/>
                <w:rFonts w:hint="eastAsia"/>
              </w:rPr>
              <w:t>毒性及其标识：</w:t>
            </w:r>
            <w:r>
              <w:rPr>
                <w:rFonts w:hint="eastAsia"/>
              </w:rPr>
              <w:t xml:space="preserve"> </w:t>
            </w:r>
            <w:r>
              <w:drawing>
                <wp:inline distT="0" distB="0" distL="0" distR="0">
                  <wp:extent cx="476250" cy="323850"/>
                  <wp:effectExtent l="0" t="0" r="0" b="0"/>
                  <wp:docPr id="68" name="图片 6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70929AB7">
        <w:tblPrEx>
          <w:tblCellMar>
            <w:top w:w="0" w:type="dxa"/>
            <w:left w:w="0" w:type="dxa"/>
            <w:bottom w:w="0" w:type="dxa"/>
            <w:right w:w="0" w:type="dxa"/>
          </w:tblCellMar>
        </w:tblPrEx>
        <w:trPr>
          <w:tblCellSpacing w:w="0" w:type="dxa"/>
        </w:trPr>
        <w:tc>
          <w:tcPr>
            <w:tcW w:w="0" w:type="auto"/>
            <w:vAlign w:val="center"/>
          </w:tcPr>
          <w:p w14:paraId="38A98190">
            <w:r>
              <w:rPr>
                <w:rStyle w:val="5"/>
                <w:rFonts w:hint="eastAsia"/>
              </w:rPr>
              <w:t>总有效成分含量：</w:t>
            </w:r>
            <w:r>
              <w:rPr>
                <w:rFonts w:hint="eastAsia"/>
              </w:rPr>
              <w:t>53%</w:t>
            </w:r>
          </w:p>
        </w:tc>
      </w:tr>
      <w:tr w14:paraId="3FE6EA23">
        <w:tblPrEx>
          <w:tblCellMar>
            <w:top w:w="0" w:type="dxa"/>
            <w:left w:w="0" w:type="dxa"/>
            <w:bottom w:w="0" w:type="dxa"/>
            <w:right w:w="0" w:type="dxa"/>
          </w:tblCellMar>
        </w:tblPrEx>
        <w:trPr>
          <w:tblCellSpacing w:w="0" w:type="dxa"/>
        </w:trPr>
        <w:tc>
          <w:tcPr>
            <w:tcW w:w="0" w:type="auto"/>
            <w:vAlign w:val="center"/>
          </w:tcPr>
          <w:p w14:paraId="5C2AB4DE">
            <w:r>
              <w:rPr>
                <w:rFonts w:hint="eastAsia"/>
              </w:rPr>
              <w:t xml:space="preserve">有效成分及其含量： </w:t>
            </w:r>
          </w:p>
          <w:p w14:paraId="11A0E71B">
            <w:r>
              <w:rPr>
                <w:rFonts w:hint="eastAsia"/>
              </w:rPr>
              <w:t xml:space="preserve">    苄嘧磺隆3%    苯噻酰草胺50%    </w:t>
            </w:r>
          </w:p>
        </w:tc>
      </w:tr>
      <w:tr w14:paraId="6E314C6B">
        <w:tblPrEx>
          <w:tblCellMar>
            <w:top w:w="0" w:type="dxa"/>
            <w:left w:w="0" w:type="dxa"/>
            <w:bottom w:w="0" w:type="dxa"/>
            <w:right w:w="0" w:type="dxa"/>
          </w:tblCellMar>
        </w:tblPrEx>
        <w:trPr>
          <w:tblCellSpacing w:w="0" w:type="dxa"/>
        </w:trPr>
        <w:tc>
          <w:tcPr>
            <w:tcW w:w="0" w:type="auto"/>
            <w:vAlign w:val="center"/>
          </w:tcPr>
          <w:p w14:paraId="0D2A3263">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0924CE3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7762511">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AA34142">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4C35747">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D4C1FD9">
                  <w:r>
                    <w:rPr>
                      <w:rStyle w:val="6"/>
                      <w:rFonts w:hint="eastAsia"/>
                    </w:rPr>
                    <w:t>施用方式</w:t>
                  </w:r>
                </w:p>
              </w:tc>
            </w:tr>
            <w:tr w14:paraId="145CF81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04A1F5B">
                  <w:r>
                    <w:rPr>
                      <w:rStyle w:val="6"/>
                      <w:rFonts w:hint="eastAsia"/>
                    </w:rPr>
                    <w:t>水稻移栽田</w:t>
                  </w:r>
                </w:p>
              </w:tc>
              <w:tc>
                <w:tcPr>
                  <w:tcW w:w="0" w:type="auto"/>
                  <w:tcBorders>
                    <w:top w:val="outset" w:color="auto" w:sz="6" w:space="0"/>
                    <w:left w:val="outset" w:color="auto" w:sz="6" w:space="0"/>
                    <w:bottom w:val="outset" w:color="auto" w:sz="6" w:space="0"/>
                    <w:right w:val="outset" w:color="auto" w:sz="6" w:space="0"/>
                  </w:tcBorders>
                  <w:vAlign w:val="center"/>
                </w:tcPr>
                <w:p w14:paraId="3BB8A87C">
                  <w:r>
                    <w:rPr>
                      <w:rStyle w:val="6"/>
                      <w:rFonts w:hint="eastAsia"/>
                    </w:rPr>
                    <w:t>一年生及部分多年生杂草</w:t>
                  </w:r>
                </w:p>
              </w:tc>
              <w:tc>
                <w:tcPr>
                  <w:tcW w:w="0" w:type="auto"/>
                  <w:tcBorders>
                    <w:top w:val="outset" w:color="auto" w:sz="6" w:space="0"/>
                    <w:left w:val="outset" w:color="auto" w:sz="6" w:space="0"/>
                    <w:bottom w:val="outset" w:color="auto" w:sz="6" w:space="0"/>
                    <w:right w:val="outset" w:color="auto" w:sz="6" w:space="0"/>
                  </w:tcBorders>
                  <w:vAlign w:val="center"/>
                </w:tcPr>
                <w:p w14:paraId="64E38236">
                  <w:r>
                    <w:rPr>
                      <w:rStyle w:val="6"/>
                      <w:rFonts w:hint="eastAsia"/>
                    </w:rPr>
                    <w:t>50-70克/亩（南方地区）</w:t>
                  </w:r>
                </w:p>
              </w:tc>
              <w:tc>
                <w:tcPr>
                  <w:tcW w:w="0" w:type="auto"/>
                  <w:tcBorders>
                    <w:top w:val="outset" w:color="auto" w:sz="6" w:space="0"/>
                    <w:left w:val="outset" w:color="auto" w:sz="6" w:space="0"/>
                    <w:bottom w:val="outset" w:color="auto" w:sz="6" w:space="0"/>
                    <w:right w:val="outset" w:color="auto" w:sz="6" w:space="0"/>
                  </w:tcBorders>
                  <w:vAlign w:val="center"/>
                </w:tcPr>
                <w:p w14:paraId="346ED1C9">
                  <w:r>
                    <w:rPr>
                      <w:rStyle w:val="6"/>
                      <w:rFonts w:hint="eastAsia"/>
                    </w:rPr>
                    <w:t>药土法</w:t>
                  </w:r>
                </w:p>
              </w:tc>
            </w:tr>
          </w:tbl>
          <w:p w14:paraId="6304416A"/>
        </w:tc>
      </w:tr>
      <w:tr w14:paraId="016A78CC">
        <w:trPr>
          <w:tblCellSpacing w:w="0" w:type="dxa"/>
        </w:trPr>
        <w:tc>
          <w:tcPr>
            <w:tcW w:w="0" w:type="auto"/>
            <w:vAlign w:val="center"/>
          </w:tcPr>
          <w:p w14:paraId="6FDDF633">
            <w:r>
              <w:rPr>
                <w:rStyle w:val="5"/>
                <w:rFonts w:hint="eastAsia"/>
              </w:rPr>
              <w:t>使用技术要求:</w:t>
            </w:r>
            <w:r>
              <w:rPr>
                <w:rFonts w:hint="eastAsia"/>
              </w:rPr>
              <w:br w:type="textWrapping"/>
            </w:r>
            <w:r>
              <w:rPr>
                <w:rStyle w:val="6"/>
                <w:rFonts w:hint="eastAsia"/>
              </w:rPr>
              <w:t>1.施药保持3-5厘米水层5-7天，如缺水可缓慢补水，不能排水，水层淹过水稻心叶，飘秧易产生药害。2.于水稻移栽后第5-7天，药土法均匀撒施。3.每季使用一次。</w:t>
            </w:r>
          </w:p>
        </w:tc>
      </w:tr>
      <w:tr w14:paraId="356B3202">
        <w:tblPrEx>
          <w:tblCellMar>
            <w:top w:w="0" w:type="dxa"/>
            <w:left w:w="0" w:type="dxa"/>
            <w:bottom w:w="0" w:type="dxa"/>
            <w:right w:w="0" w:type="dxa"/>
          </w:tblCellMar>
        </w:tblPrEx>
        <w:trPr>
          <w:tblCellSpacing w:w="0" w:type="dxa"/>
        </w:trPr>
        <w:tc>
          <w:tcPr>
            <w:tcW w:w="0" w:type="auto"/>
            <w:vAlign w:val="center"/>
          </w:tcPr>
          <w:p w14:paraId="2CED92E3">
            <w:r>
              <w:rPr>
                <w:rStyle w:val="5"/>
                <w:rFonts w:hint="eastAsia"/>
              </w:rPr>
              <w:t>产品性能:</w:t>
            </w:r>
            <w:r>
              <w:rPr>
                <w:rFonts w:hint="eastAsia"/>
              </w:rPr>
              <w:br w:type="textWrapping"/>
            </w:r>
            <w:r>
              <w:rPr>
                <w:rStyle w:val="6"/>
                <w:rFonts w:hint="eastAsia"/>
              </w:rPr>
              <w:t>本品采用笨噻酰草胺和苄嘧磺隆复配而成，可有效防除稗草、鸭舌草、眼子菜、陌上菜、节节菜、牛毛毡、丽久花、异型莎草等一年生及部分多年生杂草。</w:t>
            </w:r>
          </w:p>
        </w:tc>
      </w:tr>
      <w:tr w14:paraId="73670596">
        <w:tblPrEx>
          <w:tblCellMar>
            <w:top w:w="0" w:type="dxa"/>
            <w:left w:w="0" w:type="dxa"/>
            <w:bottom w:w="0" w:type="dxa"/>
            <w:right w:w="0" w:type="dxa"/>
          </w:tblCellMar>
        </w:tblPrEx>
        <w:trPr>
          <w:tblCellSpacing w:w="0" w:type="dxa"/>
        </w:trPr>
        <w:tc>
          <w:tcPr>
            <w:tcW w:w="0" w:type="auto"/>
            <w:vAlign w:val="center"/>
          </w:tcPr>
          <w:p w14:paraId="5C96ABC0">
            <w:r>
              <w:rPr>
                <w:rStyle w:val="5"/>
                <w:rFonts w:hint="eastAsia"/>
              </w:rPr>
              <w:t>注意事项：</w:t>
            </w:r>
            <w:r>
              <w:rPr>
                <w:rFonts w:hint="eastAsia"/>
              </w:rPr>
              <w:br w:type="textWrapping"/>
            </w:r>
            <w:r>
              <w:rPr>
                <w:rStyle w:val="6"/>
                <w:rFonts w:hint="eastAsia"/>
              </w:rPr>
              <w:t>1.配药和施药时，应穿防护服，戴口罩、胶皮手套等、以避免污染皮肤和眼睛；此时不能饮食、吸烟等；施药完毕后应及时换洗衣物，洗净手、脸和被污染的皮肤。2.施药前、后要彻底清洗喷药器械，清洗器械的废水不应污染河流等水源；3.废弃物要妥善处理，不可随便丢弃，也不可他用。4.田应耙平。露水地段、沙质土、漏水田使用效果差；稗草基数大的田块用推荐剂量上限，基数小的用下限；为首次使用本品，应在农业技术指导下进行。5.禁止在河塘等水域及其附近施药和清洗施药器械，注意避免污染水体。6.不能用施过药的水浇灌蔬菜，也不能把田水排在水生蔬菜田。7.避免孕期及哺乳期的妇女接触本品。</w:t>
            </w:r>
          </w:p>
        </w:tc>
      </w:tr>
      <w:tr w14:paraId="6CBC7FF7">
        <w:tblPrEx>
          <w:tblCellMar>
            <w:top w:w="0" w:type="dxa"/>
            <w:left w:w="0" w:type="dxa"/>
            <w:bottom w:w="0" w:type="dxa"/>
            <w:right w:w="0" w:type="dxa"/>
          </w:tblCellMar>
        </w:tblPrEx>
        <w:trPr>
          <w:tblCellSpacing w:w="0" w:type="dxa"/>
        </w:trPr>
        <w:tc>
          <w:tcPr>
            <w:tcW w:w="0" w:type="auto"/>
            <w:vAlign w:val="center"/>
          </w:tcPr>
          <w:p w14:paraId="420BF0CE">
            <w:r>
              <w:rPr>
                <w:rStyle w:val="5"/>
                <w:rFonts w:hint="eastAsia"/>
              </w:rPr>
              <w:t>中毒急救措施：</w:t>
            </w:r>
            <w:r>
              <w:rPr>
                <w:rFonts w:hint="eastAsia"/>
              </w:rPr>
              <w:br w:type="textWrapping"/>
            </w:r>
            <w:r>
              <w:rPr>
                <w:rStyle w:val="6"/>
                <w:rFonts w:hint="eastAsia"/>
              </w:rPr>
              <w:t>本品对眼睛、皮肤和粘膜有刺激作用，如误入眼睛，立即用清水至少冲洗15分钟，仍有不适，立即就医；如接触皮肤，立即用清水冲洗干净并换洗衣物；误食者、立即带标签送往医院，要催吐，对症治疗。无特效解毒剂。</w:t>
            </w:r>
          </w:p>
        </w:tc>
      </w:tr>
      <w:tr w14:paraId="792B42DB">
        <w:tblPrEx>
          <w:tblCellMar>
            <w:top w:w="0" w:type="dxa"/>
            <w:left w:w="0" w:type="dxa"/>
            <w:bottom w:w="0" w:type="dxa"/>
            <w:right w:w="0" w:type="dxa"/>
          </w:tblCellMar>
        </w:tblPrEx>
        <w:trPr>
          <w:tblCellSpacing w:w="0" w:type="dxa"/>
        </w:trPr>
        <w:tc>
          <w:tcPr>
            <w:tcW w:w="0" w:type="auto"/>
            <w:vAlign w:val="center"/>
          </w:tcPr>
          <w:p w14:paraId="4DC649CC">
            <w:r>
              <w:rPr>
                <w:rStyle w:val="5"/>
                <w:rFonts w:hint="eastAsia"/>
              </w:rPr>
              <w:t>储存和运输方法：</w:t>
            </w:r>
            <w:r>
              <w:rPr>
                <w:rFonts w:hint="eastAsia"/>
              </w:rPr>
              <w:br w:type="textWrapping"/>
            </w:r>
            <w:r>
              <w:rPr>
                <w:rStyle w:val="6"/>
                <w:rFonts w:hint="eastAsia"/>
              </w:rPr>
              <w:t>本品应贮存在阴凉、干燥、通风处，远离热源或火源。不能与食品、饮料、粮食、饲料等同贮同运。置于儿童、无关人员及动物接触不到的地方，并加锁保存。 装卸运输时，应检查包装是否完整，轻拿轻放。</w:t>
            </w:r>
          </w:p>
        </w:tc>
      </w:tr>
      <w:tr w14:paraId="3F3E3DB1">
        <w:tblPrEx>
          <w:tblCellMar>
            <w:top w:w="0" w:type="dxa"/>
            <w:left w:w="0" w:type="dxa"/>
            <w:bottom w:w="0" w:type="dxa"/>
            <w:right w:w="0" w:type="dxa"/>
          </w:tblCellMar>
        </w:tblPrEx>
        <w:trPr>
          <w:tblCellSpacing w:w="0" w:type="dxa"/>
        </w:trPr>
        <w:tc>
          <w:tcPr>
            <w:tcW w:w="0" w:type="auto"/>
            <w:vAlign w:val="center"/>
          </w:tcPr>
          <w:p w14:paraId="4BE667BD">
            <w:r>
              <w:rPr>
                <w:rStyle w:val="5"/>
                <w:rFonts w:hint="eastAsia"/>
              </w:rPr>
              <w:t>质量保证期：</w:t>
            </w:r>
            <w:r>
              <w:rPr>
                <w:rStyle w:val="6"/>
                <w:rFonts w:hint="eastAsia"/>
              </w:rPr>
              <w:t>2年</w:t>
            </w:r>
          </w:p>
        </w:tc>
      </w:tr>
      <w:tr w14:paraId="230008DF">
        <w:tblPrEx>
          <w:tblCellMar>
            <w:top w:w="0" w:type="dxa"/>
            <w:left w:w="0" w:type="dxa"/>
            <w:bottom w:w="0" w:type="dxa"/>
            <w:right w:w="0" w:type="dxa"/>
          </w:tblCellMar>
        </w:tblPrEx>
        <w:trPr>
          <w:tblCellSpacing w:w="0" w:type="dxa"/>
        </w:trPr>
        <w:tc>
          <w:tcPr>
            <w:tcW w:w="0" w:type="auto"/>
            <w:vAlign w:val="center"/>
          </w:tcPr>
          <w:p w14:paraId="55463C94">
            <w:r>
              <w:rPr>
                <w:rStyle w:val="5"/>
                <w:rFonts w:hint="eastAsia"/>
              </w:rPr>
              <w:t>备注：</w:t>
            </w:r>
          </w:p>
        </w:tc>
      </w:tr>
    </w:tbl>
    <w:p w14:paraId="342DF5FC">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0527C05F">
        <w:trPr>
          <w:tblCellSpacing w:w="0" w:type="dxa"/>
        </w:trPr>
        <w:tc>
          <w:tcPr>
            <w:tcW w:w="0" w:type="auto"/>
            <w:vAlign w:val="center"/>
          </w:tcPr>
          <w:p w14:paraId="533DBAAB">
            <w:r>
              <w:rPr>
                <w:rStyle w:val="5"/>
                <w:rFonts w:hint="eastAsia"/>
              </w:rPr>
              <w:t>登记证号：</w:t>
            </w:r>
            <w:r>
              <w:rPr>
                <w:rFonts w:hint="eastAsia"/>
              </w:rPr>
              <w:t>PD20095283</w:t>
            </w:r>
          </w:p>
        </w:tc>
      </w:tr>
      <w:tr w14:paraId="38867040">
        <w:tblPrEx>
          <w:tblCellMar>
            <w:top w:w="0" w:type="dxa"/>
            <w:left w:w="0" w:type="dxa"/>
            <w:bottom w:w="0" w:type="dxa"/>
            <w:right w:w="0" w:type="dxa"/>
          </w:tblCellMar>
        </w:tblPrEx>
        <w:trPr>
          <w:tblCellSpacing w:w="0" w:type="dxa"/>
        </w:trPr>
        <w:tc>
          <w:tcPr>
            <w:tcW w:w="0" w:type="auto"/>
            <w:vAlign w:val="center"/>
          </w:tcPr>
          <w:p w14:paraId="1BC0976F">
            <w:r>
              <w:rPr>
                <w:rStyle w:val="5"/>
                <w:rFonts w:hint="eastAsia"/>
              </w:rPr>
              <w:t>登记证持有人：</w:t>
            </w:r>
            <w:r>
              <w:rPr>
                <w:rFonts w:hint="eastAsia"/>
              </w:rPr>
              <w:t>广东浩德作物科技有限公司</w:t>
            </w:r>
          </w:p>
        </w:tc>
      </w:tr>
      <w:tr w14:paraId="51CF9889">
        <w:tblPrEx>
          <w:tblCellMar>
            <w:top w:w="0" w:type="dxa"/>
            <w:left w:w="0" w:type="dxa"/>
            <w:bottom w:w="0" w:type="dxa"/>
            <w:right w:w="0" w:type="dxa"/>
          </w:tblCellMar>
        </w:tblPrEx>
        <w:trPr>
          <w:tblCellSpacing w:w="0" w:type="dxa"/>
        </w:trPr>
        <w:tc>
          <w:tcPr>
            <w:tcW w:w="0" w:type="auto"/>
            <w:vAlign w:val="center"/>
          </w:tcPr>
          <w:p w14:paraId="3FC67102">
            <w:r>
              <w:rPr>
                <w:rStyle w:val="5"/>
                <w:rFonts w:hint="eastAsia"/>
              </w:rPr>
              <w:t>农药名称：</w:t>
            </w:r>
            <w:r>
              <w:rPr>
                <w:rFonts w:hint="eastAsia"/>
              </w:rPr>
              <w:t>噻·噁·苯磺隆</w:t>
            </w:r>
          </w:p>
        </w:tc>
      </w:tr>
      <w:tr w14:paraId="2D057D36">
        <w:tblPrEx>
          <w:tblCellMar>
            <w:top w:w="0" w:type="dxa"/>
            <w:left w:w="0" w:type="dxa"/>
            <w:bottom w:w="0" w:type="dxa"/>
            <w:right w:w="0" w:type="dxa"/>
          </w:tblCellMar>
        </w:tblPrEx>
        <w:trPr>
          <w:tblCellSpacing w:w="0" w:type="dxa"/>
        </w:trPr>
        <w:tc>
          <w:tcPr>
            <w:tcW w:w="0" w:type="auto"/>
            <w:vAlign w:val="center"/>
          </w:tcPr>
          <w:p w14:paraId="1AC10C5C">
            <w:r>
              <w:rPr>
                <w:rStyle w:val="5"/>
                <w:rFonts w:hint="eastAsia"/>
              </w:rPr>
              <w:t>剂型：</w:t>
            </w:r>
            <w:r>
              <w:rPr>
                <w:rFonts w:hint="eastAsia"/>
              </w:rPr>
              <w:t>可湿性粉剂</w:t>
            </w:r>
          </w:p>
        </w:tc>
      </w:tr>
      <w:tr w14:paraId="190FE4C2">
        <w:tblPrEx>
          <w:tblCellMar>
            <w:top w:w="0" w:type="dxa"/>
            <w:left w:w="0" w:type="dxa"/>
            <w:bottom w:w="0" w:type="dxa"/>
            <w:right w:w="0" w:type="dxa"/>
          </w:tblCellMar>
        </w:tblPrEx>
        <w:trPr>
          <w:tblCellSpacing w:w="0" w:type="dxa"/>
        </w:trPr>
        <w:tc>
          <w:tcPr>
            <w:tcW w:w="0" w:type="auto"/>
            <w:vAlign w:val="center"/>
          </w:tcPr>
          <w:p w14:paraId="2110296E">
            <w:r>
              <w:rPr>
                <w:rStyle w:val="5"/>
                <w:rFonts w:hint="eastAsia"/>
              </w:rPr>
              <w:t>毒性及其标识：</w:t>
            </w:r>
            <w:r>
              <w:rPr>
                <w:rFonts w:hint="eastAsia"/>
              </w:rPr>
              <w:t xml:space="preserve"> </w:t>
            </w:r>
            <w:r>
              <w:drawing>
                <wp:inline distT="0" distB="0" distL="0" distR="0">
                  <wp:extent cx="476250" cy="323850"/>
                  <wp:effectExtent l="0" t="0" r="0" b="0"/>
                  <wp:docPr id="69" name="图片 6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01F3652C">
        <w:tblPrEx>
          <w:tblCellMar>
            <w:top w:w="0" w:type="dxa"/>
            <w:left w:w="0" w:type="dxa"/>
            <w:bottom w:w="0" w:type="dxa"/>
            <w:right w:w="0" w:type="dxa"/>
          </w:tblCellMar>
        </w:tblPrEx>
        <w:trPr>
          <w:tblCellSpacing w:w="0" w:type="dxa"/>
        </w:trPr>
        <w:tc>
          <w:tcPr>
            <w:tcW w:w="0" w:type="auto"/>
            <w:vAlign w:val="center"/>
          </w:tcPr>
          <w:p w14:paraId="40D31C38">
            <w:r>
              <w:rPr>
                <w:rStyle w:val="5"/>
                <w:rFonts w:hint="eastAsia"/>
              </w:rPr>
              <w:t>总有效成分含量：</w:t>
            </w:r>
            <w:r>
              <w:rPr>
                <w:rFonts w:hint="eastAsia"/>
              </w:rPr>
              <w:t>55%</w:t>
            </w:r>
          </w:p>
        </w:tc>
      </w:tr>
      <w:tr w14:paraId="63D4219B">
        <w:tblPrEx>
          <w:tblCellMar>
            <w:top w:w="0" w:type="dxa"/>
            <w:left w:w="0" w:type="dxa"/>
            <w:bottom w:w="0" w:type="dxa"/>
            <w:right w:w="0" w:type="dxa"/>
          </w:tblCellMar>
        </w:tblPrEx>
        <w:trPr>
          <w:tblCellSpacing w:w="0" w:type="dxa"/>
        </w:trPr>
        <w:tc>
          <w:tcPr>
            <w:tcW w:w="0" w:type="auto"/>
            <w:vAlign w:val="center"/>
          </w:tcPr>
          <w:p w14:paraId="137AB74F">
            <w:r>
              <w:rPr>
                <w:rFonts w:hint="eastAsia"/>
              </w:rPr>
              <w:t xml:space="preserve">有效成分及其含量： </w:t>
            </w:r>
          </w:p>
          <w:p w14:paraId="7DBB0C02">
            <w:r>
              <w:rPr>
                <w:rFonts w:hint="eastAsia"/>
              </w:rPr>
              <w:t xml:space="preserve">    精噁唑禾草灵45%    噻吩磺隆2%    苯磺隆8%    </w:t>
            </w:r>
          </w:p>
        </w:tc>
      </w:tr>
      <w:tr w14:paraId="025A0B7D">
        <w:tblPrEx>
          <w:tblCellMar>
            <w:top w:w="0" w:type="dxa"/>
            <w:left w:w="0" w:type="dxa"/>
            <w:bottom w:w="0" w:type="dxa"/>
            <w:right w:w="0" w:type="dxa"/>
          </w:tblCellMar>
        </w:tblPrEx>
        <w:trPr>
          <w:tblCellSpacing w:w="0" w:type="dxa"/>
        </w:trPr>
        <w:tc>
          <w:tcPr>
            <w:tcW w:w="0" w:type="auto"/>
            <w:vAlign w:val="center"/>
          </w:tcPr>
          <w:p w14:paraId="7650913B">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1652C5E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9FDE8EE">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71BF90E4">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551D435">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B45559C">
                  <w:r>
                    <w:rPr>
                      <w:rStyle w:val="6"/>
                      <w:rFonts w:hint="eastAsia"/>
                    </w:rPr>
                    <w:t>施用方式</w:t>
                  </w:r>
                </w:p>
              </w:tc>
            </w:tr>
            <w:tr w14:paraId="763A39A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78CC514">
                  <w:r>
                    <w:rPr>
                      <w:rStyle w:val="6"/>
                      <w:rFonts w:hint="eastAsia"/>
                    </w:rPr>
                    <w:t>冬小麦田</w:t>
                  </w:r>
                </w:p>
              </w:tc>
              <w:tc>
                <w:tcPr>
                  <w:tcW w:w="0" w:type="auto"/>
                  <w:tcBorders>
                    <w:top w:val="outset" w:color="auto" w:sz="6" w:space="0"/>
                    <w:left w:val="outset" w:color="auto" w:sz="6" w:space="0"/>
                    <w:bottom w:val="outset" w:color="auto" w:sz="6" w:space="0"/>
                    <w:right w:val="outset" w:color="auto" w:sz="6" w:space="0"/>
                  </w:tcBorders>
                  <w:vAlign w:val="center"/>
                </w:tcPr>
                <w:p w14:paraId="1BB14FF1">
                  <w:r>
                    <w:rPr>
                      <w:rStyle w:val="6"/>
                      <w:rFonts w:hint="eastAsia"/>
                    </w:rPr>
                    <w:t>一年生禾本科杂草及阔叶杂草</w:t>
                  </w:r>
                </w:p>
              </w:tc>
              <w:tc>
                <w:tcPr>
                  <w:tcW w:w="0" w:type="auto"/>
                  <w:tcBorders>
                    <w:top w:val="outset" w:color="auto" w:sz="6" w:space="0"/>
                    <w:left w:val="outset" w:color="auto" w:sz="6" w:space="0"/>
                    <w:bottom w:val="outset" w:color="auto" w:sz="6" w:space="0"/>
                    <w:right w:val="outset" w:color="auto" w:sz="6" w:space="0"/>
                  </w:tcBorders>
                  <w:vAlign w:val="center"/>
                </w:tcPr>
                <w:p w14:paraId="568FE158">
                  <w:r>
                    <w:rPr>
                      <w:rStyle w:val="6"/>
                      <w:rFonts w:hint="eastAsia"/>
                    </w:rPr>
                    <w:t>10-12克/亩</w:t>
                  </w:r>
                </w:p>
              </w:tc>
              <w:tc>
                <w:tcPr>
                  <w:tcW w:w="0" w:type="auto"/>
                  <w:tcBorders>
                    <w:top w:val="outset" w:color="auto" w:sz="6" w:space="0"/>
                    <w:left w:val="outset" w:color="auto" w:sz="6" w:space="0"/>
                    <w:bottom w:val="outset" w:color="auto" w:sz="6" w:space="0"/>
                    <w:right w:val="outset" w:color="auto" w:sz="6" w:space="0"/>
                  </w:tcBorders>
                  <w:vAlign w:val="center"/>
                </w:tcPr>
                <w:p w14:paraId="556936BB">
                  <w:r>
                    <w:rPr>
                      <w:rStyle w:val="6"/>
                      <w:rFonts w:hint="eastAsia"/>
                    </w:rPr>
                    <w:t>茎叶喷雾</w:t>
                  </w:r>
                </w:p>
              </w:tc>
            </w:tr>
          </w:tbl>
          <w:p w14:paraId="10C09E3E"/>
        </w:tc>
      </w:tr>
      <w:tr w14:paraId="10EF9E1D">
        <w:tblPrEx>
          <w:tblCellMar>
            <w:top w:w="0" w:type="dxa"/>
            <w:left w:w="0" w:type="dxa"/>
            <w:bottom w:w="0" w:type="dxa"/>
            <w:right w:w="0" w:type="dxa"/>
          </w:tblCellMar>
        </w:tblPrEx>
        <w:trPr>
          <w:tblCellSpacing w:w="0" w:type="dxa"/>
        </w:trPr>
        <w:tc>
          <w:tcPr>
            <w:tcW w:w="0" w:type="auto"/>
            <w:vAlign w:val="center"/>
          </w:tcPr>
          <w:p w14:paraId="12981481">
            <w:r>
              <w:rPr>
                <w:rStyle w:val="5"/>
                <w:rFonts w:hint="eastAsia"/>
              </w:rPr>
              <w:t>使用技术要求:</w:t>
            </w:r>
            <w:r>
              <w:rPr>
                <w:rFonts w:hint="eastAsia"/>
              </w:rPr>
              <w:br w:type="textWrapping"/>
            </w:r>
            <w:r>
              <w:rPr>
                <w:rStyle w:val="6"/>
                <w:rFonts w:hint="eastAsia"/>
              </w:rPr>
              <w:t>1.冬小麦田三叶期至拔节前均可施药，注意喷雾均匀，不可以重喷、漏喷。 2.以一年生杂草生长旺盛期（3-4叶前）施用防效最佳，药后4小时遇雨需重喷。3.每季作物最多使用1次。</w:t>
            </w:r>
          </w:p>
        </w:tc>
      </w:tr>
      <w:tr w14:paraId="7723231D">
        <w:tblPrEx>
          <w:tblCellMar>
            <w:top w:w="0" w:type="dxa"/>
            <w:left w:w="0" w:type="dxa"/>
            <w:bottom w:w="0" w:type="dxa"/>
            <w:right w:w="0" w:type="dxa"/>
          </w:tblCellMar>
        </w:tblPrEx>
        <w:trPr>
          <w:tblCellSpacing w:w="0" w:type="dxa"/>
        </w:trPr>
        <w:tc>
          <w:tcPr>
            <w:tcW w:w="0" w:type="auto"/>
            <w:vAlign w:val="center"/>
          </w:tcPr>
          <w:p w14:paraId="746AABA4">
            <w:r>
              <w:rPr>
                <w:rStyle w:val="5"/>
                <w:rFonts w:hint="eastAsia"/>
              </w:rPr>
              <w:t>产品性能:</w:t>
            </w:r>
            <w:r>
              <w:rPr>
                <w:rFonts w:hint="eastAsia"/>
              </w:rPr>
              <w:br w:type="textWrapping"/>
            </w:r>
            <w:r>
              <w:rPr>
                <w:rStyle w:val="6"/>
                <w:rFonts w:hint="eastAsia"/>
              </w:rPr>
              <w:t>1.本品为内吸性传导型芽后选择性除草剂，可被杂草的根、茎、叶吸收并在体内传导，导致整株死亡。 2.本品可防除冬小麦田播娘蒿、繁缕、婆婆纳、麦家公、麦瓶草、离子草、雀舌草、宝盖草、荠菜、猪殃殃、野燕麦、看麦娘、棒头草、罔草、稗草、马唐及狗尾草等一年生禾本科杂草及阔叶杂草。</w:t>
            </w:r>
          </w:p>
        </w:tc>
      </w:tr>
      <w:tr w14:paraId="300C4CAB">
        <w:tblPrEx>
          <w:tblCellMar>
            <w:top w:w="0" w:type="dxa"/>
            <w:left w:w="0" w:type="dxa"/>
            <w:bottom w:w="0" w:type="dxa"/>
            <w:right w:w="0" w:type="dxa"/>
          </w:tblCellMar>
        </w:tblPrEx>
        <w:trPr>
          <w:tblCellSpacing w:w="0" w:type="dxa"/>
        </w:trPr>
        <w:tc>
          <w:tcPr>
            <w:tcW w:w="0" w:type="auto"/>
            <w:vAlign w:val="center"/>
          </w:tcPr>
          <w:p w14:paraId="43820133">
            <w:r>
              <w:rPr>
                <w:rStyle w:val="5"/>
                <w:rFonts w:hint="eastAsia"/>
              </w:rPr>
              <w:t>注意事项：</w:t>
            </w:r>
            <w:r>
              <w:rPr>
                <w:rFonts w:hint="eastAsia"/>
              </w:rPr>
              <w:br w:type="textWrapping"/>
            </w:r>
            <w:r>
              <w:rPr>
                <w:rStyle w:val="6"/>
                <w:rFonts w:hint="eastAsia"/>
              </w:rPr>
              <w:t>1.后茬轮作或套种花生等阔叶作物，安全间隔期90天以上。 2.使用时与水充分混匀，茎叶均匀喷雾，避免特别干燥及低于10°C低温时施药，以免影响药效。 3.本品不可与呈碱性的农药等物质混合使用，喷洒时注意防止药液飘移到邻近阔叶作物田。 4.使用本品时应穿戴防护服和手套，避免吸入药液。施药期间不能吃东西和饮水。施药后应及时洗手和洗脸。 5.剩余的药液和洗刷施药用具的水，不要倒入河塘等水体或田间。禁止在河塘等水体中清洗施药器具。6.用过的包装袋或瓶子应妥善处理，不可做他用，也不可随意丢弃。7.间套有其他作物的冬小麦田，不宜使用。8.避免孕妇及哺乳期的妇女接触本品。</w:t>
            </w:r>
          </w:p>
        </w:tc>
      </w:tr>
      <w:tr w14:paraId="3C9CC743">
        <w:tblPrEx>
          <w:tblCellMar>
            <w:top w:w="0" w:type="dxa"/>
            <w:left w:w="0" w:type="dxa"/>
            <w:bottom w:w="0" w:type="dxa"/>
            <w:right w:w="0" w:type="dxa"/>
          </w:tblCellMar>
        </w:tblPrEx>
        <w:trPr>
          <w:tblCellSpacing w:w="0" w:type="dxa"/>
        </w:trPr>
        <w:tc>
          <w:tcPr>
            <w:tcW w:w="0" w:type="auto"/>
            <w:vAlign w:val="center"/>
          </w:tcPr>
          <w:p w14:paraId="081FD958">
            <w:r>
              <w:rPr>
                <w:rStyle w:val="5"/>
                <w:rFonts w:hint="eastAsia"/>
              </w:rPr>
              <w:t>中毒急救措施：</w:t>
            </w:r>
            <w:r>
              <w:rPr>
                <w:rFonts w:hint="eastAsia"/>
              </w:rPr>
              <w:br w:type="textWrapping"/>
            </w:r>
            <w:r>
              <w:rPr>
                <w:rStyle w:val="6"/>
                <w:rFonts w:hint="eastAsia"/>
              </w:rPr>
              <w:t>本品代谢性酸中毒，恶心、呕吐、继后出现嗜睡，肢端感觉麻木，重者肌肉颤动、抽搐、昏迷、、呼吸衰竭。不慎吸入，将病人移至空气流通处。不慎接触皮肤，应用大量清水冲洗；若溅到眼睛中，立即用大量清水冲洗至少15分钟。仍有不适时，就医。如误服，立即携此标签将病人送医院对症治疗。无特效解毒剂。</w:t>
            </w:r>
          </w:p>
        </w:tc>
      </w:tr>
      <w:tr w14:paraId="20E0DB23">
        <w:tblPrEx>
          <w:tblCellMar>
            <w:top w:w="0" w:type="dxa"/>
            <w:left w:w="0" w:type="dxa"/>
            <w:bottom w:w="0" w:type="dxa"/>
            <w:right w:w="0" w:type="dxa"/>
          </w:tblCellMar>
        </w:tblPrEx>
        <w:trPr>
          <w:tblCellSpacing w:w="0" w:type="dxa"/>
        </w:trPr>
        <w:tc>
          <w:tcPr>
            <w:tcW w:w="0" w:type="auto"/>
            <w:vAlign w:val="center"/>
          </w:tcPr>
          <w:p w14:paraId="2861F4F3">
            <w:r>
              <w:rPr>
                <w:rStyle w:val="5"/>
                <w:rFonts w:hint="eastAsia"/>
              </w:rPr>
              <w:t>储存和运输方法：</w:t>
            </w:r>
            <w:r>
              <w:rPr>
                <w:rFonts w:hint="eastAsia"/>
              </w:rPr>
              <w:br w:type="textWrapping"/>
            </w:r>
            <w:r>
              <w:rPr>
                <w:rStyle w:val="6"/>
                <w:rFonts w:hint="eastAsia"/>
              </w:rPr>
              <w:t>本品应贮存在干燥、阴凉、通风、防雨处。远离火源或热源。置儿童触及不到之处，并加锁。勿与食品、饮料、饲料、粮食等同贮同运。轻拿轻放。</w:t>
            </w:r>
          </w:p>
        </w:tc>
      </w:tr>
      <w:tr w14:paraId="33BDF23C">
        <w:tblPrEx>
          <w:tblCellMar>
            <w:top w:w="0" w:type="dxa"/>
            <w:left w:w="0" w:type="dxa"/>
            <w:bottom w:w="0" w:type="dxa"/>
            <w:right w:w="0" w:type="dxa"/>
          </w:tblCellMar>
        </w:tblPrEx>
        <w:trPr>
          <w:tblCellSpacing w:w="0" w:type="dxa"/>
        </w:trPr>
        <w:tc>
          <w:tcPr>
            <w:tcW w:w="0" w:type="auto"/>
            <w:vAlign w:val="center"/>
          </w:tcPr>
          <w:p w14:paraId="77B40984">
            <w:r>
              <w:rPr>
                <w:rStyle w:val="5"/>
                <w:rFonts w:hint="eastAsia"/>
              </w:rPr>
              <w:t>质量保证期：</w:t>
            </w:r>
            <w:r>
              <w:rPr>
                <w:rStyle w:val="6"/>
                <w:rFonts w:hint="eastAsia"/>
              </w:rPr>
              <w:t>2年</w:t>
            </w:r>
          </w:p>
        </w:tc>
      </w:tr>
      <w:tr w14:paraId="1C72FFA4">
        <w:tblPrEx>
          <w:tblCellMar>
            <w:top w:w="0" w:type="dxa"/>
            <w:left w:w="0" w:type="dxa"/>
            <w:bottom w:w="0" w:type="dxa"/>
            <w:right w:w="0" w:type="dxa"/>
          </w:tblCellMar>
        </w:tblPrEx>
        <w:trPr>
          <w:tblCellSpacing w:w="0" w:type="dxa"/>
        </w:trPr>
        <w:tc>
          <w:tcPr>
            <w:tcW w:w="0" w:type="auto"/>
            <w:vAlign w:val="center"/>
          </w:tcPr>
          <w:p w14:paraId="4CE91FEA">
            <w:r>
              <w:rPr>
                <w:rStyle w:val="5"/>
                <w:rFonts w:hint="eastAsia"/>
              </w:rPr>
              <w:t>备注：</w:t>
            </w:r>
          </w:p>
        </w:tc>
      </w:tr>
    </w:tbl>
    <w:p w14:paraId="0407705D">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5E2D16EB">
        <w:tblPrEx>
          <w:tblCellMar>
            <w:top w:w="0" w:type="dxa"/>
            <w:left w:w="0" w:type="dxa"/>
            <w:bottom w:w="0" w:type="dxa"/>
            <w:right w:w="0" w:type="dxa"/>
          </w:tblCellMar>
        </w:tblPrEx>
        <w:trPr>
          <w:tblCellSpacing w:w="0" w:type="dxa"/>
        </w:trPr>
        <w:tc>
          <w:tcPr>
            <w:tcW w:w="0" w:type="auto"/>
            <w:vAlign w:val="center"/>
          </w:tcPr>
          <w:p w14:paraId="021349F3">
            <w:r>
              <w:rPr>
                <w:rStyle w:val="5"/>
                <w:rFonts w:hint="eastAsia"/>
              </w:rPr>
              <w:t>登记证号：</w:t>
            </w:r>
            <w:r>
              <w:rPr>
                <w:rFonts w:hint="eastAsia"/>
              </w:rPr>
              <w:t>PD20095788</w:t>
            </w:r>
          </w:p>
        </w:tc>
      </w:tr>
      <w:tr w14:paraId="485EEB4C">
        <w:tblPrEx>
          <w:tblCellMar>
            <w:top w:w="0" w:type="dxa"/>
            <w:left w:w="0" w:type="dxa"/>
            <w:bottom w:w="0" w:type="dxa"/>
            <w:right w:w="0" w:type="dxa"/>
          </w:tblCellMar>
        </w:tblPrEx>
        <w:trPr>
          <w:tblCellSpacing w:w="0" w:type="dxa"/>
        </w:trPr>
        <w:tc>
          <w:tcPr>
            <w:tcW w:w="0" w:type="auto"/>
            <w:vAlign w:val="center"/>
          </w:tcPr>
          <w:p w14:paraId="486E6644">
            <w:r>
              <w:rPr>
                <w:rStyle w:val="5"/>
                <w:rFonts w:hint="eastAsia"/>
              </w:rPr>
              <w:t>登记证持有人：</w:t>
            </w:r>
            <w:r>
              <w:rPr>
                <w:rFonts w:hint="eastAsia"/>
              </w:rPr>
              <w:t>广东浩德作物科技有限公司</w:t>
            </w:r>
          </w:p>
        </w:tc>
      </w:tr>
      <w:tr w14:paraId="3F26706D">
        <w:tblPrEx>
          <w:tblCellMar>
            <w:top w:w="0" w:type="dxa"/>
            <w:left w:w="0" w:type="dxa"/>
            <w:bottom w:w="0" w:type="dxa"/>
            <w:right w:w="0" w:type="dxa"/>
          </w:tblCellMar>
        </w:tblPrEx>
        <w:trPr>
          <w:tblCellSpacing w:w="0" w:type="dxa"/>
        </w:trPr>
        <w:tc>
          <w:tcPr>
            <w:tcW w:w="0" w:type="auto"/>
            <w:vAlign w:val="center"/>
          </w:tcPr>
          <w:p w14:paraId="5AA00D51">
            <w:r>
              <w:rPr>
                <w:rStyle w:val="5"/>
                <w:rFonts w:hint="eastAsia"/>
              </w:rPr>
              <w:t>农药名称：</w:t>
            </w:r>
            <w:r>
              <w:rPr>
                <w:rFonts w:hint="eastAsia"/>
              </w:rPr>
              <w:t>精噁唑禾草灵</w:t>
            </w:r>
          </w:p>
        </w:tc>
      </w:tr>
      <w:tr w14:paraId="70EDF325">
        <w:tblPrEx>
          <w:tblCellMar>
            <w:top w:w="0" w:type="dxa"/>
            <w:left w:w="0" w:type="dxa"/>
            <w:bottom w:w="0" w:type="dxa"/>
            <w:right w:w="0" w:type="dxa"/>
          </w:tblCellMar>
        </w:tblPrEx>
        <w:trPr>
          <w:tblCellSpacing w:w="0" w:type="dxa"/>
        </w:trPr>
        <w:tc>
          <w:tcPr>
            <w:tcW w:w="0" w:type="auto"/>
            <w:vAlign w:val="center"/>
          </w:tcPr>
          <w:p w14:paraId="6D8185EB">
            <w:r>
              <w:rPr>
                <w:rStyle w:val="5"/>
                <w:rFonts w:hint="eastAsia"/>
              </w:rPr>
              <w:t>剂型：</w:t>
            </w:r>
            <w:r>
              <w:rPr>
                <w:rFonts w:hint="eastAsia"/>
              </w:rPr>
              <w:t>水乳剂</w:t>
            </w:r>
          </w:p>
        </w:tc>
      </w:tr>
      <w:tr w14:paraId="7C5EE492">
        <w:tblPrEx>
          <w:tblCellMar>
            <w:top w:w="0" w:type="dxa"/>
            <w:left w:w="0" w:type="dxa"/>
            <w:bottom w:w="0" w:type="dxa"/>
            <w:right w:w="0" w:type="dxa"/>
          </w:tblCellMar>
        </w:tblPrEx>
        <w:trPr>
          <w:tblCellSpacing w:w="0" w:type="dxa"/>
        </w:trPr>
        <w:tc>
          <w:tcPr>
            <w:tcW w:w="0" w:type="auto"/>
            <w:vAlign w:val="center"/>
          </w:tcPr>
          <w:p w14:paraId="0A034E59">
            <w:r>
              <w:rPr>
                <w:rStyle w:val="5"/>
                <w:rFonts w:hint="eastAsia"/>
              </w:rPr>
              <w:t>毒性及其标识：</w:t>
            </w:r>
            <w:r>
              <w:rPr>
                <w:rFonts w:hint="eastAsia"/>
              </w:rPr>
              <w:t xml:space="preserve"> </w:t>
            </w:r>
            <w:r>
              <w:drawing>
                <wp:inline distT="0" distB="0" distL="0" distR="0">
                  <wp:extent cx="476250" cy="323850"/>
                  <wp:effectExtent l="0" t="0" r="0" b="0"/>
                  <wp:docPr id="70" name="图片 7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798F97D7">
        <w:tblPrEx>
          <w:tblCellMar>
            <w:top w:w="0" w:type="dxa"/>
            <w:left w:w="0" w:type="dxa"/>
            <w:bottom w:w="0" w:type="dxa"/>
            <w:right w:w="0" w:type="dxa"/>
          </w:tblCellMar>
        </w:tblPrEx>
        <w:trPr>
          <w:tblCellSpacing w:w="0" w:type="dxa"/>
        </w:trPr>
        <w:tc>
          <w:tcPr>
            <w:tcW w:w="0" w:type="auto"/>
            <w:vAlign w:val="center"/>
          </w:tcPr>
          <w:p w14:paraId="7CBF8411">
            <w:r>
              <w:rPr>
                <w:rStyle w:val="5"/>
                <w:rFonts w:hint="eastAsia"/>
              </w:rPr>
              <w:t>总有效成分含量：</w:t>
            </w:r>
            <w:r>
              <w:rPr>
                <w:rFonts w:hint="eastAsia"/>
              </w:rPr>
              <w:t>69克/升</w:t>
            </w:r>
          </w:p>
        </w:tc>
      </w:tr>
      <w:tr w14:paraId="6EF3B2AB">
        <w:tblPrEx>
          <w:tblCellMar>
            <w:top w:w="0" w:type="dxa"/>
            <w:left w:w="0" w:type="dxa"/>
            <w:bottom w:w="0" w:type="dxa"/>
            <w:right w:w="0" w:type="dxa"/>
          </w:tblCellMar>
        </w:tblPrEx>
        <w:trPr>
          <w:tblCellSpacing w:w="0" w:type="dxa"/>
        </w:trPr>
        <w:tc>
          <w:tcPr>
            <w:tcW w:w="0" w:type="auto"/>
            <w:vAlign w:val="center"/>
          </w:tcPr>
          <w:p w14:paraId="676AA737">
            <w:r>
              <w:rPr>
                <w:rFonts w:hint="eastAsia"/>
              </w:rPr>
              <w:t xml:space="preserve">有效成分及其含量： </w:t>
            </w:r>
          </w:p>
          <w:p w14:paraId="365CEBE9">
            <w:r>
              <w:rPr>
                <w:rFonts w:hint="eastAsia"/>
              </w:rPr>
              <w:t xml:space="preserve">    精噁唑禾草灵69克/升    </w:t>
            </w:r>
          </w:p>
        </w:tc>
      </w:tr>
      <w:tr w14:paraId="5D55D5F2">
        <w:tblPrEx>
          <w:tblCellMar>
            <w:top w:w="0" w:type="dxa"/>
            <w:left w:w="0" w:type="dxa"/>
            <w:bottom w:w="0" w:type="dxa"/>
            <w:right w:w="0" w:type="dxa"/>
          </w:tblCellMar>
        </w:tblPrEx>
        <w:trPr>
          <w:tblCellSpacing w:w="0" w:type="dxa"/>
        </w:trPr>
        <w:tc>
          <w:tcPr>
            <w:tcW w:w="0" w:type="auto"/>
            <w:vAlign w:val="center"/>
          </w:tcPr>
          <w:p w14:paraId="3BA2ECF3">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7982EAA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44BE5DE">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6DD99E2F">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FFF116C">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1E1CBDC">
                  <w:r>
                    <w:rPr>
                      <w:rStyle w:val="6"/>
                      <w:rFonts w:hint="eastAsia"/>
                    </w:rPr>
                    <w:t>施用方式</w:t>
                  </w:r>
                </w:p>
              </w:tc>
            </w:tr>
            <w:tr w14:paraId="0EF42CB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F1CAD7F">
                  <w:r>
                    <w:rPr>
                      <w:rStyle w:val="6"/>
                      <w:rFonts w:hint="eastAsia"/>
                    </w:rPr>
                    <w:t>冬小麦田</w:t>
                  </w:r>
                </w:p>
              </w:tc>
              <w:tc>
                <w:tcPr>
                  <w:tcW w:w="0" w:type="auto"/>
                  <w:tcBorders>
                    <w:top w:val="outset" w:color="auto" w:sz="6" w:space="0"/>
                    <w:left w:val="outset" w:color="auto" w:sz="6" w:space="0"/>
                    <w:bottom w:val="outset" w:color="auto" w:sz="6" w:space="0"/>
                    <w:right w:val="outset" w:color="auto" w:sz="6" w:space="0"/>
                  </w:tcBorders>
                  <w:vAlign w:val="center"/>
                </w:tcPr>
                <w:p w14:paraId="0004F06D">
                  <w:r>
                    <w:rPr>
                      <w:rStyle w:val="6"/>
                      <w:rFonts w:hint="eastAsia"/>
                    </w:rPr>
                    <w:t>一年生禾本科杂草</w:t>
                  </w:r>
                </w:p>
              </w:tc>
              <w:tc>
                <w:tcPr>
                  <w:tcW w:w="0" w:type="auto"/>
                  <w:tcBorders>
                    <w:top w:val="outset" w:color="auto" w:sz="6" w:space="0"/>
                    <w:left w:val="outset" w:color="auto" w:sz="6" w:space="0"/>
                    <w:bottom w:val="outset" w:color="auto" w:sz="6" w:space="0"/>
                    <w:right w:val="outset" w:color="auto" w:sz="6" w:space="0"/>
                  </w:tcBorders>
                  <w:vAlign w:val="center"/>
                </w:tcPr>
                <w:p w14:paraId="3E15B685">
                  <w:r>
                    <w:rPr>
                      <w:rStyle w:val="6"/>
                      <w:rFonts w:hint="eastAsia"/>
                    </w:rPr>
                    <w:t>50-60毫升/亩</w:t>
                  </w:r>
                </w:p>
              </w:tc>
              <w:tc>
                <w:tcPr>
                  <w:tcW w:w="0" w:type="auto"/>
                  <w:tcBorders>
                    <w:top w:val="outset" w:color="auto" w:sz="6" w:space="0"/>
                    <w:left w:val="outset" w:color="auto" w:sz="6" w:space="0"/>
                    <w:bottom w:val="outset" w:color="auto" w:sz="6" w:space="0"/>
                    <w:right w:val="outset" w:color="auto" w:sz="6" w:space="0"/>
                  </w:tcBorders>
                  <w:vAlign w:val="center"/>
                </w:tcPr>
                <w:p w14:paraId="07831D6C">
                  <w:r>
                    <w:rPr>
                      <w:rStyle w:val="6"/>
                      <w:rFonts w:hint="eastAsia"/>
                    </w:rPr>
                    <w:t>茎叶喷雾</w:t>
                  </w:r>
                </w:p>
              </w:tc>
            </w:tr>
          </w:tbl>
          <w:p w14:paraId="5E75E83B"/>
        </w:tc>
      </w:tr>
      <w:tr w14:paraId="3348E0E8">
        <w:tblPrEx>
          <w:tblCellMar>
            <w:top w:w="0" w:type="dxa"/>
            <w:left w:w="0" w:type="dxa"/>
            <w:bottom w:w="0" w:type="dxa"/>
            <w:right w:w="0" w:type="dxa"/>
          </w:tblCellMar>
        </w:tblPrEx>
        <w:trPr>
          <w:tblCellSpacing w:w="0" w:type="dxa"/>
        </w:trPr>
        <w:tc>
          <w:tcPr>
            <w:tcW w:w="0" w:type="auto"/>
            <w:vAlign w:val="center"/>
          </w:tcPr>
          <w:p w14:paraId="2C6E7AF0">
            <w:r>
              <w:rPr>
                <w:rStyle w:val="5"/>
                <w:rFonts w:hint="eastAsia"/>
              </w:rPr>
              <w:t>使用技术要求:</w:t>
            </w:r>
            <w:r>
              <w:rPr>
                <w:rFonts w:hint="eastAsia"/>
              </w:rPr>
              <w:br w:type="textWrapping"/>
            </w:r>
            <w:r>
              <w:rPr>
                <w:rStyle w:val="6"/>
                <w:rFonts w:hint="eastAsia"/>
              </w:rPr>
              <w:t>使用期间：禾本科杂草2叶期间至分蘖末期刚出齐苗时施用最佳。施用方法：每亩用药量兑水15-30公斤，茎叶喷雾处理。每季作物最多可使用1次。</w:t>
            </w:r>
          </w:p>
        </w:tc>
      </w:tr>
      <w:tr w14:paraId="6A926BBC">
        <w:tblPrEx>
          <w:tblCellMar>
            <w:top w:w="0" w:type="dxa"/>
            <w:left w:w="0" w:type="dxa"/>
            <w:bottom w:w="0" w:type="dxa"/>
            <w:right w:w="0" w:type="dxa"/>
          </w:tblCellMar>
        </w:tblPrEx>
        <w:trPr>
          <w:tblCellSpacing w:w="0" w:type="dxa"/>
        </w:trPr>
        <w:tc>
          <w:tcPr>
            <w:tcW w:w="0" w:type="auto"/>
            <w:vAlign w:val="center"/>
          </w:tcPr>
          <w:p w14:paraId="0650508F">
            <w:r>
              <w:rPr>
                <w:rStyle w:val="5"/>
                <w:rFonts w:hint="eastAsia"/>
              </w:rPr>
              <w:t>产品性能:</w:t>
            </w:r>
            <w:r>
              <w:rPr>
                <w:rFonts w:hint="eastAsia"/>
              </w:rPr>
              <w:br w:type="textWrapping"/>
            </w:r>
            <w:r>
              <w:rPr>
                <w:rStyle w:val="6"/>
                <w:rFonts w:hint="eastAsia"/>
              </w:rPr>
              <w:t>本品是一种选择性苗后茎叶处理除草剂，通过植物的叶片吸收后疏导到叶基、茎、根部，最终导致全株死亡，在土壤中很快被分解，对后茬作物无影响。本品添加安全剂后可用于防治春小麦田一年生禾本科杂草如：野燕麦、看麦娘、棒头草、罔草、稗草 、马唐及狗尾草等。</w:t>
            </w:r>
          </w:p>
        </w:tc>
      </w:tr>
      <w:tr w14:paraId="028EFBCC">
        <w:tblPrEx>
          <w:tblCellMar>
            <w:top w:w="0" w:type="dxa"/>
            <w:left w:w="0" w:type="dxa"/>
            <w:bottom w:w="0" w:type="dxa"/>
            <w:right w:w="0" w:type="dxa"/>
          </w:tblCellMar>
        </w:tblPrEx>
        <w:trPr>
          <w:tblCellSpacing w:w="0" w:type="dxa"/>
        </w:trPr>
        <w:tc>
          <w:tcPr>
            <w:tcW w:w="0" w:type="auto"/>
            <w:vAlign w:val="center"/>
          </w:tcPr>
          <w:p w14:paraId="209CCA86">
            <w:r>
              <w:rPr>
                <w:rStyle w:val="5"/>
                <w:rFonts w:hint="eastAsia"/>
              </w:rPr>
              <w:t>注意事项：</w:t>
            </w:r>
            <w:r>
              <w:rPr>
                <w:rFonts w:hint="eastAsia"/>
              </w:rPr>
              <w:br w:type="textWrapping"/>
            </w:r>
            <w:r>
              <w:rPr>
                <w:rStyle w:val="6"/>
                <w:rFonts w:hint="eastAsia"/>
              </w:rPr>
              <w:t>1.本品不能用于大麦，或其它禾本科作物田。 2.某些品种小麦入冬后使用本品会出现短时间叶色变淡现象。 3.本品不可与呈碱性的农药等物质混合使用，用药时要摇匀，不要迎风喷药； 4.使用本品时应穿戴防护服和手套，避免吸入药液。施药期间不可吃东西和饮水。施药后应及时洗手和洗脸。 5.清洗施药器械的废液或剩余药液禁止倒入水渠、池塘等水体。禁止在河塘等水体中清洗施药器具。 6.用过的容器和废气物应妥善处理，不可随意丢弃或做他用。 7.禁止孕妇及哺乳期妇女接触本品。</w:t>
            </w:r>
          </w:p>
        </w:tc>
      </w:tr>
      <w:tr w14:paraId="2D52E1D9">
        <w:tblPrEx>
          <w:tblCellMar>
            <w:top w:w="0" w:type="dxa"/>
            <w:left w:w="0" w:type="dxa"/>
            <w:bottom w:w="0" w:type="dxa"/>
            <w:right w:w="0" w:type="dxa"/>
          </w:tblCellMar>
        </w:tblPrEx>
        <w:trPr>
          <w:tblCellSpacing w:w="0" w:type="dxa"/>
        </w:trPr>
        <w:tc>
          <w:tcPr>
            <w:tcW w:w="0" w:type="auto"/>
            <w:vAlign w:val="center"/>
          </w:tcPr>
          <w:p w14:paraId="4329B624">
            <w:r>
              <w:rPr>
                <w:rStyle w:val="5"/>
                <w:rFonts w:hint="eastAsia"/>
              </w:rPr>
              <w:t>中毒急救措施：</w:t>
            </w:r>
            <w:r>
              <w:rPr>
                <w:rFonts w:hint="eastAsia"/>
              </w:rPr>
              <w:br w:type="textWrapping"/>
            </w:r>
            <w:r>
              <w:rPr>
                <w:rStyle w:val="6"/>
                <w:rFonts w:hint="eastAsia"/>
              </w:rPr>
              <w:t>中毒症状：代谢性酸中毒，恶心、呕吐，然后出现嗜睡，肢端感觉麻木，重者肌肉颤动抽搐、昏迷、呼吸衰竭。 皮肤接触：立即脱掉被污染的衣物，用大量清水彻底冲洗受污染皮肤，如皮肤刺激感持续，请医生诊治。 眼睛溅药：立即将眼睑翻开，用清水冲洗至少15分钟，再请医生诊治。 发生吸入：立即将吸入者转移到空气清新处，注意保暖和休息。请医生诊治。 误服：立即送医院对症治疗，催吐、洗胃。忌用温水洗胃。也可用活性碳与轻泻剂请勿引吐。</w:t>
            </w:r>
          </w:p>
        </w:tc>
      </w:tr>
      <w:tr w14:paraId="0D4A1CB1">
        <w:tblPrEx>
          <w:tblCellMar>
            <w:top w:w="0" w:type="dxa"/>
            <w:left w:w="0" w:type="dxa"/>
            <w:bottom w:w="0" w:type="dxa"/>
            <w:right w:w="0" w:type="dxa"/>
          </w:tblCellMar>
        </w:tblPrEx>
        <w:trPr>
          <w:tblCellSpacing w:w="0" w:type="dxa"/>
        </w:trPr>
        <w:tc>
          <w:tcPr>
            <w:tcW w:w="0" w:type="auto"/>
            <w:vAlign w:val="center"/>
          </w:tcPr>
          <w:p w14:paraId="069C5D54">
            <w:r>
              <w:rPr>
                <w:rStyle w:val="5"/>
                <w:rFonts w:hint="eastAsia"/>
              </w:rPr>
              <w:t>储存和运输方法：</w:t>
            </w:r>
            <w:r>
              <w:rPr>
                <w:rFonts w:hint="eastAsia"/>
              </w:rPr>
              <w:br w:type="textWrapping"/>
            </w:r>
            <w:r>
              <w:rPr>
                <w:rStyle w:val="6"/>
                <w:rFonts w:hint="eastAsia"/>
              </w:rPr>
              <w:t>本品应贮存在干燥、阴凉、通风、防雨处，远离热源或火源。远离食物、饮品、种子、火源和热源。置于儿童触及不到之处，并加锁。勿与食物、饮料、饲料、粮食等同贮同运。</w:t>
            </w:r>
          </w:p>
        </w:tc>
      </w:tr>
      <w:tr w14:paraId="253C79C4">
        <w:tblPrEx>
          <w:tblCellMar>
            <w:top w:w="0" w:type="dxa"/>
            <w:left w:w="0" w:type="dxa"/>
            <w:bottom w:w="0" w:type="dxa"/>
            <w:right w:w="0" w:type="dxa"/>
          </w:tblCellMar>
        </w:tblPrEx>
        <w:trPr>
          <w:tblCellSpacing w:w="0" w:type="dxa"/>
        </w:trPr>
        <w:tc>
          <w:tcPr>
            <w:tcW w:w="0" w:type="auto"/>
            <w:vAlign w:val="center"/>
          </w:tcPr>
          <w:p w14:paraId="3EEDAF68">
            <w:r>
              <w:rPr>
                <w:rStyle w:val="5"/>
                <w:rFonts w:hint="eastAsia"/>
              </w:rPr>
              <w:t>质量保证期：</w:t>
            </w:r>
            <w:r>
              <w:rPr>
                <w:rStyle w:val="6"/>
                <w:rFonts w:hint="eastAsia"/>
              </w:rPr>
              <w:t>2年</w:t>
            </w:r>
          </w:p>
        </w:tc>
      </w:tr>
      <w:tr w14:paraId="5E87B478">
        <w:tblPrEx>
          <w:tblCellMar>
            <w:top w:w="0" w:type="dxa"/>
            <w:left w:w="0" w:type="dxa"/>
            <w:bottom w:w="0" w:type="dxa"/>
            <w:right w:w="0" w:type="dxa"/>
          </w:tblCellMar>
        </w:tblPrEx>
        <w:trPr>
          <w:tblCellSpacing w:w="0" w:type="dxa"/>
        </w:trPr>
        <w:tc>
          <w:tcPr>
            <w:tcW w:w="0" w:type="auto"/>
            <w:vAlign w:val="center"/>
          </w:tcPr>
          <w:p w14:paraId="5B05334B">
            <w:r>
              <w:rPr>
                <w:rStyle w:val="5"/>
                <w:rFonts w:hint="eastAsia"/>
              </w:rPr>
              <w:t>备注：</w:t>
            </w:r>
          </w:p>
        </w:tc>
      </w:tr>
    </w:tbl>
    <w:p w14:paraId="7F783023">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624AD502">
        <w:tblPrEx>
          <w:tblCellMar>
            <w:top w:w="0" w:type="dxa"/>
            <w:left w:w="0" w:type="dxa"/>
            <w:bottom w:w="0" w:type="dxa"/>
            <w:right w:w="0" w:type="dxa"/>
          </w:tblCellMar>
        </w:tblPrEx>
        <w:trPr>
          <w:tblCellSpacing w:w="0" w:type="dxa"/>
        </w:trPr>
        <w:tc>
          <w:tcPr>
            <w:tcW w:w="0" w:type="auto"/>
            <w:vAlign w:val="center"/>
          </w:tcPr>
          <w:p w14:paraId="4ABA18F8">
            <w:r>
              <w:rPr>
                <w:rStyle w:val="5"/>
                <w:rFonts w:hint="eastAsia"/>
              </w:rPr>
              <w:t>登记证号：</w:t>
            </w:r>
            <w:r>
              <w:rPr>
                <w:rFonts w:hint="eastAsia"/>
              </w:rPr>
              <w:t>PD20081782</w:t>
            </w:r>
          </w:p>
        </w:tc>
      </w:tr>
      <w:tr w14:paraId="46A88815">
        <w:tblPrEx>
          <w:tblCellMar>
            <w:top w:w="0" w:type="dxa"/>
            <w:left w:w="0" w:type="dxa"/>
            <w:bottom w:w="0" w:type="dxa"/>
            <w:right w:w="0" w:type="dxa"/>
          </w:tblCellMar>
        </w:tblPrEx>
        <w:trPr>
          <w:tblCellSpacing w:w="0" w:type="dxa"/>
        </w:trPr>
        <w:tc>
          <w:tcPr>
            <w:tcW w:w="0" w:type="auto"/>
            <w:vAlign w:val="center"/>
          </w:tcPr>
          <w:p w14:paraId="38B32A16">
            <w:r>
              <w:rPr>
                <w:rStyle w:val="5"/>
                <w:rFonts w:hint="eastAsia"/>
              </w:rPr>
              <w:t>登记证持有人：</w:t>
            </w:r>
            <w:r>
              <w:rPr>
                <w:rFonts w:hint="eastAsia"/>
              </w:rPr>
              <w:t>广东浩德作物科技有限公司</w:t>
            </w:r>
          </w:p>
        </w:tc>
      </w:tr>
      <w:tr w14:paraId="0BCDEE98">
        <w:tblPrEx>
          <w:tblCellMar>
            <w:top w:w="0" w:type="dxa"/>
            <w:left w:w="0" w:type="dxa"/>
            <w:bottom w:w="0" w:type="dxa"/>
            <w:right w:w="0" w:type="dxa"/>
          </w:tblCellMar>
        </w:tblPrEx>
        <w:trPr>
          <w:tblCellSpacing w:w="0" w:type="dxa"/>
        </w:trPr>
        <w:tc>
          <w:tcPr>
            <w:tcW w:w="0" w:type="auto"/>
            <w:vAlign w:val="center"/>
          </w:tcPr>
          <w:p w14:paraId="7B3F8EF1">
            <w:r>
              <w:rPr>
                <w:rStyle w:val="5"/>
                <w:rFonts w:hint="eastAsia"/>
              </w:rPr>
              <w:t>农药名称：</w:t>
            </w:r>
            <w:r>
              <w:rPr>
                <w:rFonts w:hint="eastAsia"/>
              </w:rPr>
              <w:t>苯磺隆</w:t>
            </w:r>
          </w:p>
        </w:tc>
      </w:tr>
      <w:tr w14:paraId="66535EBC">
        <w:tblPrEx>
          <w:tblCellMar>
            <w:top w:w="0" w:type="dxa"/>
            <w:left w:w="0" w:type="dxa"/>
            <w:bottom w:w="0" w:type="dxa"/>
            <w:right w:w="0" w:type="dxa"/>
          </w:tblCellMar>
        </w:tblPrEx>
        <w:trPr>
          <w:tblCellSpacing w:w="0" w:type="dxa"/>
        </w:trPr>
        <w:tc>
          <w:tcPr>
            <w:tcW w:w="0" w:type="auto"/>
            <w:vAlign w:val="center"/>
          </w:tcPr>
          <w:p w14:paraId="1109F23E">
            <w:r>
              <w:rPr>
                <w:rStyle w:val="5"/>
                <w:rFonts w:hint="eastAsia"/>
              </w:rPr>
              <w:t>剂型：</w:t>
            </w:r>
            <w:r>
              <w:rPr>
                <w:rFonts w:hint="eastAsia"/>
              </w:rPr>
              <w:t>水分散粒剂</w:t>
            </w:r>
          </w:p>
        </w:tc>
      </w:tr>
      <w:tr w14:paraId="0D279C38">
        <w:tblPrEx>
          <w:tblCellMar>
            <w:top w:w="0" w:type="dxa"/>
            <w:left w:w="0" w:type="dxa"/>
            <w:bottom w:w="0" w:type="dxa"/>
            <w:right w:w="0" w:type="dxa"/>
          </w:tblCellMar>
        </w:tblPrEx>
        <w:trPr>
          <w:tblCellSpacing w:w="0" w:type="dxa"/>
        </w:trPr>
        <w:tc>
          <w:tcPr>
            <w:tcW w:w="0" w:type="auto"/>
            <w:vAlign w:val="center"/>
          </w:tcPr>
          <w:p w14:paraId="7F1740F4">
            <w:r>
              <w:rPr>
                <w:rStyle w:val="5"/>
                <w:rFonts w:hint="eastAsia"/>
              </w:rPr>
              <w:t>毒性及其标识：</w:t>
            </w:r>
            <w:r>
              <w:rPr>
                <w:rFonts w:hint="eastAsia"/>
              </w:rPr>
              <w:t xml:space="preserve"> </w:t>
            </w:r>
            <w:r>
              <w:drawing>
                <wp:inline distT="0" distB="0" distL="0" distR="0">
                  <wp:extent cx="476250" cy="323850"/>
                  <wp:effectExtent l="0" t="0" r="0" b="0"/>
                  <wp:docPr id="71" name="图片 7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55EE7663">
        <w:tblPrEx>
          <w:tblCellMar>
            <w:top w:w="0" w:type="dxa"/>
            <w:left w:w="0" w:type="dxa"/>
            <w:bottom w:w="0" w:type="dxa"/>
            <w:right w:w="0" w:type="dxa"/>
          </w:tblCellMar>
        </w:tblPrEx>
        <w:trPr>
          <w:tblCellSpacing w:w="0" w:type="dxa"/>
        </w:trPr>
        <w:tc>
          <w:tcPr>
            <w:tcW w:w="0" w:type="auto"/>
            <w:vAlign w:val="center"/>
          </w:tcPr>
          <w:p w14:paraId="26EF9FA2">
            <w:r>
              <w:rPr>
                <w:rStyle w:val="5"/>
                <w:rFonts w:hint="eastAsia"/>
              </w:rPr>
              <w:t>总有效成分含量：</w:t>
            </w:r>
            <w:r>
              <w:rPr>
                <w:rFonts w:hint="eastAsia"/>
              </w:rPr>
              <w:t>75%</w:t>
            </w:r>
          </w:p>
        </w:tc>
      </w:tr>
      <w:tr w14:paraId="07CB4663">
        <w:tblPrEx>
          <w:tblCellMar>
            <w:top w:w="0" w:type="dxa"/>
            <w:left w:w="0" w:type="dxa"/>
            <w:bottom w:w="0" w:type="dxa"/>
            <w:right w:w="0" w:type="dxa"/>
          </w:tblCellMar>
        </w:tblPrEx>
        <w:trPr>
          <w:tblCellSpacing w:w="0" w:type="dxa"/>
        </w:trPr>
        <w:tc>
          <w:tcPr>
            <w:tcW w:w="0" w:type="auto"/>
            <w:vAlign w:val="center"/>
          </w:tcPr>
          <w:p w14:paraId="40D192D3">
            <w:r>
              <w:rPr>
                <w:rFonts w:hint="eastAsia"/>
              </w:rPr>
              <w:t xml:space="preserve">有效成分及其含量： </w:t>
            </w:r>
          </w:p>
          <w:p w14:paraId="5D04E6DC">
            <w:r>
              <w:rPr>
                <w:rFonts w:hint="eastAsia"/>
              </w:rPr>
              <w:t xml:space="preserve">    苯磺隆75%    </w:t>
            </w:r>
          </w:p>
        </w:tc>
      </w:tr>
      <w:tr w14:paraId="0DE3AEF4">
        <w:tblPrEx>
          <w:tblCellMar>
            <w:top w:w="0" w:type="dxa"/>
            <w:left w:w="0" w:type="dxa"/>
            <w:bottom w:w="0" w:type="dxa"/>
            <w:right w:w="0" w:type="dxa"/>
          </w:tblCellMar>
        </w:tblPrEx>
        <w:trPr>
          <w:tblCellSpacing w:w="0" w:type="dxa"/>
        </w:trPr>
        <w:tc>
          <w:tcPr>
            <w:tcW w:w="0" w:type="auto"/>
            <w:vAlign w:val="center"/>
          </w:tcPr>
          <w:p w14:paraId="71037AEE">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548FB1A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C2D9C56">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AA700C7">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74D7E17">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01191255">
                  <w:r>
                    <w:rPr>
                      <w:rStyle w:val="6"/>
                      <w:rFonts w:hint="eastAsia"/>
                    </w:rPr>
                    <w:t>施用方式</w:t>
                  </w:r>
                </w:p>
              </w:tc>
            </w:tr>
            <w:tr w14:paraId="74733C6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DF3DA9C">
                  <w:r>
                    <w:rPr>
                      <w:rStyle w:val="6"/>
                      <w:rFonts w:hint="eastAsia"/>
                    </w:rPr>
                    <w:t>冬小麦田</w:t>
                  </w:r>
                </w:p>
              </w:tc>
              <w:tc>
                <w:tcPr>
                  <w:tcW w:w="0" w:type="auto"/>
                  <w:tcBorders>
                    <w:top w:val="outset" w:color="auto" w:sz="6" w:space="0"/>
                    <w:left w:val="outset" w:color="auto" w:sz="6" w:space="0"/>
                    <w:bottom w:val="outset" w:color="auto" w:sz="6" w:space="0"/>
                    <w:right w:val="outset" w:color="auto" w:sz="6" w:space="0"/>
                  </w:tcBorders>
                  <w:vAlign w:val="center"/>
                </w:tcPr>
                <w:p w14:paraId="4CB5E317">
                  <w:r>
                    <w:rPr>
                      <w:rStyle w:val="6"/>
                      <w:rFonts w:hint="eastAsia"/>
                    </w:rPr>
                    <w:t>一年生阔叶杂草</w:t>
                  </w:r>
                </w:p>
              </w:tc>
              <w:tc>
                <w:tcPr>
                  <w:tcW w:w="0" w:type="auto"/>
                  <w:tcBorders>
                    <w:top w:val="outset" w:color="auto" w:sz="6" w:space="0"/>
                    <w:left w:val="outset" w:color="auto" w:sz="6" w:space="0"/>
                    <w:bottom w:val="outset" w:color="auto" w:sz="6" w:space="0"/>
                    <w:right w:val="outset" w:color="auto" w:sz="6" w:space="0"/>
                  </w:tcBorders>
                  <w:vAlign w:val="center"/>
                </w:tcPr>
                <w:p w14:paraId="1D1D3C9D">
                  <w:r>
                    <w:rPr>
                      <w:rStyle w:val="6"/>
                      <w:rFonts w:hint="eastAsia"/>
                    </w:rPr>
                    <w:t>1.2-2克/亩</w:t>
                  </w:r>
                </w:p>
              </w:tc>
              <w:tc>
                <w:tcPr>
                  <w:tcW w:w="0" w:type="auto"/>
                  <w:tcBorders>
                    <w:top w:val="outset" w:color="auto" w:sz="6" w:space="0"/>
                    <w:left w:val="outset" w:color="auto" w:sz="6" w:space="0"/>
                    <w:bottom w:val="outset" w:color="auto" w:sz="6" w:space="0"/>
                    <w:right w:val="outset" w:color="auto" w:sz="6" w:space="0"/>
                  </w:tcBorders>
                  <w:vAlign w:val="center"/>
                </w:tcPr>
                <w:p w14:paraId="02F79609">
                  <w:r>
                    <w:rPr>
                      <w:rStyle w:val="6"/>
                      <w:rFonts w:hint="eastAsia"/>
                    </w:rPr>
                    <w:t>茎叶喷雾</w:t>
                  </w:r>
                </w:p>
              </w:tc>
            </w:tr>
          </w:tbl>
          <w:p w14:paraId="3E279846"/>
        </w:tc>
      </w:tr>
      <w:tr w14:paraId="2B0AA372">
        <w:tblPrEx>
          <w:tblCellMar>
            <w:top w:w="0" w:type="dxa"/>
            <w:left w:w="0" w:type="dxa"/>
            <w:bottom w:w="0" w:type="dxa"/>
            <w:right w:w="0" w:type="dxa"/>
          </w:tblCellMar>
        </w:tblPrEx>
        <w:trPr>
          <w:tblCellSpacing w:w="0" w:type="dxa"/>
        </w:trPr>
        <w:tc>
          <w:tcPr>
            <w:tcW w:w="0" w:type="auto"/>
            <w:vAlign w:val="center"/>
          </w:tcPr>
          <w:p w14:paraId="2967C3F0">
            <w:r>
              <w:rPr>
                <w:rStyle w:val="5"/>
                <w:rFonts w:hint="eastAsia"/>
              </w:rPr>
              <w:t>使用技术要求:</w:t>
            </w:r>
            <w:r>
              <w:rPr>
                <w:rFonts w:hint="eastAsia"/>
              </w:rPr>
              <w:br w:type="textWrapping"/>
            </w:r>
            <w:r>
              <w:rPr>
                <w:rStyle w:val="6"/>
                <w:rFonts w:hint="eastAsia"/>
              </w:rPr>
              <w:t>建议在小麦3叶期后至拔节前喷施。 每季最多施用1次，施药与后茬作物安全间隔期为90天。</w:t>
            </w:r>
          </w:p>
        </w:tc>
      </w:tr>
      <w:tr w14:paraId="48B86258">
        <w:tblPrEx>
          <w:tblCellMar>
            <w:top w:w="0" w:type="dxa"/>
            <w:left w:w="0" w:type="dxa"/>
            <w:bottom w:w="0" w:type="dxa"/>
            <w:right w:w="0" w:type="dxa"/>
          </w:tblCellMar>
        </w:tblPrEx>
        <w:trPr>
          <w:tblCellSpacing w:w="0" w:type="dxa"/>
        </w:trPr>
        <w:tc>
          <w:tcPr>
            <w:tcW w:w="0" w:type="auto"/>
            <w:vAlign w:val="center"/>
          </w:tcPr>
          <w:p w14:paraId="641AC83F">
            <w:r>
              <w:rPr>
                <w:rStyle w:val="5"/>
                <w:rFonts w:hint="eastAsia"/>
              </w:rPr>
              <w:t>产品性能:</w:t>
            </w:r>
            <w:r>
              <w:rPr>
                <w:rFonts w:hint="eastAsia"/>
              </w:rPr>
              <w:br w:type="textWrapping"/>
            </w:r>
            <w:r>
              <w:rPr>
                <w:rStyle w:val="6"/>
                <w:rFonts w:hint="eastAsia"/>
              </w:rPr>
              <w:t>本品是磺酰脲类内吸传导型芽后选择性除草剂。茎叶处理后可被杂草茎叶、根吸收。并在体内传导，通过阻碍乙酰乳酸合成酶，使缬氨酸、异亮氨酸的生物合成受抑制，阻止细胞分裂，致使杂草死亡。用于防治冬小麦一年生阔叶杂草。</w:t>
            </w:r>
          </w:p>
        </w:tc>
      </w:tr>
      <w:tr w14:paraId="6EA59DD0">
        <w:tblPrEx>
          <w:tblCellMar>
            <w:top w:w="0" w:type="dxa"/>
            <w:left w:w="0" w:type="dxa"/>
            <w:bottom w:w="0" w:type="dxa"/>
            <w:right w:w="0" w:type="dxa"/>
          </w:tblCellMar>
        </w:tblPrEx>
        <w:trPr>
          <w:tblCellSpacing w:w="0" w:type="dxa"/>
        </w:trPr>
        <w:tc>
          <w:tcPr>
            <w:tcW w:w="0" w:type="auto"/>
            <w:vAlign w:val="center"/>
          </w:tcPr>
          <w:p w14:paraId="5E02AE2F">
            <w:r>
              <w:rPr>
                <w:rStyle w:val="5"/>
                <w:rFonts w:hint="eastAsia"/>
              </w:rPr>
              <w:t>注意事项：</w:t>
            </w:r>
            <w:r>
              <w:rPr>
                <w:rFonts w:hint="eastAsia"/>
              </w:rPr>
              <w:br w:type="textWrapping"/>
            </w:r>
            <w:r>
              <w:rPr>
                <w:rStyle w:val="6"/>
                <w:rFonts w:hint="eastAsia"/>
              </w:rPr>
              <w:t>1、该药用量低，施用药量应准确。2、喷洒时注意防止药液飘移到敏感的阔叶作物上。3、喷施本药剂后60天不可种阔叶作物。4、须遵守农药安全使用守则，施药时不可吸烟、饮水、进食。配药和施药时注意做好安全保护，避免药液接触皮肤。施药后注意洗净手脸及衣裤、清洗器械。剩余药品密封后妥善保存。避免药液污染水源。 5.开启封口应小心药液溅出，废弃袋需深埋处理或交由生产企业回收处理。6.孕妇和哺乳期妇女避免接触。</w:t>
            </w:r>
          </w:p>
        </w:tc>
      </w:tr>
      <w:tr w14:paraId="0C2027C4">
        <w:tblPrEx>
          <w:tblCellMar>
            <w:top w:w="0" w:type="dxa"/>
            <w:left w:w="0" w:type="dxa"/>
            <w:bottom w:w="0" w:type="dxa"/>
            <w:right w:w="0" w:type="dxa"/>
          </w:tblCellMar>
        </w:tblPrEx>
        <w:trPr>
          <w:tblCellSpacing w:w="0" w:type="dxa"/>
        </w:trPr>
        <w:tc>
          <w:tcPr>
            <w:tcW w:w="0" w:type="auto"/>
            <w:vAlign w:val="center"/>
          </w:tcPr>
          <w:p w14:paraId="2302057C">
            <w:r>
              <w:rPr>
                <w:rStyle w:val="5"/>
                <w:rFonts w:hint="eastAsia"/>
              </w:rPr>
              <w:t>中毒急救措施：</w:t>
            </w:r>
            <w:r>
              <w:rPr>
                <w:rFonts w:hint="eastAsia"/>
              </w:rPr>
              <w:br w:type="textWrapping"/>
            </w:r>
            <w:r>
              <w:rPr>
                <w:rStyle w:val="6"/>
                <w:rFonts w:hint="eastAsia"/>
              </w:rPr>
              <w:t>中毒症状：本品对眼睛、皮肤有刺激作用 急救措施：不慎吸入。应将病人移至空气流通处。药液如溅入眼中，应立即用清水冲洗15分钟，如沾到皮肤上，用大量肥皂水清洗；如误服：误食者立即携带标签送医院对症治疗。</w:t>
            </w:r>
          </w:p>
        </w:tc>
      </w:tr>
      <w:tr w14:paraId="6006D70A">
        <w:tblPrEx>
          <w:tblCellMar>
            <w:top w:w="0" w:type="dxa"/>
            <w:left w:w="0" w:type="dxa"/>
            <w:bottom w:w="0" w:type="dxa"/>
            <w:right w:w="0" w:type="dxa"/>
          </w:tblCellMar>
        </w:tblPrEx>
        <w:trPr>
          <w:tblCellSpacing w:w="0" w:type="dxa"/>
        </w:trPr>
        <w:tc>
          <w:tcPr>
            <w:tcW w:w="0" w:type="auto"/>
            <w:vAlign w:val="center"/>
          </w:tcPr>
          <w:p w14:paraId="198C5DF0">
            <w:r>
              <w:rPr>
                <w:rStyle w:val="5"/>
                <w:rFonts w:hint="eastAsia"/>
              </w:rPr>
              <w:t>储存和运输方法：</w:t>
            </w:r>
            <w:r>
              <w:rPr>
                <w:rFonts w:hint="eastAsia"/>
              </w:rPr>
              <w:br w:type="textWrapping"/>
            </w:r>
            <w:r>
              <w:rPr>
                <w:rStyle w:val="6"/>
                <w:rFonts w:hint="eastAsia"/>
              </w:rPr>
              <w:t>原包装密封条件下贮存于阴凉、干燥及通风良好的场所，未能用完之药剂应密封保存。远离儿童、家畜，并加锁保管，不能与食品、饮料、粮食、饲料等混合储运。运输农药时，应先检查包装是否完整；搬运时要轻拿轻放。</w:t>
            </w:r>
          </w:p>
        </w:tc>
      </w:tr>
      <w:tr w14:paraId="001D269E">
        <w:tblPrEx>
          <w:tblCellMar>
            <w:top w:w="0" w:type="dxa"/>
            <w:left w:w="0" w:type="dxa"/>
            <w:bottom w:w="0" w:type="dxa"/>
            <w:right w:w="0" w:type="dxa"/>
          </w:tblCellMar>
        </w:tblPrEx>
        <w:trPr>
          <w:tblCellSpacing w:w="0" w:type="dxa"/>
        </w:trPr>
        <w:tc>
          <w:tcPr>
            <w:tcW w:w="0" w:type="auto"/>
            <w:vAlign w:val="center"/>
          </w:tcPr>
          <w:p w14:paraId="64ECC281">
            <w:r>
              <w:rPr>
                <w:rStyle w:val="5"/>
                <w:rFonts w:hint="eastAsia"/>
              </w:rPr>
              <w:t>质量保证期：</w:t>
            </w:r>
            <w:r>
              <w:rPr>
                <w:rStyle w:val="6"/>
                <w:rFonts w:hint="eastAsia"/>
              </w:rPr>
              <w:t>2年</w:t>
            </w:r>
          </w:p>
        </w:tc>
      </w:tr>
      <w:tr w14:paraId="3C7E0A8E">
        <w:tblPrEx>
          <w:tblCellMar>
            <w:top w:w="0" w:type="dxa"/>
            <w:left w:w="0" w:type="dxa"/>
            <w:bottom w:w="0" w:type="dxa"/>
            <w:right w:w="0" w:type="dxa"/>
          </w:tblCellMar>
        </w:tblPrEx>
        <w:trPr>
          <w:tblCellSpacing w:w="0" w:type="dxa"/>
        </w:trPr>
        <w:tc>
          <w:tcPr>
            <w:tcW w:w="0" w:type="auto"/>
            <w:vAlign w:val="center"/>
          </w:tcPr>
          <w:p w14:paraId="15CE630C">
            <w:r>
              <w:rPr>
                <w:rStyle w:val="5"/>
                <w:rFonts w:hint="eastAsia"/>
              </w:rPr>
              <w:t>备注：</w:t>
            </w:r>
          </w:p>
        </w:tc>
      </w:tr>
    </w:tbl>
    <w:p w14:paraId="0A7F72C3">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10FF9868">
        <w:tblPrEx>
          <w:tblCellMar>
            <w:top w:w="0" w:type="dxa"/>
            <w:left w:w="0" w:type="dxa"/>
            <w:bottom w:w="0" w:type="dxa"/>
            <w:right w:w="0" w:type="dxa"/>
          </w:tblCellMar>
        </w:tblPrEx>
        <w:trPr>
          <w:tblCellSpacing w:w="0" w:type="dxa"/>
        </w:trPr>
        <w:tc>
          <w:tcPr>
            <w:tcW w:w="0" w:type="auto"/>
            <w:vAlign w:val="center"/>
          </w:tcPr>
          <w:p w14:paraId="63047BB7">
            <w:r>
              <w:rPr>
                <w:rStyle w:val="5"/>
                <w:rFonts w:hint="eastAsia"/>
              </w:rPr>
              <w:t>登记证号：</w:t>
            </w:r>
            <w:r>
              <w:rPr>
                <w:rFonts w:hint="eastAsia"/>
              </w:rPr>
              <w:t>PD20142004</w:t>
            </w:r>
          </w:p>
        </w:tc>
      </w:tr>
      <w:tr w14:paraId="5F76987F">
        <w:tblPrEx>
          <w:tblCellMar>
            <w:top w:w="0" w:type="dxa"/>
            <w:left w:w="0" w:type="dxa"/>
            <w:bottom w:w="0" w:type="dxa"/>
            <w:right w:w="0" w:type="dxa"/>
          </w:tblCellMar>
        </w:tblPrEx>
        <w:trPr>
          <w:tblCellSpacing w:w="0" w:type="dxa"/>
        </w:trPr>
        <w:tc>
          <w:tcPr>
            <w:tcW w:w="0" w:type="auto"/>
            <w:vAlign w:val="center"/>
          </w:tcPr>
          <w:p w14:paraId="65778480">
            <w:r>
              <w:rPr>
                <w:rStyle w:val="5"/>
                <w:rFonts w:hint="eastAsia"/>
              </w:rPr>
              <w:t>登记证持有人：</w:t>
            </w:r>
            <w:r>
              <w:rPr>
                <w:rFonts w:hint="eastAsia"/>
              </w:rPr>
              <w:t>广东浩德作物科技有限公司</w:t>
            </w:r>
          </w:p>
        </w:tc>
      </w:tr>
      <w:tr w14:paraId="4CB3EE34">
        <w:tblPrEx>
          <w:tblCellMar>
            <w:top w:w="0" w:type="dxa"/>
            <w:left w:w="0" w:type="dxa"/>
            <w:bottom w:w="0" w:type="dxa"/>
            <w:right w:w="0" w:type="dxa"/>
          </w:tblCellMar>
        </w:tblPrEx>
        <w:trPr>
          <w:tblCellSpacing w:w="0" w:type="dxa"/>
        </w:trPr>
        <w:tc>
          <w:tcPr>
            <w:tcW w:w="0" w:type="auto"/>
            <w:vAlign w:val="center"/>
          </w:tcPr>
          <w:p w14:paraId="5D163682">
            <w:r>
              <w:rPr>
                <w:rStyle w:val="5"/>
                <w:rFonts w:hint="eastAsia"/>
              </w:rPr>
              <w:t>农药名称：</w:t>
            </w:r>
            <w:r>
              <w:rPr>
                <w:rFonts w:hint="eastAsia"/>
              </w:rPr>
              <w:t>硝磺草酮</w:t>
            </w:r>
          </w:p>
        </w:tc>
      </w:tr>
      <w:tr w14:paraId="5E40B94A">
        <w:tblPrEx>
          <w:tblCellMar>
            <w:top w:w="0" w:type="dxa"/>
            <w:left w:w="0" w:type="dxa"/>
            <w:bottom w:w="0" w:type="dxa"/>
            <w:right w:w="0" w:type="dxa"/>
          </w:tblCellMar>
        </w:tblPrEx>
        <w:trPr>
          <w:tblCellSpacing w:w="0" w:type="dxa"/>
        </w:trPr>
        <w:tc>
          <w:tcPr>
            <w:tcW w:w="0" w:type="auto"/>
            <w:vAlign w:val="center"/>
          </w:tcPr>
          <w:p w14:paraId="7612D0D8">
            <w:r>
              <w:rPr>
                <w:rStyle w:val="5"/>
                <w:rFonts w:hint="eastAsia"/>
              </w:rPr>
              <w:t>剂型：</w:t>
            </w:r>
            <w:r>
              <w:rPr>
                <w:rFonts w:hint="eastAsia"/>
              </w:rPr>
              <w:t>悬浮剂</w:t>
            </w:r>
          </w:p>
        </w:tc>
      </w:tr>
      <w:tr w14:paraId="27EFCFCD">
        <w:tblPrEx>
          <w:tblCellMar>
            <w:top w:w="0" w:type="dxa"/>
            <w:left w:w="0" w:type="dxa"/>
            <w:bottom w:w="0" w:type="dxa"/>
            <w:right w:w="0" w:type="dxa"/>
          </w:tblCellMar>
        </w:tblPrEx>
        <w:trPr>
          <w:tblCellSpacing w:w="0" w:type="dxa"/>
        </w:trPr>
        <w:tc>
          <w:tcPr>
            <w:tcW w:w="0" w:type="auto"/>
            <w:vAlign w:val="center"/>
          </w:tcPr>
          <w:p w14:paraId="1D02B268">
            <w:r>
              <w:rPr>
                <w:rStyle w:val="5"/>
                <w:rFonts w:hint="eastAsia"/>
              </w:rPr>
              <w:t>毒性及其标识：</w:t>
            </w:r>
            <w:r>
              <w:rPr>
                <w:rFonts w:hint="eastAsia"/>
              </w:rPr>
              <w:t xml:space="preserve"> </w:t>
            </w:r>
            <w:r>
              <w:drawing>
                <wp:inline distT="0" distB="0" distL="0" distR="0">
                  <wp:extent cx="476250" cy="323850"/>
                  <wp:effectExtent l="0" t="0" r="0" b="0"/>
                  <wp:docPr id="72" name="图片 7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43E05410">
        <w:tblPrEx>
          <w:tblCellMar>
            <w:top w:w="0" w:type="dxa"/>
            <w:left w:w="0" w:type="dxa"/>
            <w:bottom w:w="0" w:type="dxa"/>
            <w:right w:w="0" w:type="dxa"/>
          </w:tblCellMar>
        </w:tblPrEx>
        <w:trPr>
          <w:tblCellSpacing w:w="0" w:type="dxa"/>
        </w:trPr>
        <w:tc>
          <w:tcPr>
            <w:tcW w:w="0" w:type="auto"/>
            <w:vAlign w:val="center"/>
          </w:tcPr>
          <w:p w14:paraId="342380B7">
            <w:r>
              <w:rPr>
                <w:rStyle w:val="5"/>
                <w:rFonts w:hint="eastAsia"/>
              </w:rPr>
              <w:t>总有效成分含量：</w:t>
            </w:r>
            <w:r>
              <w:rPr>
                <w:rFonts w:hint="eastAsia"/>
              </w:rPr>
              <w:t>10%</w:t>
            </w:r>
          </w:p>
        </w:tc>
      </w:tr>
      <w:tr w14:paraId="710B7EA7">
        <w:tblPrEx>
          <w:tblCellMar>
            <w:top w:w="0" w:type="dxa"/>
            <w:left w:w="0" w:type="dxa"/>
            <w:bottom w:w="0" w:type="dxa"/>
            <w:right w:w="0" w:type="dxa"/>
          </w:tblCellMar>
        </w:tblPrEx>
        <w:trPr>
          <w:tblCellSpacing w:w="0" w:type="dxa"/>
        </w:trPr>
        <w:tc>
          <w:tcPr>
            <w:tcW w:w="0" w:type="auto"/>
            <w:vAlign w:val="center"/>
          </w:tcPr>
          <w:p w14:paraId="5BFA3A30">
            <w:r>
              <w:rPr>
                <w:rFonts w:hint="eastAsia"/>
              </w:rPr>
              <w:t xml:space="preserve">有效成分及其含量： </w:t>
            </w:r>
          </w:p>
          <w:p w14:paraId="42DDDB16">
            <w:r>
              <w:rPr>
                <w:rFonts w:hint="eastAsia"/>
              </w:rPr>
              <w:t xml:space="preserve">    硝磺草酮10%    </w:t>
            </w:r>
          </w:p>
        </w:tc>
      </w:tr>
      <w:tr w14:paraId="36A29BD9">
        <w:tblPrEx>
          <w:tblCellMar>
            <w:top w:w="0" w:type="dxa"/>
            <w:left w:w="0" w:type="dxa"/>
            <w:bottom w:w="0" w:type="dxa"/>
            <w:right w:w="0" w:type="dxa"/>
          </w:tblCellMar>
        </w:tblPrEx>
        <w:trPr>
          <w:tblCellSpacing w:w="0" w:type="dxa"/>
        </w:trPr>
        <w:tc>
          <w:tcPr>
            <w:tcW w:w="0" w:type="auto"/>
            <w:vAlign w:val="center"/>
          </w:tcPr>
          <w:p w14:paraId="18651CD2">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4C5EA80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079571B">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FED4743">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68944A3">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724680CB">
                  <w:r>
                    <w:rPr>
                      <w:rStyle w:val="6"/>
                      <w:rFonts w:hint="eastAsia"/>
                    </w:rPr>
                    <w:t>施用方式</w:t>
                  </w:r>
                </w:p>
              </w:tc>
            </w:tr>
            <w:tr w14:paraId="1EAC7A6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B051E67">
                  <w:r>
                    <w:rPr>
                      <w:rStyle w:val="6"/>
                      <w:rFonts w:hint="eastAsia"/>
                    </w:rPr>
                    <w:t>玉米田</w:t>
                  </w:r>
                </w:p>
              </w:tc>
              <w:tc>
                <w:tcPr>
                  <w:tcW w:w="0" w:type="auto"/>
                  <w:tcBorders>
                    <w:top w:val="outset" w:color="auto" w:sz="6" w:space="0"/>
                    <w:left w:val="outset" w:color="auto" w:sz="6" w:space="0"/>
                    <w:bottom w:val="outset" w:color="auto" w:sz="6" w:space="0"/>
                    <w:right w:val="outset" w:color="auto" w:sz="6" w:space="0"/>
                  </w:tcBorders>
                  <w:vAlign w:val="center"/>
                </w:tcPr>
                <w:p w14:paraId="092330F9">
                  <w:r>
                    <w:rPr>
                      <w:rStyle w:val="6"/>
                      <w:rFonts w:hint="eastAsia"/>
                    </w:rPr>
                    <w:t>一年生禾本科杂草及阔叶杂草</w:t>
                  </w:r>
                </w:p>
              </w:tc>
              <w:tc>
                <w:tcPr>
                  <w:tcW w:w="0" w:type="auto"/>
                  <w:tcBorders>
                    <w:top w:val="outset" w:color="auto" w:sz="6" w:space="0"/>
                    <w:left w:val="outset" w:color="auto" w:sz="6" w:space="0"/>
                    <w:bottom w:val="outset" w:color="auto" w:sz="6" w:space="0"/>
                    <w:right w:val="outset" w:color="auto" w:sz="6" w:space="0"/>
                  </w:tcBorders>
                  <w:vAlign w:val="center"/>
                </w:tcPr>
                <w:p w14:paraId="770CF28D">
                  <w:r>
                    <w:rPr>
                      <w:rStyle w:val="6"/>
                      <w:rFonts w:hint="eastAsia"/>
                    </w:rPr>
                    <w:t>70-100毫升/亩</w:t>
                  </w:r>
                </w:p>
              </w:tc>
              <w:tc>
                <w:tcPr>
                  <w:tcW w:w="0" w:type="auto"/>
                  <w:tcBorders>
                    <w:top w:val="outset" w:color="auto" w:sz="6" w:space="0"/>
                    <w:left w:val="outset" w:color="auto" w:sz="6" w:space="0"/>
                    <w:bottom w:val="outset" w:color="auto" w:sz="6" w:space="0"/>
                    <w:right w:val="outset" w:color="auto" w:sz="6" w:space="0"/>
                  </w:tcBorders>
                  <w:vAlign w:val="center"/>
                </w:tcPr>
                <w:p w14:paraId="2FA3FD44">
                  <w:r>
                    <w:rPr>
                      <w:rStyle w:val="6"/>
                      <w:rFonts w:hint="eastAsia"/>
                    </w:rPr>
                    <w:t>茎叶喷雾</w:t>
                  </w:r>
                </w:p>
              </w:tc>
            </w:tr>
          </w:tbl>
          <w:p w14:paraId="26810A69"/>
        </w:tc>
      </w:tr>
      <w:tr w14:paraId="64BBBF7A">
        <w:tblPrEx>
          <w:tblCellMar>
            <w:top w:w="0" w:type="dxa"/>
            <w:left w:w="0" w:type="dxa"/>
            <w:bottom w:w="0" w:type="dxa"/>
            <w:right w:w="0" w:type="dxa"/>
          </w:tblCellMar>
        </w:tblPrEx>
        <w:trPr>
          <w:tblCellSpacing w:w="0" w:type="dxa"/>
        </w:trPr>
        <w:tc>
          <w:tcPr>
            <w:tcW w:w="0" w:type="auto"/>
            <w:vAlign w:val="center"/>
          </w:tcPr>
          <w:p w14:paraId="0D614F0E">
            <w:r>
              <w:rPr>
                <w:rStyle w:val="5"/>
                <w:rFonts w:hint="eastAsia"/>
              </w:rPr>
              <w:t>使用技术要求:</w:t>
            </w:r>
            <w:r>
              <w:rPr>
                <w:rFonts w:hint="eastAsia"/>
              </w:rPr>
              <w:br w:type="textWrapping"/>
            </w:r>
            <w:r>
              <w:rPr>
                <w:rStyle w:val="6"/>
                <w:rFonts w:hint="eastAsia"/>
              </w:rPr>
              <w:t>1、请按推荐剂量，尽早用药，玉米3-5叶期，杂草2-4叶期采用茎叶喷雾处理。 2、本品不能用于白爆裂玉米和观赏玉米。 3、正常气候条件下，本品对后茬作物安全，一年两熟制地区，后茬作物不得种植油菜。 4、每季作物最多使用1次。</w:t>
            </w:r>
          </w:p>
        </w:tc>
      </w:tr>
      <w:tr w14:paraId="536F27E7">
        <w:tblPrEx>
          <w:tblCellMar>
            <w:top w:w="0" w:type="dxa"/>
            <w:left w:w="0" w:type="dxa"/>
            <w:bottom w:w="0" w:type="dxa"/>
            <w:right w:w="0" w:type="dxa"/>
          </w:tblCellMar>
        </w:tblPrEx>
        <w:trPr>
          <w:tblCellSpacing w:w="0" w:type="dxa"/>
        </w:trPr>
        <w:tc>
          <w:tcPr>
            <w:tcW w:w="0" w:type="auto"/>
            <w:vAlign w:val="center"/>
          </w:tcPr>
          <w:p w14:paraId="5AF4ED88">
            <w:r>
              <w:rPr>
                <w:rStyle w:val="5"/>
                <w:rFonts w:hint="eastAsia"/>
              </w:rPr>
              <w:t>产品性能:</w:t>
            </w:r>
            <w:r>
              <w:rPr>
                <w:rFonts w:hint="eastAsia"/>
              </w:rPr>
              <w:br w:type="textWrapping"/>
            </w:r>
            <w:r>
              <w:rPr>
                <w:rStyle w:val="6"/>
                <w:rFonts w:hint="eastAsia"/>
              </w:rPr>
              <w:t>本品是玉米田苗后早期茎叶处理除草剂，施药后杂草通过叶、芽、根吸收，可有效防除玉米田一年生杂草。</w:t>
            </w:r>
          </w:p>
        </w:tc>
      </w:tr>
      <w:tr w14:paraId="75BABCBE">
        <w:tblPrEx>
          <w:tblCellMar>
            <w:top w:w="0" w:type="dxa"/>
            <w:left w:w="0" w:type="dxa"/>
            <w:bottom w:w="0" w:type="dxa"/>
            <w:right w:w="0" w:type="dxa"/>
          </w:tblCellMar>
        </w:tblPrEx>
        <w:trPr>
          <w:tblCellSpacing w:w="0" w:type="dxa"/>
        </w:trPr>
        <w:tc>
          <w:tcPr>
            <w:tcW w:w="0" w:type="auto"/>
            <w:vAlign w:val="center"/>
          </w:tcPr>
          <w:p w14:paraId="7BBF1378">
            <w:r>
              <w:rPr>
                <w:rStyle w:val="5"/>
                <w:rFonts w:hint="eastAsia"/>
              </w:rPr>
              <w:t>注意事项：</w:t>
            </w:r>
            <w:r>
              <w:rPr>
                <w:rFonts w:hint="eastAsia"/>
              </w:rPr>
              <w:br w:type="textWrapping"/>
            </w:r>
            <w:r>
              <w:rPr>
                <w:rStyle w:val="6"/>
                <w:rFonts w:hint="eastAsia"/>
              </w:rPr>
              <w:t>1、请按照农药安全使用准则使用本品。配药和施药时，应戴手套、穿长袖、长裤和鞋子。避免药液接触皮肤、眼睛和污染衣物，避免吸入雾滴。施药现场切勿抽烟或饮食等。施药后，清洗防护用具，洗手，洗脸，洗澡，更换衣物。2、本品为悬浮液体，贮存可能会出现分层，使用前应充分摇匀。开启封口时小心药液溅出。3、使用过的空包装，用清水冲洗后妥善处理，不能重复使用或改作其他用途。所有施药器具，用后应立即用清水清洗。4、远离水产养殖区施药，禁止在河塘等水体中清洗施药器具。洗涤器具后的废水和未使用完的药液不应污染河流等水源，避免影响鱼类和污染水源。赤眼蜂等天敌放飞区禁用。5、避免孕妇及哺乳期的妇女接触。6、本品不能与任何有机磷类氨基甲酸酯类农药混用，施药间隔期为7天。7、请勿通过任何灌溉系统使用本品，不能将本品与叶面肥、乳油剂型的苗后茎叶处理剂混用。8、本品不得用于玉米与其他作物间作、混种田。9、本品对豆类、十字花科作物敏感，施药时须避免漂移，以免其他作物发生药害。后茬种植甜菜、苜蓿、烟草、蔬菜、油菜、豆类需先做试验后种植。10、用过的容器应妥善处理，不可做他用，也不可随意丢弃。</w:t>
            </w:r>
          </w:p>
        </w:tc>
      </w:tr>
      <w:tr w14:paraId="29D84AF9">
        <w:tblPrEx>
          <w:tblCellMar>
            <w:top w:w="0" w:type="dxa"/>
            <w:left w:w="0" w:type="dxa"/>
            <w:bottom w:w="0" w:type="dxa"/>
            <w:right w:w="0" w:type="dxa"/>
          </w:tblCellMar>
        </w:tblPrEx>
        <w:trPr>
          <w:tblCellSpacing w:w="0" w:type="dxa"/>
        </w:trPr>
        <w:tc>
          <w:tcPr>
            <w:tcW w:w="0" w:type="auto"/>
            <w:vAlign w:val="center"/>
          </w:tcPr>
          <w:p w14:paraId="263A5B96">
            <w:r>
              <w:rPr>
                <w:rStyle w:val="5"/>
                <w:rFonts w:hint="eastAsia"/>
              </w:rPr>
              <w:t>中毒急救措施：</w:t>
            </w:r>
            <w:r>
              <w:rPr>
                <w:rFonts w:hint="eastAsia"/>
              </w:rPr>
              <w:br w:type="textWrapping"/>
            </w:r>
            <w:r>
              <w:rPr>
                <w:rStyle w:val="6"/>
                <w:rFonts w:hint="eastAsia"/>
              </w:rPr>
              <w:t>中毒症状表现为抽搐、痉挛、恶心、呕吐等。 眼睛溅药，立即用清水彻底冲洗10-15分钟；皮肤接触到药液，立即用清水洗净。发生吸入：立即将吸入者转移到空气新鲜处，请医生诊治。若误服，不要引吐，立即携此标签，将病人送入医院急救，如进行洗胃，应防止呕吐物进入呼吸道，考虑使用活性炭和泻药，按病症状治疗。洗胃时，应注意保护气管和食管。</w:t>
            </w:r>
          </w:p>
        </w:tc>
      </w:tr>
      <w:tr w14:paraId="65434D69">
        <w:tblPrEx>
          <w:tblCellMar>
            <w:top w:w="0" w:type="dxa"/>
            <w:left w:w="0" w:type="dxa"/>
            <w:bottom w:w="0" w:type="dxa"/>
            <w:right w:w="0" w:type="dxa"/>
          </w:tblCellMar>
        </w:tblPrEx>
        <w:trPr>
          <w:tblCellSpacing w:w="0" w:type="dxa"/>
        </w:trPr>
        <w:tc>
          <w:tcPr>
            <w:tcW w:w="0" w:type="auto"/>
            <w:vAlign w:val="center"/>
          </w:tcPr>
          <w:p w14:paraId="198C15AA">
            <w:r>
              <w:rPr>
                <w:rStyle w:val="5"/>
                <w:rFonts w:hint="eastAsia"/>
              </w:rPr>
              <w:t>储存和运输方法：</w:t>
            </w:r>
            <w:r>
              <w:rPr>
                <w:rFonts w:hint="eastAsia"/>
              </w:rPr>
              <w:br w:type="textWrapping"/>
            </w:r>
            <w:r>
              <w:rPr>
                <w:rStyle w:val="6"/>
                <w:rFonts w:hint="eastAsia"/>
              </w:rPr>
              <w:t>本品应贮存在干燥、阴凉、通风、防雨处，远离火源或热源。置于儿童触及不到之处，并加锁。不能与食品、饮料、粮食、饲料等混合贮存和运输。</w:t>
            </w:r>
          </w:p>
        </w:tc>
      </w:tr>
      <w:tr w14:paraId="0B386383">
        <w:tblPrEx>
          <w:tblCellMar>
            <w:top w:w="0" w:type="dxa"/>
            <w:left w:w="0" w:type="dxa"/>
            <w:bottom w:w="0" w:type="dxa"/>
            <w:right w:w="0" w:type="dxa"/>
          </w:tblCellMar>
        </w:tblPrEx>
        <w:trPr>
          <w:tblCellSpacing w:w="0" w:type="dxa"/>
        </w:trPr>
        <w:tc>
          <w:tcPr>
            <w:tcW w:w="0" w:type="auto"/>
            <w:vAlign w:val="center"/>
          </w:tcPr>
          <w:p w14:paraId="1D58371E">
            <w:r>
              <w:rPr>
                <w:rStyle w:val="5"/>
                <w:rFonts w:hint="eastAsia"/>
              </w:rPr>
              <w:t>质量保证期：</w:t>
            </w:r>
            <w:r>
              <w:rPr>
                <w:rStyle w:val="6"/>
                <w:rFonts w:hint="eastAsia"/>
              </w:rPr>
              <w:t>2年</w:t>
            </w:r>
          </w:p>
        </w:tc>
      </w:tr>
      <w:tr w14:paraId="3FBB47E8">
        <w:tblPrEx>
          <w:tblCellMar>
            <w:top w:w="0" w:type="dxa"/>
            <w:left w:w="0" w:type="dxa"/>
            <w:bottom w:w="0" w:type="dxa"/>
            <w:right w:w="0" w:type="dxa"/>
          </w:tblCellMar>
        </w:tblPrEx>
        <w:trPr>
          <w:tblCellSpacing w:w="0" w:type="dxa"/>
        </w:trPr>
        <w:tc>
          <w:tcPr>
            <w:tcW w:w="0" w:type="auto"/>
            <w:vAlign w:val="center"/>
          </w:tcPr>
          <w:p w14:paraId="01BF2615">
            <w:r>
              <w:rPr>
                <w:rStyle w:val="5"/>
                <w:rFonts w:hint="eastAsia"/>
              </w:rPr>
              <w:t>备注：</w:t>
            </w:r>
          </w:p>
        </w:tc>
      </w:tr>
    </w:tbl>
    <w:p w14:paraId="05095968">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37316A79">
        <w:tblPrEx>
          <w:tblCellMar>
            <w:top w:w="0" w:type="dxa"/>
            <w:left w:w="0" w:type="dxa"/>
            <w:bottom w:w="0" w:type="dxa"/>
            <w:right w:w="0" w:type="dxa"/>
          </w:tblCellMar>
        </w:tblPrEx>
        <w:trPr>
          <w:tblCellSpacing w:w="0" w:type="dxa"/>
        </w:trPr>
        <w:tc>
          <w:tcPr>
            <w:tcW w:w="0" w:type="auto"/>
            <w:vAlign w:val="center"/>
          </w:tcPr>
          <w:p w14:paraId="713373A1">
            <w:r>
              <w:rPr>
                <w:rStyle w:val="5"/>
                <w:rFonts w:hint="eastAsia"/>
              </w:rPr>
              <w:t>登记证号：</w:t>
            </w:r>
            <w:r>
              <w:rPr>
                <w:rFonts w:hint="eastAsia"/>
              </w:rPr>
              <w:t>PD20091022</w:t>
            </w:r>
          </w:p>
        </w:tc>
      </w:tr>
      <w:tr w14:paraId="3589106A">
        <w:tblPrEx>
          <w:tblCellMar>
            <w:top w:w="0" w:type="dxa"/>
            <w:left w:w="0" w:type="dxa"/>
            <w:bottom w:w="0" w:type="dxa"/>
            <w:right w:w="0" w:type="dxa"/>
          </w:tblCellMar>
        </w:tblPrEx>
        <w:trPr>
          <w:tblCellSpacing w:w="0" w:type="dxa"/>
        </w:trPr>
        <w:tc>
          <w:tcPr>
            <w:tcW w:w="0" w:type="auto"/>
            <w:vAlign w:val="center"/>
          </w:tcPr>
          <w:p w14:paraId="1EC63B0F">
            <w:r>
              <w:rPr>
                <w:rStyle w:val="5"/>
                <w:rFonts w:hint="eastAsia"/>
              </w:rPr>
              <w:t>登记证持有人：</w:t>
            </w:r>
            <w:r>
              <w:rPr>
                <w:rFonts w:hint="eastAsia"/>
              </w:rPr>
              <w:t>广东浩德作物科技有限公司</w:t>
            </w:r>
          </w:p>
        </w:tc>
      </w:tr>
      <w:tr w14:paraId="04334AEA">
        <w:tblPrEx>
          <w:tblCellMar>
            <w:top w:w="0" w:type="dxa"/>
            <w:left w:w="0" w:type="dxa"/>
            <w:bottom w:w="0" w:type="dxa"/>
            <w:right w:w="0" w:type="dxa"/>
          </w:tblCellMar>
        </w:tblPrEx>
        <w:trPr>
          <w:tblCellSpacing w:w="0" w:type="dxa"/>
        </w:trPr>
        <w:tc>
          <w:tcPr>
            <w:tcW w:w="0" w:type="auto"/>
            <w:vAlign w:val="center"/>
          </w:tcPr>
          <w:p w14:paraId="0F66EB5C">
            <w:r>
              <w:rPr>
                <w:rStyle w:val="5"/>
                <w:rFonts w:hint="eastAsia"/>
              </w:rPr>
              <w:t>农药名称：</w:t>
            </w:r>
            <w:r>
              <w:rPr>
                <w:rFonts w:hint="eastAsia"/>
              </w:rPr>
              <w:t>精喹·乳氟禾</w:t>
            </w:r>
          </w:p>
        </w:tc>
      </w:tr>
      <w:tr w14:paraId="38B9C6CD">
        <w:tblPrEx>
          <w:tblCellMar>
            <w:top w:w="0" w:type="dxa"/>
            <w:left w:w="0" w:type="dxa"/>
            <w:bottom w:w="0" w:type="dxa"/>
            <w:right w:w="0" w:type="dxa"/>
          </w:tblCellMar>
        </w:tblPrEx>
        <w:trPr>
          <w:tblCellSpacing w:w="0" w:type="dxa"/>
        </w:trPr>
        <w:tc>
          <w:tcPr>
            <w:tcW w:w="0" w:type="auto"/>
            <w:vAlign w:val="center"/>
          </w:tcPr>
          <w:p w14:paraId="56C7EA3F">
            <w:r>
              <w:rPr>
                <w:rStyle w:val="5"/>
                <w:rFonts w:hint="eastAsia"/>
              </w:rPr>
              <w:t>剂型：</w:t>
            </w:r>
            <w:r>
              <w:rPr>
                <w:rFonts w:hint="eastAsia"/>
              </w:rPr>
              <w:t>乳油</w:t>
            </w:r>
          </w:p>
        </w:tc>
      </w:tr>
      <w:tr w14:paraId="123A6FF2">
        <w:tblPrEx>
          <w:tblCellMar>
            <w:top w:w="0" w:type="dxa"/>
            <w:left w:w="0" w:type="dxa"/>
            <w:bottom w:w="0" w:type="dxa"/>
            <w:right w:w="0" w:type="dxa"/>
          </w:tblCellMar>
        </w:tblPrEx>
        <w:trPr>
          <w:tblCellSpacing w:w="0" w:type="dxa"/>
        </w:trPr>
        <w:tc>
          <w:tcPr>
            <w:tcW w:w="0" w:type="auto"/>
            <w:vAlign w:val="center"/>
          </w:tcPr>
          <w:p w14:paraId="5D9C9BCE">
            <w:r>
              <w:rPr>
                <w:rStyle w:val="5"/>
                <w:rFonts w:hint="eastAsia"/>
              </w:rPr>
              <w:t>毒性及其标识：</w:t>
            </w:r>
            <w:r>
              <w:rPr>
                <w:rFonts w:hint="eastAsia"/>
              </w:rPr>
              <w:t xml:space="preserve"> </w:t>
            </w:r>
            <w:r>
              <w:drawing>
                <wp:inline distT="0" distB="0" distL="0" distR="0">
                  <wp:extent cx="476250" cy="323850"/>
                  <wp:effectExtent l="0" t="0" r="0" b="0"/>
                  <wp:docPr id="73" name="图片 7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48C92396">
        <w:tblPrEx>
          <w:tblCellMar>
            <w:top w:w="0" w:type="dxa"/>
            <w:left w:w="0" w:type="dxa"/>
            <w:bottom w:w="0" w:type="dxa"/>
            <w:right w:w="0" w:type="dxa"/>
          </w:tblCellMar>
        </w:tblPrEx>
        <w:trPr>
          <w:tblCellSpacing w:w="0" w:type="dxa"/>
        </w:trPr>
        <w:tc>
          <w:tcPr>
            <w:tcW w:w="0" w:type="auto"/>
            <w:vAlign w:val="center"/>
          </w:tcPr>
          <w:p w14:paraId="486A59C9">
            <w:r>
              <w:rPr>
                <w:rStyle w:val="5"/>
                <w:rFonts w:hint="eastAsia"/>
              </w:rPr>
              <w:t>总有效成分含量：</w:t>
            </w:r>
            <w:r>
              <w:rPr>
                <w:rFonts w:hint="eastAsia"/>
              </w:rPr>
              <w:t>11.8%</w:t>
            </w:r>
          </w:p>
        </w:tc>
      </w:tr>
      <w:tr w14:paraId="3FAE4F1F">
        <w:tblPrEx>
          <w:tblCellMar>
            <w:top w:w="0" w:type="dxa"/>
            <w:left w:w="0" w:type="dxa"/>
            <w:bottom w:w="0" w:type="dxa"/>
            <w:right w:w="0" w:type="dxa"/>
          </w:tblCellMar>
        </w:tblPrEx>
        <w:trPr>
          <w:tblCellSpacing w:w="0" w:type="dxa"/>
        </w:trPr>
        <w:tc>
          <w:tcPr>
            <w:tcW w:w="0" w:type="auto"/>
            <w:vAlign w:val="center"/>
          </w:tcPr>
          <w:p w14:paraId="6F50D5DE">
            <w:r>
              <w:rPr>
                <w:rFonts w:hint="eastAsia"/>
              </w:rPr>
              <w:t xml:space="preserve">有效成分及其含量： </w:t>
            </w:r>
          </w:p>
          <w:p w14:paraId="2740C880">
            <w:r>
              <w:rPr>
                <w:rFonts w:hint="eastAsia"/>
              </w:rPr>
              <w:t xml:space="preserve">    乳氟禾草灵1.8%    精喹禾灵10%    </w:t>
            </w:r>
          </w:p>
        </w:tc>
      </w:tr>
      <w:tr w14:paraId="4E5F127A">
        <w:tblPrEx>
          <w:tblCellMar>
            <w:top w:w="0" w:type="dxa"/>
            <w:left w:w="0" w:type="dxa"/>
            <w:bottom w:w="0" w:type="dxa"/>
            <w:right w:w="0" w:type="dxa"/>
          </w:tblCellMar>
        </w:tblPrEx>
        <w:trPr>
          <w:tblCellSpacing w:w="0" w:type="dxa"/>
        </w:trPr>
        <w:tc>
          <w:tcPr>
            <w:tcW w:w="0" w:type="auto"/>
            <w:vAlign w:val="center"/>
          </w:tcPr>
          <w:p w14:paraId="3D3774F9">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68B4546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48EEDFA">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3B8DD524">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FC6E14C">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34D71F2">
                  <w:r>
                    <w:rPr>
                      <w:rStyle w:val="6"/>
                      <w:rFonts w:hint="eastAsia"/>
                    </w:rPr>
                    <w:t>施用方式</w:t>
                  </w:r>
                </w:p>
              </w:tc>
            </w:tr>
            <w:tr w14:paraId="367E93A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56B697F">
                  <w:r>
                    <w:rPr>
                      <w:rStyle w:val="6"/>
                      <w:rFonts w:hint="eastAsia"/>
                    </w:rPr>
                    <w:t>花生田</w:t>
                  </w:r>
                </w:p>
              </w:tc>
              <w:tc>
                <w:tcPr>
                  <w:tcW w:w="0" w:type="auto"/>
                  <w:tcBorders>
                    <w:top w:val="outset" w:color="auto" w:sz="6" w:space="0"/>
                    <w:left w:val="outset" w:color="auto" w:sz="6" w:space="0"/>
                    <w:bottom w:val="outset" w:color="auto" w:sz="6" w:space="0"/>
                    <w:right w:val="outset" w:color="auto" w:sz="6" w:space="0"/>
                  </w:tcBorders>
                  <w:vAlign w:val="center"/>
                </w:tcPr>
                <w:p w14:paraId="3C2AE49E">
                  <w:r>
                    <w:rPr>
                      <w:rStyle w:val="6"/>
                      <w:rFonts w:hint="eastAsia"/>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7B2C63E9">
                  <w:r>
                    <w:rPr>
                      <w:rStyle w:val="6"/>
                      <w:rFonts w:hint="eastAsia"/>
                    </w:rPr>
                    <w:t>30-40毫升/亩</w:t>
                  </w:r>
                </w:p>
              </w:tc>
              <w:tc>
                <w:tcPr>
                  <w:tcW w:w="0" w:type="auto"/>
                  <w:tcBorders>
                    <w:top w:val="outset" w:color="auto" w:sz="6" w:space="0"/>
                    <w:left w:val="outset" w:color="auto" w:sz="6" w:space="0"/>
                    <w:bottom w:val="outset" w:color="auto" w:sz="6" w:space="0"/>
                    <w:right w:val="outset" w:color="auto" w:sz="6" w:space="0"/>
                  </w:tcBorders>
                  <w:vAlign w:val="center"/>
                </w:tcPr>
                <w:p w14:paraId="0EF50F5C">
                  <w:r>
                    <w:rPr>
                      <w:rStyle w:val="6"/>
                      <w:rFonts w:hint="eastAsia"/>
                    </w:rPr>
                    <w:t>喷雾</w:t>
                  </w:r>
                </w:p>
              </w:tc>
            </w:tr>
          </w:tbl>
          <w:p w14:paraId="16CEC503"/>
        </w:tc>
      </w:tr>
      <w:tr w14:paraId="4ED804BA">
        <w:tblPrEx>
          <w:tblCellMar>
            <w:top w:w="0" w:type="dxa"/>
            <w:left w:w="0" w:type="dxa"/>
            <w:bottom w:w="0" w:type="dxa"/>
            <w:right w:w="0" w:type="dxa"/>
          </w:tblCellMar>
        </w:tblPrEx>
        <w:trPr>
          <w:tblCellSpacing w:w="0" w:type="dxa"/>
        </w:trPr>
        <w:tc>
          <w:tcPr>
            <w:tcW w:w="0" w:type="auto"/>
            <w:vAlign w:val="center"/>
          </w:tcPr>
          <w:p w14:paraId="446C1EB6">
            <w:r>
              <w:rPr>
                <w:rStyle w:val="5"/>
                <w:rFonts w:hint="eastAsia"/>
              </w:rPr>
              <w:t>使用技术要求:</w:t>
            </w:r>
            <w:r>
              <w:rPr>
                <w:rFonts w:hint="eastAsia"/>
              </w:rPr>
              <w:br w:type="textWrapping"/>
            </w:r>
            <w:r>
              <w:rPr>
                <w:rStyle w:val="6"/>
                <w:rFonts w:hint="eastAsia"/>
              </w:rPr>
              <w:t>于作物1.5-2.5片复叶期，一年生禾本科杂草3～5叶期，阔叶杂草2～4叶期，大部分杂草出齐苗后用药。东北地区或杂草过大适当使用高剂量。每亩用药量兑水30公斤，茎叶均匀喷雾。每季最多施药1次。</w:t>
            </w:r>
          </w:p>
        </w:tc>
      </w:tr>
      <w:tr w14:paraId="280BC8B1">
        <w:tblPrEx>
          <w:tblCellMar>
            <w:top w:w="0" w:type="dxa"/>
            <w:left w:w="0" w:type="dxa"/>
            <w:bottom w:w="0" w:type="dxa"/>
            <w:right w:w="0" w:type="dxa"/>
          </w:tblCellMar>
        </w:tblPrEx>
        <w:trPr>
          <w:tblCellSpacing w:w="0" w:type="dxa"/>
        </w:trPr>
        <w:tc>
          <w:tcPr>
            <w:tcW w:w="0" w:type="auto"/>
            <w:vAlign w:val="center"/>
          </w:tcPr>
          <w:p w14:paraId="016FCD2F">
            <w:r>
              <w:rPr>
                <w:rStyle w:val="5"/>
                <w:rFonts w:hint="eastAsia"/>
              </w:rPr>
              <w:t>产品性能:</w:t>
            </w:r>
            <w:r>
              <w:rPr>
                <w:rFonts w:hint="eastAsia"/>
              </w:rPr>
              <w:br w:type="textWrapping"/>
            </w:r>
            <w:r>
              <w:rPr>
                <w:rStyle w:val="6"/>
                <w:rFonts w:hint="eastAsia"/>
              </w:rPr>
              <w:t>本品系乳氟禾草灵和精喹禾灵复配合剂，兼具传导和触杀双重作用，在土壤中易于被微生物分解，所以正常使用技术条件下，对下茬作物安全。在高用量下对一些杂草也有封闭作用，但见草施药效果最好，可以起到封杀双效的作用。本品可防除花生田马唐、野燕麦、稗草、狗尾草、金狗尾草、牛筋草、野黍、马齿苋、铁苋菜（茶叶草）、蓼、小藜（2叶期前）、龙葵、鸭跖草、苍耳、自生油菜等一年生杂草。</w:t>
            </w:r>
          </w:p>
        </w:tc>
      </w:tr>
      <w:tr w14:paraId="2FDD917F">
        <w:tblPrEx>
          <w:tblCellMar>
            <w:top w:w="0" w:type="dxa"/>
            <w:left w:w="0" w:type="dxa"/>
            <w:bottom w:w="0" w:type="dxa"/>
            <w:right w:w="0" w:type="dxa"/>
          </w:tblCellMar>
        </w:tblPrEx>
        <w:trPr>
          <w:tblCellSpacing w:w="0" w:type="dxa"/>
        </w:trPr>
        <w:tc>
          <w:tcPr>
            <w:tcW w:w="0" w:type="auto"/>
            <w:vAlign w:val="center"/>
          </w:tcPr>
          <w:p w14:paraId="59AF664F">
            <w:r>
              <w:rPr>
                <w:rStyle w:val="5"/>
                <w:rFonts w:hint="eastAsia"/>
              </w:rPr>
              <w:t>注意事项：</w:t>
            </w:r>
            <w:r>
              <w:rPr>
                <w:rFonts w:hint="eastAsia"/>
              </w:rPr>
              <w:br w:type="textWrapping"/>
            </w:r>
            <w:r>
              <w:rPr>
                <w:rStyle w:val="6"/>
                <w:rFonts w:hint="eastAsia"/>
              </w:rPr>
              <w:t>1、严格按照推荐的施用技术施药，不得随意加大用药量。 2、应在晴朗的傍晚前施药，避开中午施药，喷雾要均匀周到，避免飘移到周围作物田。杂草叶龄小、生长茂盛、水分条件好时用低剂量，杂草大及在干旱条件下用高剂量；本品不得随意扩大使用对象，豆类和蔬菜对本品较敏感，不要使用本品。 3、如用药过量，高温、重喷、弱苗等不良情况下，作物叶片会产生灼烧斑，甚至凋萎。但能很快就可恢复。使用本剂后最好间隔2个月再种植蔬菜或瓜类等敏感作物。 4、配药和施药时，应穿防护服，戴口罩、胶皮手套等，以避免污染皮肤和眼睛；此时不能吃东西、喝水、吸烟等；施药完毕后应及时换洗衣物，洗净手、脸和被污染的皮肤。 5、未用完的药液应密封后妥善放置。施药前、后要彻底清洗喷药器械，洗涤后的废水不应污染河流等水源。禁止在河塘等水体中清洗施药器具。 6、用过的容器应妥善处理，不可做它用，也不可随意丢弃。 7、孕妇和哺乳期妇女避免接触此药。</w:t>
            </w:r>
          </w:p>
        </w:tc>
      </w:tr>
      <w:tr w14:paraId="4CF41656">
        <w:tblPrEx>
          <w:tblCellMar>
            <w:top w:w="0" w:type="dxa"/>
            <w:left w:w="0" w:type="dxa"/>
            <w:bottom w:w="0" w:type="dxa"/>
            <w:right w:w="0" w:type="dxa"/>
          </w:tblCellMar>
        </w:tblPrEx>
        <w:trPr>
          <w:tblCellSpacing w:w="0" w:type="dxa"/>
        </w:trPr>
        <w:tc>
          <w:tcPr>
            <w:tcW w:w="0" w:type="auto"/>
            <w:vAlign w:val="center"/>
          </w:tcPr>
          <w:p w14:paraId="6E6B11D6">
            <w:r>
              <w:rPr>
                <w:rStyle w:val="5"/>
                <w:rFonts w:hint="eastAsia"/>
              </w:rPr>
              <w:t>中毒急救措施：</w:t>
            </w:r>
            <w:r>
              <w:rPr>
                <w:rFonts w:hint="eastAsia"/>
              </w:rPr>
              <w:br w:type="textWrapping"/>
            </w:r>
            <w:r>
              <w:rPr>
                <w:rStyle w:val="6"/>
                <w:rFonts w:hint="eastAsia"/>
              </w:rPr>
              <w:t>如药液喷到皮肤上，应用清水冲洗干净；如药液溅入眼内，应用大量清水冲洗至少15分钟，并请医生治疗；如误服，应立即饮用大量牛奶、蛋清、动物胶等，并立即携带本标签把患者送到医院，对症治疗。本品无特效解毒剂。</w:t>
            </w:r>
          </w:p>
        </w:tc>
      </w:tr>
      <w:tr w14:paraId="6EE3DE81">
        <w:tblPrEx>
          <w:tblCellMar>
            <w:top w:w="0" w:type="dxa"/>
            <w:left w:w="0" w:type="dxa"/>
            <w:bottom w:w="0" w:type="dxa"/>
            <w:right w:w="0" w:type="dxa"/>
          </w:tblCellMar>
        </w:tblPrEx>
        <w:trPr>
          <w:tblCellSpacing w:w="0" w:type="dxa"/>
        </w:trPr>
        <w:tc>
          <w:tcPr>
            <w:tcW w:w="0" w:type="auto"/>
            <w:vAlign w:val="center"/>
          </w:tcPr>
          <w:p w14:paraId="78BD41A1">
            <w:r>
              <w:rPr>
                <w:rStyle w:val="5"/>
                <w:rFonts w:hint="eastAsia"/>
              </w:rPr>
              <w:t>储存和运输方法：</w:t>
            </w:r>
            <w:r>
              <w:rPr>
                <w:rFonts w:hint="eastAsia"/>
              </w:rPr>
              <w:br w:type="textWrapping"/>
            </w:r>
            <w:r>
              <w:rPr>
                <w:rStyle w:val="6"/>
                <w:rFonts w:hint="eastAsia"/>
              </w:rPr>
              <w:t>本品贮存在阴凉、干燥、通风处，远离火源或热源，置于儿童触及不到之处，并加锁。不能与食品、饮料、粮食、饲料等同贮同运。装卸运输时注意检查包装是否密封完整，轻拿轻放，不可倒置。</w:t>
            </w:r>
          </w:p>
        </w:tc>
      </w:tr>
      <w:tr w14:paraId="6272334E">
        <w:tblPrEx>
          <w:tblCellMar>
            <w:top w:w="0" w:type="dxa"/>
            <w:left w:w="0" w:type="dxa"/>
            <w:bottom w:w="0" w:type="dxa"/>
            <w:right w:w="0" w:type="dxa"/>
          </w:tblCellMar>
        </w:tblPrEx>
        <w:trPr>
          <w:tblCellSpacing w:w="0" w:type="dxa"/>
        </w:trPr>
        <w:tc>
          <w:tcPr>
            <w:tcW w:w="0" w:type="auto"/>
            <w:vAlign w:val="center"/>
          </w:tcPr>
          <w:p w14:paraId="5F896833">
            <w:r>
              <w:rPr>
                <w:rStyle w:val="5"/>
                <w:rFonts w:hint="eastAsia"/>
              </w:rPr>
              <w:t>质量保证期：</w:t>
            </w:r>
            <w:r>
              <w:rPr>
                <w:rStyle w:val="6"/>
                <w:rFonts w:hint="eastAsia"/>
              </w:rPr>
              <w:t>2年</w:t>
            </w:r>
          </w:p>
        </w:tc>
      </w:tr>
      <w:tr w14:paraId="499C30CC">
        <w:tblPrEx>
          <w:tblCellMar>
            <w:top w:w="0" w:type="dxa"/>
            <w:left w:w="0" w:type="dxa"/>
            <w:bottom w:w="0" w:type="dxa"/>
            <w:right w:w="0" w:type="dxa"/>
          </w:tblCellMar>
        </w:tblPrEx>
        <w:trPr>
          <w:tblCellSpacing w:w="0" w:type="dxa"/>
        </w:trPr>
        <w:tc>
          <w:tcPr>
            <w:tcW w:w="0" w:type="auto"/>
            <w:vAlign w:val="center"/>
          </w:tcPr>
          <w:p w14:paraId="4F537D09">
            <w:r>
              <w:rPr>
                <w:rStyle w:val="5"/>
                <w:rFonts w:hint="eastAsia"/>
              </w:rPr>
              <w:t>备注：</w:t>
            </w:r>
          </w:p>
        </w:tc>
      </w:tr>
    </w:tbl>
    <w:p w14:paraId="16C5E83C">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1EFA786A">
        <w:tblPrEx>
          <w:tblCellMar>
            <w:top w:w="0" w:type="dxa"/>
            <w:left w:w="0" w:type="dxa"/>
            <w:bottom w:w="0" w:type="dxa"/>
            <w:right w:w="0" w:type="dxa"/>
          </w:tblCellMar>
        </w:tblPrEx>
        <w:trPr>
          <w:tblCellSpacing w:w="0" w:type="dxa"/>
        </w:trPr>
        <w:tc>
          <w:tcPr>
            <w:tcW w:w="0" w:type="auto"/>
            <w:vAlign w:val="center"/>
          </w:tcPr>
          <w:p w14:paraId="0DEC55DE">
            <w:r>
              <w:rPr>
                <w:rStyle w:val="5"/>
                <w:rFonts w:hint="eastAsia"/>
              </w:rPr>
              <w:t>登记证号：</w:t>
            </w:r>
            <w:r>
              <w:rPr>
                <w:rFonts w:hint="eastAsia"/>
              </w:rPr>
              <w:t>PD20130284</w:t>
            </w:r>
          </w:p>
        </w:tc>
      </w:tr>
      <w:tr w14:paraId="2B08C9C6">
        <w:tblPrEx>
          <w:tblCellMar>
            <w:top w:w="0" w:type="dxa"/>
            <w:left w:w="0" w:type="dxa"/>
            <w:bottom w:w="0" w:type="dxa"/>
            <w:right w:w="0" w:type="dxa"/>
          </w:tblCellMar>
        </w:tblPrEx>
        <w:trPr>
          <w:tblCellSpacing w:w="0" w:type="dxa"/>
        </w:trPr>
        <w:tc>
          <w:tcPr>
            <w:tcW w:w="0" w:type="auto"/>
            <w:vAlign w:val="center"/>
          </w:tcPr>
          <w:p w14:paraId="3215A1A6">
            <w:r>
              <w:rPr>
                <w:rStyle w:val="5"/>
                <w:rFonts w:hint="eastAsia"/>
              </w:rPr>
              <w:t>登记证持有人：</w:t>
            </w:r>
            <w:r>
              <w:rPr>
                <w:rFonts w:hint="eastAsia"/>
              </w:rPr>
              <w:t>广东浩德作物科技有限公司</w:t>
            </w:r>
          </w:p>
        </w:tc>
      </w:tr>
      <w:tr w14:paraId="6286B448">
        <w:tblPrEx>
          <w:tblCellMar>
            <w:top w:w="0" w:type="dxa"/>
            <w:left w:w="0" w:type="dxa"/>
            <w:bottom w:w="0" w:type="dxa"/>
            <w:right w:w="0" w:type="dxa"/>
          </w:tblCellMar>
        </w:tblPrEx>
        <w:trPr>
          <w:tblCellSpacing w:w="0" w:type="dxa"/>
        </w:trPr>
        <w:tc>
          <w:tcPr>
            <w:tcW w:w="0" w:type="auto"/>
            <w:vAlign w:val="center"/>
          </w:tcPr>
          <w:p w14:paraId="449A9ABC">
            <w:r>
              <w:rPr>
                <w:rStyle w:val="5"/>
                <w:rFonts w:hint="eastAsia"/>
              </w:rPr>
              <w:t>农药名称：</w:t>
            </w:r>
            <w:r>
              <w:rPr>
                <w:rFonts w:hint="eastAsia"/>
              </w:rPr>
              <w:t>氟磺胺草醚</w:t>
            </w:r>
          </w:p>
        </w:tc>
      </w:tr>
      <w:tr w14:paraId="013CEF80">
        <w:tblPrEx>
          <w:tblCellMar>
            <w:top w:w="0" w:type="dxa"/>
            <w:left w:w="0" w:type="dxa"/>
            <w:bottom w:w="0" w:type="dxa"/>
            <w:right w:w="0" w:type="dxa"/>
          </w:tblCellMar>
        </w:tblPrEx>
        <w:trPr>
          <w:tblCellSpacing w:w="0" w:type="dxa"/>
        </w:trPr>
        <w:tc>
          <w:tcPr>
            <w:tcW w:w="0" w:type="auto"/>
            <w:vAlign w:val="center"/>
          </w:tcPr>
          <w:p w14:paraId="32997F60">
            <w:r>
              <w:rPr>
                <w:rStyle w:val="5"/>
                <w:rFonts w:hint="eastAsia"/>
              </w:rPr>
              <w:t>剂型：</w:t>
            </w:r>
            <w:r>
              <w:rPr>
                <w:rFonts w:hint="eastAsia"/>
              </w:rPr>
              <w:t>微乳剂</w:t>
            </w:r>
          </w:p>
        </w:tc>
      </w:tr>
      <w:tr w14:paraId="692C8200">
        <w:tblPrEx>
          <w:tblCellMar>
            <w:top w:w="0" w:type="dxa"/>
            <w:left w:w="0" w:type="dxa"/>
            <w:bottom w:w="0" w:type="dxa"/>
            <w:right w:w="0" w:type="dxa"/>
          </w:tblCellMar>
        </w:tblPrEx>
        <w:trPr>
          <w:tblCellSpacing w:w="0" w:type="dxa"/>
        </w:trPr>
        <w:tc>
          <w:tcPr>
            <w:tcW w:w="0" w:type="auto"/>
            <w:vAlign w:val="center"/>
          </w:tcPr>
          <w:p w14:paraId="15EDFE53">
            <w:r>
              <w:rPr>
                <w:rStyle w:val="5"/>
                <w:rFonts w:hint="eastAsia"/>
              </w:rPr>
              <w:t>毒性及其标识：</w:t>
            </w:r>
            <w:r>
              <w:rPr>
                <w:rFonts w:hint="eastAsia"/>
              </w:rPr>
              <w:t xml:space="preserve"> </w:t>
            </w:r>
            <w:r>
              <w:drawing>
                <wp:inline distT="0" distB="0" distL="0" distR="0">
                  <wp:extent cx="476250" cy="323850"/>
                  <wp:effectExtent l="0" t="0" r="0" b="0"/>
                  <wp:docPr id="74" name="图片 7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69F8F33C">
        <w:tblPrEx>
          <w:tblCellMar>
            <w:top w:w="0" w:type="dxa"/>
            <w:left w:w="0" w:type="dxa"/>
            <w:bottom w:w="0" w:type="dxa"/>
            <w:right w:w="0" w:type="dxa"/>
          </w:tblCellMar>
        </w:tblPrEx>
        <w:trPr>
          <w:tblCellSpacing w:w="0" w:type="dxa"/>
        </w:trPr>
        <w:tc>
          <w:tcPr>
            <w:tcW w:w="0" w:type="auto"/>
            <w:vAlign w:val="center"/>
          </w:tcPr>
          <w:p w14:paraId="2C9F720D">
            <w:r>
              <w:rPr>
                <w:rStyle w:val="5"/>
                <w:rFonts w:hint="eastAsia"/>
              </w:rPr>
              <w:t>总有效成分含量：</w:t>
            </w:r>
            <w:r>
              <w:rPr>
                <w:rFonts w:hint="eastAsia"/>
              </w:rPr>
              <w:t>12.8%</w:t>
            </w:r>
          </w:p>
        </w:tc>
      </w:tr>
      <w:tr w14:paraId="202A606D">
        <w:tblPrEx>
          <w:tblCellMar>
            <w:top w:w="0" w:type="dxa"/>
            <w:left w:w="0" w:type="dxa"/>
            <w:bottom w:w="0" w:type="dxa"/>
            <w:right w:w="0" w:type="dxa"/>
          </w:tblCellMar>
        </w:tblPrEx>
        <w:trPr>
          <w:tblCellSpacing w:w="0" w:type="dxa"/>
        </w:trPr>
        <w:tc>
          <w:tcPr>
            <w:tcW w:w="0" w:type="auto"/>
            <w:vAlign w:val="center"/>
          </w:tcPr>
          <w:p w14:paraId="4CD37411">
            <w:r>
              <w:rPr>
                <w:rFonts w:hint="eastAsia"/>
              </w:rPr>
              <w:t xml:space="preserve">有效成分及其含量： </w:t>
            </w:r>
          </w:p>
          <w:p w14:paraId="3EC90693">
            <w:r>
              <w:rPr>
                <w:rFonts w:hint="eastAsia"/>
              </w:rPr>
              <w:t xml:space="preserve">    氟磺胺草醚12.8%    </w:t>
            </w:r>
          </w:p>
        </w:tc>
      </w:tr>
      <w:tr w14:paraId="1D42D27F">
        <w:tblPrEx>
          <w:tblCellMar>
            <w:top w:w="0" w:type="dxa"/>
            <w:left w:w="0" w:type="dxa"/>
            <w:bottom w:w="0" w:type="dxa"/>
            <w:right w:w="0" w:type="dxa"/>
          </w:tblCellMar>
        </w:tblPrEx>
        <w:trPr>
          <w:tblCellSpacing w:w="0" w:type="dxa"/>
        </w:trPr>
        <w:tc>
          <w:tcPr>
            <w:tcW w:w="0" w:type="auto"/>
            <w:vAlign w:val="center"/>
          </w:tcPr>
          <w:p w14:paraId="3C8A94E3">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7BF63BE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9EA8C7E">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290F3A4">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A42EA02">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71F93CD5">
                  <w:r>
                    <w:rPr>
                      <w:rStyle w:val="6"/>
                      <w:rFonts w:hint="eastAsia"/>
                    </w:rPr>
                    <w:t>施用方式</w:t>
                  </w:r>
                </w:p>
              </w:tc>
            </w:tr>
            <w:tr w14:paraId="0AD2B9E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1C35BD3">
                  <w:r>
                    <w:rPr>
                      <w:rStyle w:val="6"/>
                      <w:rFonts w:hint="eastAsia"/>
                    </w:rPr>
                    <w:t>夏大豆田</w:t>
                  </w:r>
                </w:p>
              </w:tc>
              <w:tc>
                <w:tcPr>
                  <w:tcW w:w="0" w:type="auto"/>
                  <w:tcBorders>
                    <w:top w:val="outset" w:color="auto" w:sz="6" w:space="0"/>
                    <w:left w:val="outset" w:color="auto" w:sz="6" w:space="0"/>
                    <w:bottom w:val="outset" w:color="auto" w:sz="6" w:space="0"/>
                    <w:right w:val="outset" w:color="auto" w:sz="6" w:space="0"/>
                  </w:tcBorders>
                  <w:vAlign w:val="center"/>
                </w:tcPr>
                <w:p w14:paraId="574FF30D">
                  <w:r>
                    <w:rPr>
                      <w:rStyle w:val="6"/>
                      <w:rFonts w:hint="eastAsia"/>
                    </w:rPr>
                    <w:t>一年生阔叶杂草</w:t>
                  </w:r>
                </w:p>
              </w:tc>
              <w:tc>
                <w:tcPr>
                  <w:tcW w:w="0" w:type="auto"/>
                  <w:tcBorders>
                    <w:top w:val="outset" w:color="auto" w:sz="6" w:space="0"/>
                    <w:left w:val="outset" w:color="auto" w:sz="6" w:space="0"/>
                    <w:bottom w:val="outset" w:color="auto" w:sz="6" w:space="0"/>
                    <w:right w:val="outset" w:color="auto" w:sz="6" w:space="0"/>
                  </w:tcBorders>
                  <w:vAlign w:val="center"/>
                </w:tcPr>
                <w:p w14:paraId="02EA55BC">
                  <w:r>
                    <w:rPr>
                      <w:rStyle w:val="6"/>
                      <w:rFonts w:hint="eastAsia"/>
                    </w:rPr>
                    <w:t>120-160毫升/亩</w:t>
                  </w:r>
                </w:p>
              </w:tc>
              <w:tc>
                <w:tcPr>
                  <w:tcW w:w="0" w:type="auto"/>
                  <w:tcBorders>
                    <w:top w:val="outset" w:color="auto" w:sz="6" w:space="0"/>
                    <w:left w:val="outset" w:color="auto" w:sz="6" w:space="0"/>
                    <w:bottom w:val="outset" w:color="auto" w:sz="6" w:space="0"/>
                    <w:right w:val="outset" w:color="auto" w:sz="6" w:space="0"/>
                  </w:tcBorders>
                  <w:vAlign w:val="center"/>
                </w:tcPr>
                <w:p w14:paraId="62FD1A89">
                  <w:r>
                    <w:rPr>
                      <w:rStyle w:val="6"/>
                      <w:rFonts w:hint="eastAsia"/>
                    </w:rPr>
                    <w:t>茎叶喷雾</w:t>
                  </w:r>
                </w:p>
              </w:tc>
            </w:tr>
          </w:tbl>
          <w:p w14:paraId="702263FA"/>
        </w:tc>
      </w:tr>
      <w:tr w14:paraId="5100054E">
        <w:tblPrEx>
          <w:tblCellMar>
            <w:top w:w="0" w:type="dxa"/>
            <w:left w:w="0" w:type="dxa"/>
            <w:bottom w:w="0" w:type="dxa"/>
            <w:right w:w="0" w:type="dxa"/>
          </w:tblCellMar>
        </w:tblPrEx>
        <w:trPr>
          <w:tblCellSpacing w:w="0" w:type="dxa"/>
        </w:trPr>
        <w:tc>
          <w:tcPr>
            <w:tcW w:w="0" w:type="auto"/>
            <w:vAlign w:val="center"/>
          </w:tcPr>
          <w:p w14:paraId="1C0DE81D">
            <w:r>
              <w:rPr>
                <w:rStyle w:val="5"/>
                <w:rFonts w:hint="eastAsia"/>
              </w:rPr>
              <w:t>使用技术要求:</w:t>
            </w:r>
            <w:r>
              <w:rPr>
                <w:rFonts w:hint="eastAsia"/>
              </w:rPr>
              <w:br w:type="textWrapping"/>
            </w:r>
            <w:r>
              <w:rPr>
                <w:rStyle w:val="6"/>
                <w:rFonts w:hint="eastAsia"/>
              </w:rPr>
              <w:t>1、大豆2～3片复叶期、阔叶杂草2～4叶期、大部分杂草出齐苗后用药。每亩用药量兑水15～30公斤，茎叶均匀喷雾处理。 2、大风天或预计1小时内有降雨，请勿施药。 3、每季最多施药1次。</w:t>
            </w:r>
          </w:p>
        </w:tc>
      </w:tr>
      <w:tr w14:paraId="2CC0EF75">
        <w:tblPrEx>
          <w:tblCellMar>
            <w:top w:w="0" w:type="dxa"/>
            <w:left w:w="0" w:type="dxa"/>
            <w:bottom w:w="0" w:type="dxa"/>
            <w:right w:w="0" w:type="dxa"/>
          </w:tblCellMar>
        </w:tblPrEx>
        <w:trPr>
          <w:tblCellSpacing w:w="0" w:type="dxa"/>
        </w:trPr>
        <w:tc>
          <w:tcPr>
            <w:tcW w:w="0" w:type="auto"/>
            <w:vAlign w:val="center"/>
          </w:tcPr>
          <w:p w14:paraId="54E98928">
            <w:r>
              <w:rPr>
                <w:rStyle w:val="5"/>
                <w:rFonts w:hint="eastAsia"/>
              </w:rPr>
              <w:t>产品性能:</w:t>
            </w:r>
            <w:r>
              <w:rPr>
                <w:rFonts w:hint="eastAsia"/>
              </w:rPr>
              <w:br w:type="textWrapping"/>
            </w:r>
            <w:r>
              <w:rPr>
                <w:rStyle w:val="6"/>
                <w:rFonts w:hint="eastAsia"/>
              </w:rPr>
              <w:t>本品系二苯醚类除草剂，具有较好的选择性，能被杂草的叶片、根部吸收，进入叶绿体内，破坏光合作用，使杂草枯萎死亡。可用于防除夏大豆田阔叶杂草如苘麻、反枝苋、豚草、鬼针草、田旋花、荠菜、卷茎蓼、裂叶牵牛、马齿苋、铁苋菜、蓼、刺儿菜等阔叶杂草。</w:t>
            </w:r>
          </w:p>
        </w:tc>
      </w:tr>
      <w:tr w14:paraId="45E09246">
        <w:tblPrEx>
          <w:tblCellMar>
            <w:top w:w="0" w:type="dxa"/>
            <w:left w:w="0" w:type="dxa"/>
            <w:bottom w:w="0" w:type="dxa"/>
            <w:right w:w="0" w:type="dxa"/>
          </w:tblCellMar>
        </w:tblPrEx>
        <w:trPr>
          <w:tblCellSpacing w:w="0" w:type="dxa"/>
        </w:trPr>
        <w:tc>
          <w:tcPr>
            <w:tcW w:w="0" w:type="auto"/>
            <w:vAlign w:val="center"/>
          </w:tcPr>
          <w:p w14:paraId="645FC1A1">
            <w:r>
              <w:rPr>
                <w:rStyle w:val="5"/>
                <w:rFonts w:hint="eastAsia"/>
              </w:rPr>
              <w:t>注意事项：</w:t>
            </w:r>
            <w:r>
              <w:rPr>
                <w:rFonts w:hint="eastAsia"/>
              </w:rPr>
              <w:br w:type="textWrapping"/>
            </w:r>
            <w:r>
              <w:rPr>
                <w:rStyle w:val="6"/>
                <w:rFonts w:hint="eastAsia"/>
              </w:rPr>
              <w:t>1.配药和施药时，应穿防护服，戴口罩以及胶皮手套，避免污染皮肤和眼睛，施药完毕后及时换洗衣物，洗净手、脸和被污染的皮肤。2.施药前、后要彻底清洗喷药器械，洗涤后的废水不应污染河流等水源。3.开启封口应小心药液溅出。用过的容器和废弃物应妥善处理，不可随意丢弃或做他用。4.杂草叶龄小、生长茂盛、水分条件好时用低剂量，杂草大及在干旱条件下用高剂量。5.在天气高温或作物生育不良时施药后对接触到药剂的作物叶片一般会产生一定程度的接触性斑点，1～2周内便可恢复，在推荐的施用时期和施用剂量下对作物安全、不影响产量。6.大豆花荚期以及田中套种敏感作物时禁止施药。7.远离水产养殖区施药，禁止在河塘等水体中清洗施药器具。8.该药在土壤中的残效期较长，用药量不宜过大，否则易对后茬敏感作物如白菜、谷子、高粱、甜菜、玉米、小麦、亚麻等，均有不同程度的药害。9.玉米、油菜、亚麻、豌豆、花生、菜豆、马铃薯、瓜类、蔬菜、高粱、谷子、甜菜、烟草等作物对本品敏感，施药时避免药液飘移到临近作物上。10.孕妇及哺乳期妇女避免接触。</w:t>
            </w:r>
          </w:p>
        </w:tc>
      </w:tr>
      <w:tr w14:paraId="55ED9875">
        <w:tblPrEx>
          <w:tblCellMar>
            <w:top w:w="0" w:type="dxa"/>
            <w:left w:w="0" w:type="dxa"/>
            <w:bottom w:w="0" w:type="dxa"/>
            <w:right w:w="0" w:type="dxa"/>
          </w:tblCellMar>
        </w:tblPrEx>
        <w:trPr>
          <w:tblCellSpacing w:w="0" w:type="dxa"/>
        </w:trPr>
        <w:tc>
          <w:tcPr>
            <w:tcW w:w="0" w:type="auto"/>
            <w:vAlign w:val="center"/>
          </w:tcPr>
          <w:p w14:paraId="263A6B4C">
            <w:r>
              <w:rPr>
                <w:rStyle w:val="5"/>
                <w:rFonts w:hint="eastAsia"/>
              </w:rPr>
              <w:t>中毒急救措施：</w:t>
            </w:r>
            <w:r>
              <w:rPr>
                <w:rFonts w:hint="eastAsia"/>
              </w:rPr>
              <w:br w:type="textWrapping"/>
            </w:r>
            <w:r>
              <w:rPr>
                <w:rStyle w:val="6"/>
                <w:rFonts w:hint="eastAsia"/>
              </w:rPr>
              <w:t>中毒症状：本品对皮肤和眼睛有刺激作用。 急救措施：1.如药液喷到皮肤上，应用清水冲洗；2.如药液溅入眼内，应用大量清水冲洗并请医生治疗；3.如误服，应立即催吐，本品无特效解毒药，请立即携带本标签将患者送到医院对症治疗。</w:t>
            </w:r>
          </w:p>
        </w:tc>
      </w:tr>
      <w:tr w14:paraId="5A5467E1">
        <w:tblPrEx>
          <w:tblCellMar>
            <w:top w:w="0" w:type="dxa"/>
            <w:left w:w="0" w:type="dxa"/>
            <w:bottom w:w="0" w:type="dxa"/>
            <w:right w:w="0" w:type="dxa"/>
          </w:tblCellMar>
        </w:tblPrEx>
        <w:trPr>
          <w:tblCellSpacing w:w="0" w:type="dxa"/>
        </w:trPr>
        <w:tc>
          <w:tcPr>
            <w:tcW w:w="0" w:type="auto"/>
            <w:vAlign w:val="center"/>
          </w:tcPr>
          <w:p w14:paraId="47BCFF25">
            <w:r>
              <w:rPr>
                <w:rStyle w:val="5"/>
                <w:rFonts w:hint="eastAsia"/>
              </w:rPr>
              <w:t>储存和运输方法：</w:t>
            </w:r>
            <w:r>
              <w:rPr>
                <w:rFonts w:hint="eastAsia"/>
              </w:rPr>
              <w:br w:type="textWrapping"/>
            </w:r>
            <w:r>
              <w:rPr>
                <w:rStyle w:val="6"/>
                <w:rFonts w:hint="eastAsia"/>
              </w:rPr>
              <w:t>本品贮存应注意阴凉、干燥、通风，远离火源及热源，不能与食品、饮料、粮食、饲料等同贮同运。置于儿童及家畜触及不到的地方，并加锁。装卸运输时注意检查包装是否密封完整，轻拿轻放，不可倒置。</w:t>
            </w:r>
          </w:p>
        </w:tc>
      </w:tr>
      <w:tr w14:paraId="7BBFCE76">
        <w:tblPrEx>
          <w:tblCellMar>
            <w:top w:w="0" w:type="dxa"/>
            <w:left w:w="0" w:type="dxa"/>
            <w:bottom w:w="0" w:type="dxa"/>
            <w:right w:w="0" w:type="dxa"/>
          </w:tblCellMar>
        </w:tblPrEx>
        <w:trPr>
          <w:tblCellSpacing w:w="0" w:type="dxa"/>
        </w:trPr>
        <w:tc>
          <w:tcPr>
            <w:tcW w:w="0" w:type="auto"/>
            <w:vAlign w:val="center"/>
          </w:tcPr>
          <w:p w14:paraId="1006CA29">
            <w:r>
              <w:rPr>
                <w:rStyle w:val="5"/>
                <w:rFonts w:hint="eastAsia"/>
              </w:rPr>
              <w:t>质量保证期：</w:t>
            </w:r>
            <w:r>
              <w:rPr>
                <w:rStyle w:val="6"/>
                <w:rFonts w:hint="eastAsia"/>
              </w:rPr>
              <w:t>2年</w:t>
            </w:r>
          </w:p>
        </w:tc>
      </w:tr>
      <w:tr w14:paraId="12D1B7BE">
        <w:tblPrEx>
          <w:tblCellMar>
            <w:top w:w="0" w:type="dxa"/>
            <w:left w:w="0" w:type="dxa"/>
            <w:bottom w:w="0" w:type="dxa"/>
            <w:right w:w="0" w:type="dxa"/>
          </w:tblCellMar>
        </w:tblPrEx>
        <w:trPr>
          <w:tblCellSpacing w:w="0" w:type="dxa"/>
        </w:trPr>
        <w:tc>
          <w:tcPr>
            <w:tcW w:w="0" w:type="auto"/>
            <w:vAlign w:val="center"/>
          </w:tcPr>
          <w:p w14:paraId="129A1F91">
            <w:r>
              <w:rPr>
                <w:rStyle w:val="5"/>
                <w:rFonts w:hint="eastAsia"/>
              </w:rPr>
              <w:t>备注：</w:t>
            </w:r>
          </w:p>
        </w:tc>
      </w:tr>
    </w:tbl>
    <w:p w14:paraId="30115DD4">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2B9E8307">
        <w:tblPrEx>
          <w:tblCellMar>
            <w:top w:w="0" w:type="dxa"/>
            <w:left w:w="0" w:type="dxa"/>
            <w:bottom w:w="0" w:type="dxa"/>
            <w:right w:w="0" w:type="dxa"/>
          </w:tblCellMar>
        </w:tblPrEx>
        <w:trPr>
          <w:tblCellSpacing w:w="0" w:type="dxa"/>
        </w:trPr>
        <w:tc>
          <w:tcPr>
            <w:tcW w:w="0" w:type="auto"/>
            <w:vAlign w:val="center"/>
          </w:tcPr>
          <w:p w14:paraId="5906DBBE">
            <w:r>
              <w:rPr>
                <w:rStyle w:val="5"/>
                <w:rFonts w:hint="eastAsia"/>
              </w:rPr>
              <w:t>登记证号：</w:t>
            </w:r>
            <w:r>
              <w:rPr>
                <w:rFonts w:hint="eastAsia"/>
              </w:rPr>
              <w:t>PD20081974</w:t>
            </w:r>
          </w:p>
        </w:tc>
      </w:tr>
      <w:tr w14:paraId="6F88D434">
        <w:tblPrEx>
          <w:tblCellMar>
            <w:top w:w="0" w:type="dxa"/>
            <w:left w:w="0" w:type="dxa"/>
            <w:bottom w:w="0" w:type="dxa"/>
            <w:right w:w="0" w:type="dxa"/>
          </w:tblCellMar>
        </w:tblPrEx>
        <w:trPr>
          <w:tblCellSpacing w:w="0" w:type="dxa"/>
        </w:trPr>
        <w:tc>
          <w:tcPr>
            <w:tcW w:w="0" w:type="auto"/>
            <w:vAlign w:val="center"/>
          </w:tcPr>
          <w:p w14:paraId="3B081E00">
            <w:r>
              <w:rPr>
                <w:rStyle w:val="5"/>
                <w:rFonts w:hint="eastAsia"/>
              </w:rPr>
              <w:t>登记证持有人：</w:t>
            </w:r>
            <w:r>
              <w:rPr>
                <w:rFonts w:hint="eastAsia"/>
              </w:rPr>
              <w:t>广东浩德作物科技有限公司</w:t>
            </w:r>
          </w:p>
        </w:tc>
      </w:tr>
      <w:tr w14:paraId="377D60F4">
        <w:tblPrEx>
          <w:tblCellMar>
            <w:top w:w="0" w:type="dxa"/>
            <w:left w:w="0" w:type="dxa"/>
            <w:bottom w:w="0" w:type="dxa"/>
            <w:right w:w="0" w:type="dxa"/>
          </w:tblCellMar>
        </w:tblPrEx>
        <w:trPr>
          <w:tblCellSpacing w:w="0" w:type="dxa"/>
        </w:trPr>
        <w:tc>
          <w:tcPr>
            <w:tcW w:w="0" w:type="auto"/>
            <w:vAlign w:val="center"/>
          </w:tcPr>
          <w:p w14:paraId="6C4C0AFF">
            <w:r>
              <w:rPr>
                <w:rStyle w:val="5"/>
                <w:rFonts w:hint="eastAsia"/>
              </w:rPr>
              <w:t>农药名称：</w:t>
            </w:r>
            <w:r>
              <w:rPr>
                <w:rFonts w:hint="eastAsia"/>
              </w:rPr>
              <w:t>精喹禾灵</w:t>
            </w:r>
          </w:p>
        </w:tc>
      </w:tr>
      <w:tr w14:paraId="32E788A1">
        <w:tblPrEx>
          <w:tblCellMar>
            <w:top w:w="0" w:type="dxa"/>
            <w:left w:w="0" w:type="dxa"/>
            <w:bottom w:w="0" w:type="dxa"/>
            <w:right w:w="0" w:type="dxa"/>
          </w:tblCellMar>
        </w:tblPrEx>
        <w:trPr>
          <w:tblCellSpacing w:w="0" w:type="dxa"/>
        </w:trPr>
        <w:tc>
          <w:tcPr>
            <w:tcW w:w="0" w:type="auto"/>
            <w:vAlign w:val="center"/>
          </w:tcPr>
          <w:p w14:paraId="2653609C">
            <w:r>
              <w:rPr>
                <w:rStyle w:val="5"/>
                <w:rFonts w:hint="eastAsia"/>
              </w:rPr>
              <w:t>剂型：</w:t>
            </w:r>
            <w:r>
              <w:rPr>
                <w:rFonts w:hint="eastAsia"/>
              </w:rPr>
              <w:t>乳油</w:t>
            </w:r>
          </w:p>
        </w:tc>
      </w:tr>
      <w:tr w14:paraId="1AEE7E95">
        <w:tblPrEx>
          <w:tblCellMar>
            <w:top w:w="0" w:type="dxa"/>
            <w:left w:w="0" w:type="dxa"/>
            <w:bottom w:w="0" w:type="dxa"/>
            <w:right w:w="0" w:type="dxa"/>
          </w:tblCellMar>
        </w:tblPrEx>
        <w:trPr>
          <w:tblCellSpacing w:w="0" w:type="dxa"/>
        </w:trPr>
        <w:tc>
          <w:tcPr>
            <w:tcW w:w="0" w:type="auto"/>
            <w:vAlign w:val="center"/>
          </w:tcPr>
          <w:p w14:paraId="72E821B1">
            <w:r>
              <w:rPr>
                <w:rStyle w:val="5"/>
                <w:rFonts w:hint="eastAsia"/>
              </w:rPr>
              <w:t>毒性及其标识：</w:t>
            </w:r>
            <w:r>
              <w:rPr>
                <w:rFonts w:hint="eastAsia"/>
              </w:rPr>
              <w:t xml:space="preserve"> </w:t>
            </w:r>
            <w:r>
              <w:drawing>
                <wp:inline distT="0" distB="0" distL="0" distR="0">
                  <wp:extent cx="476250" cy="323850"/>
                  <wp:effectExtent l="0" t="0" r="0" b="0"/>
                  <wp:docPr id="75" name="图片 7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25C881C7">
        <w:tblPrEx>
          <w:tblCellMar>
            <w:top w:w="0" w:type="dxa"/>
            <w:left w:w="0" w:type="dxa"/>
            <w:bottom w:w="0" w:type="dxa"/>
            <w:right w:w="0" w:type="dxa"/>
          </w:tblCellMar>
        </w:tblPrEx>
        <w:trPr>
          <w:tblCellSpacing w:w="0" w:type="dxa"/>
        </w:trPr>
        <w:tc>
          <w:tcPr>
            <w:tcW w:w="0" w:type="auto"/>
            <w:vAlign w:val="center"/>
          </w:tcPr>
          <w:p w14:paraId="614F3534">
            <w:r>
              <w:rPr>
                <w:rStyle w:val="5"/>
                <w:rFonts w:hint="eastAsia"/>
              </w:rPr>
              <w:t>总有效成分含量：</w:t>
            </w:r>
            <w:r>
              <w:rPr>
                <w:rFonts w:hint="eastAsia"/>
              </w:rPr>
              <w:t>8.8%</w:t>
            </w:r>
          </w:p>
        </w:tc>
      </w:tr>
      <w:tr w14:paraId="70BB1C7F">
        <w:tblPrEx>
          <w:tblCellMar>
            <w:top w:w="0" w:type="dxa"/>
            <w:left w:w="0" w:type="dxa"/>
            <w:bottom w:w="0" w:type="dxa"/>
            <w:right w:w="0" w:type="dxa"/>
          </w:tblCellMar>
        </w:tblPrEx>
        <w:trPr>
          <w:tblCellSpacing w:w="0" w:type="dxa"/>
        </w:trPr>
        <w:tc>
          <w:tcPr>
            <w:tcW w:w="0" w:type="auto"/>
            <w:vAlign w:val="center"/>
          </w:tcPr>
          <w:p w14:paraId="02CE7AFE">
            <w:r>
              <w:rPr>
                <w:rFonts w:hint="eastAsia"/>
              </w:rPr>
              <w:t xml:space="preserve">有效成分及其含量： </w:t>
            </w:r>
          </w:p>
          <w:p w14:paraId="7D754E2C">
            <w:r>
              <w:rPr>
                <w:rFonts w:hint="eastAsia"/>
              </w:rPr>
              <w:t xml:space="preserve">    精喹禾灵8.8%    </w:t>
            </w:r>
          </w:p>
        </w:tc>
      </w:tr>
      <w:tr w14:paraId="0F09B428">
        <w:tblPrEx>
          <w:tblCellMar>
            <w:top w:w="0" w:type="dxa"/>
            <w:left w:w="0" w:type="dxa"/>
            <w:bottom w:w="0" w:type="dxa"/>
            <w:right w:w="0" w:type="dxa"/>
          </w:tblCellMar>
        </w:tblPrEx>
        <w:trPr>
          <w:tblCellSpacing w:w="0" w:type="dxa"/>
        </w:trPr>
        <w:tc>
          <w:tcPr>
            <w:tcW w:w="0" w:type="auto"/>
            <w:vAlign w:val="center"/>
          </w:tcPr>
          <w:p w14:paraId="12880B07">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0B92CD7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D0E36AC">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1296D2D">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7C05E92">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090A475">
                  <w:r>
                    <w:rPr>
                      <w:rStyle w:val="6"/>
                      <w:rFonts w:hint="eastAsia"/>
                    </w:rPr>
                    <w:t>施用方式</w:t>
                  </w:r>
                </w:p>
              </w:tc>
            </w:tr>
            <w:tr w14:paraId="3B127F0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359466B">
                  <w:r>
                    <w:rPr>
                      <w:rStyle w:val="6"/>
                      <w:rFonts w:hint="eastAsia"/>
                    </w:rPr>
                    <w:t>冬油菜田</w:t>
                  </w:r>
                </w:p>
              </w:tc>
              <w:tc>
                <w:tcPr>
                  <w:tcW w:w="0" w:type="auto"/>
                  <w:tcBorders>
                    <w:top w:val="outset" w:color="auto" w:sz="6" w:space="0"/>
                    <w:left w:val="outset" w:color="auto" w:sz="6" w:space="0"/>
                    <w:bottom w:val="outset" w:color="auto" w:sz="6" w:space="0"/>
                    <w:right w:val="outset" w:color="auto" w:sz="6" w:space="0"/>
                  </w:tcBorders>
                  <w:vAlign w:val="center"/>
                </w:tcPr>
                <w:p w14:paraId="07E88AD2">
                  <w:r>
                    <w:rPr>
                      <w:rStyle w:val="6"/>
                      <w:rFonts w:hint="eastAsia"/>
                    </w:rPr>
                    <w:t>一年生禾本科杂草</w:t>
                  </w:r>
                </w:p>
              </w:tc>
              <w:tc>
                <w:tcPr>
                  <w:tcW w:w="0" w:type="auto"/>
                  <w:tcBorders>
                    <w:top w:val="outset" w:color="auto" w:sz="6" w:space="0"/>
                    <w:left w:val="outset" w:color="auto" w:sz="6" w:space="0"/>
                    <w:bottom w:val="outset" w:color="auto" w:sz="6" w:space="0"/>
                    <w:right w:val="outset" w:color="auto" w:sz="6" w:space="0"/>
                  </w:tcBorders>
                  <w:vAlign w:val="center"/>
                </w:tcPr>
                <w:p w14:paraId="2F771791">
                  <w:r>
                    <w:rPr>
                      <w:rStyle w:val="6"/>
                      <w:rFonts w:hint="eastAsia"/>
                    </w:rPr>
                    <w:t>35-40毫升/亩</w:t>
                  </w:r>
                </w:p>
              </w:tc>
              <w:tc>
                <w:tcPr>
                  <w:tcW w:w="0" w:type="auto"/>
                  <w:tcBorders>
                    <w:top w:val="outset" w:color="auto" w:sz="6" w:space="0"/>
                    <w:left w:val="outset" w:color="auto" w:sz="6" w:space="0"/>
                    <w:bottom w:val="outset" w:color="auto" w:sz="6" w:space="0"/>
                    <w:right w:val="outset" w:color="auto" w:sz="6" w:space="0"/>
                  </w:tcBorders>
                  <w:vAlign w:val="center"/>
                </w:tcPr>
                <w:p w14:paraId="1BDDF7DE">
                  <w:r>
                    <w:rPr>
                      <w:rStyle w:val="6"/>
                      <w:rFonts w:hint="eastAsia"/>
                    </w:rPr>
                    <w:t>茎叶喷雾</w:t>
                  </w:r>
                </w:p>
              </w:tc>
            </w:tr>
          </w:tbl>
          <w:p w14:paraId="13A12CF9"/>
        </w:tc>
      </w:tr>
      <w:tr w14:paraId="1646EF86">
        <w:tblPrEx>
          <w:tblCellMar>
            <w:top w:w="0" w:type="dxa"/>
            <w:left w:w="0" w:type="dxa"/>
            <w:bottom w:w="0" w:type="dxa"/>
            <w:right w:w="0" w:type="dxa"/>
          </w:tblCellMar>
        </w:tblPrEx>
        <w:trPr>
          <w:tblCellSpacing w:w="0" w:type="dxa"/>
        </w:trPr>
        <w:tc>
          <w:tcPr>
            <w:tcW w:w="0" w:type="auto"/>
            <w:vAlign w:val="center"/>
          </w:tcPr>
          <w:p w14:paraId="6B4591C5">
            <w:r>
              <w:rPr>
                <w:rStyle w:val="5"/>
                <w:rFonts w:hint="eastAsia"/>
              </w:rPr>
              <w:t>使用技术要求:</w:t>
            </w:r>
            <w:r>
              <w:rPr>
                <w:rFonts w:hint="eastAsia"/>
              </w:rPr>
              <w:br w:type="textWrapping"/>
            </w:r>
            <w:r>
              <w:rPr>
                <w:rStyle w:val="6"/>
                <w:rFonts w:hint="eastAsia"/>
              </w:rPr>
              <w:t>1、该产品应在禾本科杂草2-3叶期施药。施药时应均匀喷洒于杂草茎叶上，避免药液飘移到小麦、玉米、水稻等禾本科作物上。2、喷药时间选择在早晚比较凉爽时进行，最好选择无风之日进行，避免逆风施药，最好选择无风之日进行。3、安全间隔期60天，每季最多使用1次。</w:t>
            </w:r>
          </w:p>
        </w:tc>
      </w:tr>
      <w:tr w14:paraId="2E93DA18">
        <w:tblPrEx>
          <w:tblCellMar>
            <w:top w:w="0" w:type="dxa"/>
            <w:left w:w="0" w:type="dxa"/>
            <w:bottom w:w="0" w:type="dxa"/>
            <w:right w:w="0" w:type="dxa"/>
          </w:tblCellMar>
        </w:tblPrEx>
        <w:trPr>
          <w:tblCellSpacing w:w="0" w:type="dxa"/>
        </w:trPr>
        <w:tc>
          <w:tcPr>
            <w:tcW w:w="0" w:type="auto"/>
            <w:vAlign w:val="center"/>
          </w:tcPr>
          <w:p w14:paraId="186E0523">
            <w:r>
              <w:rPr>
                <w:rStyle w:val="5"/>
                <w:rFonts w:hint="eastAsia"/>
              </w:rPr>
              <w:t>产品性能:</w:t>
            </w:r>
            <w:r>
              <w:rPr>
                <w:rFonts w:hint="eastAsia"/>
              </w:rPr>
              <w:br w:type="textWrapping"/>
            </w:r>
            <w:r>
              <w:rPr>
                <w:rStyle w:val="6"/>
                <w:rFonts w:hint="eastAsia"/>
              </w:rPr>
              <w:t>本品是一种选择性的茎叶处理剂，对冬油菜的一年生禾本科杂草有很好的防效，通过杂草茎叶吸收，在植物体内向上和向下双向传导，积累在顶端和居间分生组织，抑制细胞脂肪酸合成。</w:t>
            </w:r>
          </w:p>
        </w:tc>
      </w:tr>
      <w:tr w14:paraId="48D62E03">
        <w:tblPrEx>
          <w:tblCellMar>
            <w:top w:w="0" w:type="dxa"/>
            <w:left w:w="0" w:type="dxa"/>
            <w:bottom w:w="0" w:type="dxa"/>
            <w:right w:w="0" w:type="dxa"/>
          </w:tblCellMar>
        </w:tblPrEx>
        <w:trPr>
          <w:tblCellSpacing w:w="0" w:type="dxa"/>
        </w:trPr>
        <w:tc>
          <w:tcPr>
            <w:tcW w:w="0" w:type="auto"/>
            <w:vAlign w:val="center"/>
          </w:tcPr>
          <w:p w14:paraId="02D8FD54">
            <w:r>
              <w:rPr>
                <w:rStyle w:val="5"/>
                <w:rFonts w:hint="eastAsia"/>
              </w:rPr>
              <w:t>注意事项：</w:t>
            </w:r>
            <w:r>
              <w:rPr>
                <w:rFonts w:hint="eastAsia"/>
              </w:rPr>
              <w:br w:type="textWrapping"/>
            </w:r>
            <w:r>
              <w:rPr>
                <w:rStyle w:val="6"/>
                <w:rFonts w:hint="eastAsia"/>
              </w:rPr>
              <w:t>1、施药前、后要彻底清洗喷药器械，洗涤后的废水不应污染河流等水源，未用完的药液应密封后妥善放置。2、开启封口应小心药液溅出，废弃包装物应冲洗后压碎深埋或有生产企业回收处理。3、配药和施药时，严禁吸烟、饮食，应穿防护服，戴口罩或防毒面具以及胶皮手套，以避免污染皮肤和眼睛，工作完毕后应及时换洗衣物，用适当清洗液洗净手、脸和被污染的皮肤。4、本药在高温、干旱等气候条件下，有时在作物表面会出现局部接触性药斑，但很快会恢复正常，对产量无不良影响。5、与苯达松或杂草焚、豆磺隆的等其它阔叶杂草的药剂混用时，应注意与这类混用时可能产生的拮抗作用，会降低精喹禾灵对禾本科杂草的防效，并可能加重对作物的药害。6、孕妇和哺乳期妇女避免接触。</w:t>
            </w:r>
          </w:p>
        </w:tc>
      </w:tr>
      <w:tr w14:paraId="20AFB7FA">
        <w:tblPrEx>
          <w:tblCellMar>
            <w:top w:w="0" w:type="dxa"/>
            <w:left w:w="0" w:type="dxa"/>
            <w:bottom w:w="0" w:type="dxa"/>
            <w:right w:w="0" w:type="dxa"/>
          </w:tblCellMar>
        </w:tblPrEx>
        <w:trPr>
          <w:tblCellSpacing w:w="0" w:type="dxa"/>
        </w:trPr>
        <w:tc>
          <w:tcPr>
            <w:tcW w:w="0" w:type="auto"/>
            <w:vAlign w:val="center"/>
          </w:tcPr>
          <w:p w14:paraId="14FE3C85">
            <w:r>
              <w:rPr>
                <w:rStyle w:val="5"/>
                <w:rFonts w:hint="eastAsia"/>
              </w:rPr>
              <w:t>中毒急救措施：</w:t>
            </w:r>
            <w:r>
              <w:rPr>
                <w:rFonts w:hint="eastAsia"/>
              </w:rPr>
              <w:br w:type="textWrapping"/>
            </w:r>
            <w:r>
              <w:rPr>
                <w:rStyle w:val="6"/>
                <w:rFonts w:hint="eastAsia"/>
              </w:rPr>
              <w:t>1、中毒症状：本品对皮肤、眼有刺激作用。 2、误入眼睛：清水至少冲洗15分钟，如果仍有不适应送医就诊。 3、接触皮肤：清水冲洗并换洗衣物。 4、误服：用大量水催吐，保持安静，并送往医院对症治疗。</w:t>
            </w:r>
          </w:p>
        </w:tc>
      </w:tr>
      <w:tr w14:paraId="48BAA810">
        <w:tblPrEx>
          <w:tblCellMar>
            <w:top w:w="0" w:type="dxa"/>
            <w:left w:w="0" w:type="dxa"/>
            <w:bottom w:w="0" w:type="dxa"/>
            <w:right w:w="0" w:type="dxa"/>
          </w:tblCellMar>
        </w:tblPrEx>
        <w:trPr>
          <w:tblCellSpacing w:w="0" w:type="dxa"/>
        </w:trPr>
        <w:tc>
          <w:tcPr>
            <w:tcW w:w="0" w:type="auto"/>
            <w:vAlign w:val="center"/>
          </w:tcPr>
          <w:p w14:paraId="3EA549CC">
            <w:r>
              <w:rPr>
                <w:rStyle w:val="5"/>
                <w:rFonts w:hint="eastAsia"/>
              </w:rPr>
              <w:t>储存和运输方法：</w:t>
            </w:r>
            <w:r>
              <w:rPr>
                <w:rFonts w:hint="eastAsia"/>
              </w:rPr>
              <w:br w:type="textWrapping"/>
            </w:r>
            <w:r>
              <w:rPr>
                <w:rStyle w:val="6"/>
                <w:rFonts w:hint="eastAsia"/>
              </w:rPr>
              <w:t>贮存应注意放置在阴凉、干燥、通风处、不能与食品、饮料、粮食、饲料等物品同贮同运。远离儿童及家畜，并加锁保存，以免误服。避免与皮肤、眼睛接触。搬运储存时检查包装是否完整密封，避免强烈撞击，不可倒置。</w:t>
            </w:r>
          </w:p>
        </w:tc>
      </w:tr>
      <w:tr w14:paraId="0B046CA1">
        <w:tblPrEx>
          <w:tblCellMar>
            <w:top w:w="0" w:type="dxa"/>
            <w:left w:w="0" w:type="dxa"/>
            <w:bottom w:w="0" w:type="dxa"/>
            <w:right w:w="0" w:type="dxa"/>
          </w:tblCellMar>
        </w:tblPrEx>
        <w:trPr>
          <w:tblCellSpacing w:w="0" w:type="dxa"/>
        </w:trPr>
        <w:tc>
          <w:tcPr>
            <w:tcW w:w="0" w:type="auto"/>
            <w:vAlign w:val="center"/>
          </w:tcPr>
          <w:p w14:paraId="6E0AE6B2">
            <w:r>
              <w:rPr>
                <w:rStyle w:val="5"/>
                <w:rFonts w:hint="eastAsia"/>
              </w:rPr>
              <w:t>质量保证期：</w:t>
            </w:r>
            <w:r>
              <w:rPr>
                <w:rStyle w:val="6"/>
                <w:rFonts w:hint="eastAsia"/>
              </w:rPr>
              <w:t>2年</w:t>
            </w:r>
          </w:p>
        </w:tc>
      </w:tr>
      <w:tr w14:paraId="19DBEA98">
        <w:tblPrEx>
          <w:tblCellMar>
            <w:top w:w="0" w:type="dxa"/>
            <w:left w:w="0" w:type="dxa"/>
            <w:bottom w:w="0" w:type="dxa"/>
            <w:right w:w="0" w:type="dxa"/>
          </w:tblCellMar>
        </w:tblPrEx>
        <w:trPr>
          <w:tblCellSpacing w:w="0" w:type="dxa"/>
        </w:trPr>
        <w:tc>
          <w:tcPr>
            <w:tcW w:w="0" w:type="auto"/>
            <w:vAlign w:val="center"/>
          </w:tcPr>
          <w:p w14:paraId="123E3C76">
            <w:r>
              <w:rPr>
                <w:rStyle w:val="5"/>
                <w:rFonts w:hint="eastAsia"/>
              </w:rPr>
              <w:t>备注：</w:t>
            </w:r>
          </w:p>
        </w:tc>
      </w:tr>
    </w:tbl>
    <w:p w14:paraId="0B48C2E6">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26988213">
        <w:tblPrEx>
          <w:tblCellMar>
            <w:top w:w="0" w:type="dxa"/>
            <w:left w:w="0" w:type="dxa"/>
            <w:bottom w:w="0" w:type="dxa"/>
            <w:right w:w="0" w:type="dxa"/>
          </w:tblCellMar>
        </w:tblPrEx>
        <w:trPr>
          <w:tblCellSpacing w:w="0" w:type="dxa"/>
        </w:trPr>
        <w:tc>
          <w:tcPr>
            <w:tcW w:w="0" w:type="auto"/>
            <w:vAlign w:val="center"/>
          </w:tcPr>
          <w:p w14:paraId="45D00360">
            <w:r>
              <w:rPr>
                <w:rStyle w:val="5"/>
                <w:rFonts w:hint="eastAsia"/>
              </w:rPr>
              <w:t>登记证号：</w:t>
            </w:r>
            <w:r>
              <w:rPr>
                <w:rFonts w:hint="eastAsia"/>
              </w:rPr>
              <w:t>PD20131614</w:t>
            </w:r>
          </w:p>
        </w:tc>
      </w:tr>
      <w:tr w14:paraId="69BA1465">
        <w:tblPrEx>
          <w:tblCellMar>
            <w:top w:w="0" w:type="dxa"/>
            <w:left w:w="0" w:type="dxa"/>
            <w:bottom w:w="0" w:type="dxa"/>
            <w:right w:w="0" w:type="dxa"/>
          </w:tblCellMar>
        </w:tblPrEx>
        <w:trPr>
          <w:tblCellSpacing w:w="0" w:type="dxa"/>
        </w:trPr>
        <w:tc>
          <w:tcPr>
            <w:tcW w:w="0" w:type="auto"/>
            <w:vAlign w:val="center"/>
          </w:tcPr>
          <w:p w14:paraId="4B3995AF">
            <w:r>
              <w:rPr>
                <w:rStyle w:val="5"/>
                <w:rFonts w:hint="eastAsia"/>
              </w:rPr>
              <w:t>登记证持有人：</w:t>
            </w:r>
            <w:r>
              <w:rPr>
                <w:rFonts w:hint="eastAsia"/>
              </w:rPr>
              <w:t>广东浩德作物科技有限公司</w:t>
            </w:r>
          </w:p>
        </w:tc>
      </w:tr>
      <w:tr w14:paraId="58F19A77">
        <w:tblPrEx>
          <w:tblCellMar>
            <w:top w:w="0" w:type="dxa"/>
            <w:left w:w="0" w:type="dxa"/>
            <w:bottom w:w="0" w:type="dxa"/>
            <w:right w:w="0" w:type="dxa"/>
          </w:tblCellMar>
        </w:tblPrEx>
        <w:trPr>
          <w:tblCellSpacing w:w="0" w:type="dxa"/>
        </w:trPr>
        <w:tc>
          <w:tcPr>
            <w:tcW w:w="0" w:type="auto"/>
            <w:vAlign w:val="center"/>
          </w:tcPr>
          <w:p w14:paraId="3F8E656F">
            <w:r>
              <w:rPr>
                <w:rStyle w:val="5"/>
                <w:rFonts w:hint="eastAsia"/>
              </w:rPr>
              <w:t>农药名称：</w:t>
            </w:r>
            <w:r>
              <w:rPr>
                <w:rFonts w:hint="eastAsia"/>
              </w:rPr>
              <w:t>莠去津</w:t>
            </w:r>
          </w:p>
        </w:tc>
      </w:tr>
      <w:tr w14:paraId="1045AC90">
        <w:tblPrEx>
          <w:tblCellMar>
            <w:top w:w="0" w:type="dxa"/>
            <w:left w:w="0" w:type="dxa"/>
            <w:bottom w:w="0" w:type="dxa"/>
            <w:right w:w="0" w:type="dxa"/>
          </w:tblCellMar>
        </w:tblPrEx>
        <w:trPr>
          <w:tblCellSpacing w:w="0" w:type="dxa"/>
        </w:trPr>
        <w:tc>
          <w:tcPr>
            <w:tcW w:w="0" w:type="auto"/>
            <w:vAlign w:val="center"/>
          </w:tcPr>
          <w:p w14:paraId="2BD0D918">
            <w:r>
              <w:rPr>
                <w:rStyle w:val="5"/>
                <w:rFonts w:hint="eastAsia"/>
              </w:rPr>
              <w:t>剂型：</w:t>
            </w:r>
            <w:r>
              <w:rPr>
                <w:rFonts w:hint="eastAsia"/>
              </w:rPr>
              <w:t>水分散粒剂</w:t>
            </w:r>
          </w:p>
        </w:tc>
      </w:tr>
      <w:tr w14:paraId="4293694D">
        <w:tblPrEx>
          <w:tblCellMar>
            <w:top w:w="0" w:type="dxa"/>
            <w:left w:w="0" w:type="dxa"/>
            <w:bottom w:w="0" w:type="dxa"/>
            <w:right w:w="0" w:type="dxa"/>
          </w:tblCellMar>
        </w:tblPrEx>
        <w:trPr>
          <w:tblCellSpacing w:w="0" w:type="dxa"/>
        </w:trPr>
        <w:tc>
          <w:tcPr>
            <w:tcW w:w="0" w:type="auto"/>
            <w:vAlign w:val="center"/>
          </w:tcPr>
          <w:p w14:paraId="1FA5573F">
            <w:r>
              <w:rPr>
                <w:rStyle w:val="5"/>
                <w:rFonts w:hint="eastAsia"/>
              </w:rPr>
              <w:t>毒性及其标识：</w:t>
            </w:r>
            <w:r>
              <w:rPr>
                <w:rFonts w:hint="eastAsia"/>
              </w:rPr>
              <w:t xml:space="preserve"> </w:t>
            </w:r>
          </w:p>
        </w:tc>
      </w:tr>
      <w:tr w14:paraId="45444D70">
        <w:tblPrEx>
          <w:tblCellMar>
            <w:top w:w="0" w:type="dxa"/>
            <w:left w:w="0" w:type="dxa"/>
            <w:bottom w:w="0" w:type="dxa"/>
            <w:right w:w="0" w:type="dxa"/>
          </w:tblCellMar>
        </w:tblPrEx>
        <w:trPr>
          <w:tblCellSpacing w:w="0" w:type="dxa"/>
        </w:trPr>
        <w:tc>
          <w:tcPr>
            <w:tcW w:w="0" w:type="auto"/>
            <w:vAlign w:val="center"/>
          </w:tcPr>
          <w:p w14:paraId="61AB71E6">
            <w:r>
              <w:rPr>
                <w:rStyle w:val="5"/>
                <w:rFonts w:hint="eastAsia"/>
              </w:rPr>
              <w:t>总有效成分含量：</w:t>
            </w:r>
            <w:r>
              <w:rPr>
                <w:rFonts w:hint="eastAsia"/>
              </w:rPr>
              <w:t>90%</w:t>
            </w:r>
          </w:p>
        </w:tc>
      </w:tr>
      <w:tr w14:paraId="0BB2ECAB">
        <w:tblPrEx>
          <w:tblCellMar>
            <w:top w:w="0" w:type="dxa"/>
            <w:left w:w="0" w:type="dxa"/>
            <w:bottom w:w="0" w:type="dxa"/>
            <w:right w:w="0" w:type="dxa"/>
          </w:tblCellMar>
        </w:tblPrEx>
        <w:trPr>
          <w:tblCellSpacing w:w="0" w:type="dxa"/>
        </w:trPr>
        <w:tc>
          <w:tcPr>
            <w:tcW w:w="0" w:type="auto"/>
            <w:vAlign w:val="center"/>
          </w:tcPr>
          <w:p w14:paraId="71C7C8AA">
            <w:r>
              <w:rPr>
                <w:rFonts w:hint="eastAsia"/>
              </w:rPr>
              <w:t xml:space="preserve">有效成分及其含量： </w:t>
            </w:r>
          </w:p>
          <w:p w14:paraId="0D2FF6CD">
            <w:r>
              <w:rPr>
                <w:rFonts w:hint="eastAsia"/>
              </w:rPr>
              <w:t xml:space="preserve">    莠去津90%    </w:t>
            </w:r>
          </w:p>
        </w:tc>
      </w:tr>
      <w:tr w14:paraId="282B3FC3">
        <w:tblPrEx>
          <w:tblCellMar>
            <w:top w:w="0" w:type="dxa"/>
            <w:left w:w="0" w:type="dxa"/>
            <w:bottom w:w="0" w:type="dxa"/>
            <w:right w:w="0" w:type="dxa"/>
          </w:tblCellMar>
        </w:tblPrEx>
        <w:trPr>
          <w:tblCellSpacing w:w="0" w:type="dxa"/>
        </w:trPr>
        <w:tc>
          <w:tcPr>
            <w:tcW w:w="0" w:type="auto"/>
            <w:vAlign w:val="center"/>
          </w:tcPr>
          <w:p w14:paraId="14BAA097">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0060B39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B8111BA">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F89F140">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FFC6E15">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91A88AA">
                  <w:r>
                    <w:rPr>
                      <w:rStyle w:val="6"/>
                      <w:rFonts w:hint="eastAsia"/>
                    </w:rPr>
                    <w:t>施用方式</w:t>
                  </w:r>
                </w:p>
              </w:tc>
            </w:tr>
            <w:tr w14:paraId="5E5409F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5000D1D">
                  <w:r>
                    <w:rPr>
                      <w:rStyle w:val="6"/>
                      <w:rFonts w:hint="eastAsia"/>
                    </w:rPr>
                    <w:t>春玉米田</w:t>
                  </w:r>
                </w:p>
              </w:tc>
              <w:tc>
                <w:tcPr>
                  <w:tcW w:w="0" w:type="auto"/>
                  <w:tcBorders>
                    <w:top w:val="outset" w:color="auto" w:sz="6" w:space="0"/>
                    <w:left w:val="outset" w:color="auto" w:sz="6" w:space="0"/>
                    <w:bottom w:val="outset" w:color="auto" w:sz="6" w:space="0"/>
                    <w:right w:val="outset" w:color="auto" w:sz="6" w:space="0"/>
                  </w:tcBorders>
                  <w:vAlign w:val="center"/>
                </w:tcPr>
                <w:p w14:paraId="71068563">
                  <w:r>
                    <w:rPr>
                      <w:rStyle w:val="6"/>
                      <w:rFonts w:hint="eastAsia"/>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4E78DA73">
                  <w:r>
                    <w:rPr>
                      <w:rStyle w:val="6"/>
                      <w:rFonts w:hint="eastAsia"/>
                    </w:rPr>
                    <w:t>100-110克/亩</w:t>
                  </w:r>
                </w:p>
              </w:tc>
              <w:tc>
                <w:tcPr>
                  <w:tcW w:w="0" w:type="auto"/>
                  <w:tcBorders>
                    <w:top w:val="outset" w:color="auto" w:sz="6" w:space="0"/>
                    <w:left w:val="outset" w:color="auto" w:sz="6" w:space="0"/>
                    <w:bottom w:val="outset" w:color="auto" w:sz="6" w:space="0"/>
                    <w:right w:val="outset" w:color="auto" w:sz="6" w:space="0"/>
                  </w:tcBorders>
                  <w:vAlign w:val="center"/>
                </w:tcPr>
                <w:p w14:paraId="68DD39AA">
                  <w:r>
                    <w:rPr>
                      <w:rStyle w:val="6"/>
                      <w:rFonts w:hint="eastAsia"/>
                    </w:rPr>
                    <w:t>土壤喷雾</w:t>
                  </w:r>
                </w:p>
              </w:tc>
            </w:tr>
            <w:tr w14:paraId="503FDB7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1E3D145">
                  <w:r>
                    <w:rPr>
                      <w:rStyle w:val="6"/>
                      <w:rFonts w:hint="eastAsia"/>
                    </w:rPr>
                    <w:t>夏玉米田</w:t>
                  </w:r>
                </w:p>
              </w:tc>
              <w:tc>
                <w:tcPr>
                  <w:tcW w:w="0" w:type="auto"/>
                  <w:tcBorders>
                    <w:top w:val="outset" w:color="auto" w:sz="6" w:space="0"/>
                    <w:left w:val="outset" w:color="auto" w:sz="6" w:space="0"/>
                    <w:bottom w:val="outset" w:color="auto" w:sz="6" w:space="0"/>
                    <w:right w:val="outset" w:color="auto" w:sz="6" w:space="0"/>
                  </w:tcBorders>
                  <w:vAlign w:val="center"/>
                </w:tcPr>
                <w:p w14:paraId="50FA16BB">
                  <w:r>
                    <w:rPr>
                      <w:rStyle w:val="6"/>
                      <w:rFonts w:hint="eastAsia"/>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402A6054">
                  <w:r>
                    <w:rPr>
                      <w:rStyle w:val="6"/>
                      <w:rFonts w:hint="eastAsia"/>
                    </w:rPr>
                    <w:t>90-100克/亩</w:t>
                  </w:r>
                </w:p>
              </w:tc>
              <w:tc>
                <w:tcPr>
                  <w:tcW w:w="0" w:type="auto"/>
                  <w:tcBorders>
                    <w:top w:val="outset" w:color="auto" w:sz="6" w:space="0"/>
                    <w:left w:val="outset" w:color="auto" w:sz="6" w:space="0"/>
                    <w:bottom w:val="outset" w:color="auto" w:sz="6" w:space="0"/>
                    <w:right w:val="outset" w:color="auto" w:sz="6" w:space="0"/>
                  </w:tcBorders>
                  <w:vAlign w:val="center"/>
                </w:tcPr>
                <w:p w14:paraId="38435534">
                  <w:r>
                    <w:rPr>
                      <w:rStyle w:val="6"/>
                      <w:rFonts w:hint="eastAsia"/>
                    </w:rPr>
                    <w:t>土壤喷雾</w:t>
                  </w:r>
                </w:p>
              </w:tc>
            </w:tr>
          </w:tbl>
          <w:p w14:paraId="529F0DE5"/>
        </w:tc>
      </w:tr>
      <w:tr w14:paraId="2F5FCC8E">
        <w:tblPrEx>
          <w:tblCellMar>
            <w:top w:w="0" w:type="dxa"/>
            <w:left w:w="0" w:type="dxa"/>
            <w:bottom w:w="0" w:type="dxa"/>
            <w:right w:w="0" w:type="dxa"/>
          </w:tblCellMar>
        </w:tblPrEx>
        <w:trPr>
          <w:tblCellSpacing w:w="0" w:type="dxa"/>
        </w:trPr>
        <w:tc>
          <w:tcPr>
            <w:tcW w:w="0" w:type="auto"/>
            <w:vAlign w:val="center"/>
          </w:tcPr>
          <w:p w14:paraId="7E7B7E64">
            <w:r>
              <w:rPr>
                <w:rStyle w:val="5"/>
                <w:rFonts w:hint="eastAsia"/>
              </w:rPr>
              <w:t>使用技术要求:</w:t>
            </w:r>
            <w:r>
              <w:rPr>
                <w:rFonts w:hint="eastAsia"/>
              </w:rPr>
              <w:br w:type="textWrapping"/>
            </w:r>
            <w:r>
              <w:rPr>
                <w:rStyle w:val="6"/>
                <w:rFonts w:hint="eastAsia"/>
              </w:rPr>
              <w:t>本品应在玉米播后苗前，根据土壤墒情每亩兑水20-30公斤喷雾处理，注意喷雾均匀，严禁重喷或漏喷。大风天避免使用本剂。每季最多使用1次。</w:t>
            </w:r>
          </w:p>
        </w:tc>
      </w:tr>
      <w:tr w14:paraId="545E9CF6">
        <w:tblPrEx>
          <w:tblCellMar>
            <w:top w:w="0" w:type="dxa"/>
            <w:left w:w="0" w:type="dxa"/>
            <w:bottom w:w="0" w:type="dxa"/>
            <w:right w:w="0" w:type="dxa"/>
          </w:tblCellMar>
        </w:tblPrEx>
        <w:trPr>
          <w:tblCellSpacing w:w="0" w:type="dxa"/>
        </w:trPr>
        <w:tc>
          <w:tcPr>
            <w:tcW w:w="0" w:type="auto"/>
            <w:vAlign w:val="center"/>
          </w:tcPr>
          <w:p w14:paraId="3251B1DB">
            <w:r>
              <w:rPr>
                <w:rStyle w:val="5"/>
                <w:rFonts w:hint="eastAsia"/>
              </w:rPr>
              <w:t>产品性能:</w:t>
            </w:r>
            <w:r>
              <w:rPr>
                <w:rFonts w:hint="eastAsia"/>
              </w:rPr>
              <w:br w:type="textWrapping"/>
            </w:r>
            <w:r>
              <w:rPr>
                <w:rStyle w:val="6"/>
                <w:rFonts w:hint="eastAsia"/>
              </w:rPr>
              <w:t>本剂是选择性内吸传导型苗前、苗后除草剂，根吸收为主，茎叶吸收很少，迅速传导到植物分生组织及叶部，干扰光合作用，使杂草致死。</w:t>
            </w:r>
          </w:p>
        </w:tc>
      </w:tr>
      <w:tr w14:paraId="7F2674EA">
        <w:tblPrEx>
          <w:tblCellMar>
            <w:top w:w="0" w:type="dxa"/>
            <w:left w:w="0" w:type="dxa"/>
            <w:bottom w:w="0" w:type="dxa"/>
            <w:right w:w="0" w:type="dxa"/>
          </w:tblCellMar>
        </w:tblPrEx>
        <w:trPr>
          <w:tblCellSpacing w:w="0" w:type="dxa"/>
        </w:trPr>
        <w:tc>
          <w:tcPr>
            <w:tcW w:w="0" w:type="auto"/>
            <w:vAlign w:val="center"/>
          </w:tcPr>
          <w:p w14:paraId="63888AD5">
            <w:r>
              <w:rPr>
                <w:rStyle w:val="5"/>
                <w:rFonts w:hint="eastAsia"/>
              </w:rPr>
              <w:t>注意事项：</w:t>
            </w:r>
            <w:r>
              <w:rPr>
                <w:rFonts w:hint="eastAsia"/>
              </w:rPr>
              <w:br w:type="textWrapping"/>
            </w:r>
            <w:r>
              <w:rPr>
                <w:rStyle w:val="6"/>
                <w:rFonts w:hint="eastAsia"/>
              </w:rPr>
              <w:t>1.配药和施药时，应穿防护服，戴口罩、护目镜以及胶皮手套，避免吸入药液，施药期间不可吃东西和饮水等。施药完毕后及时洗净手、脸和被污染的皮肤。 2.施药前、后要彻底清洗喷药器械，洗涤后的废水不应污染河流等水源，废弃物要妥善处理，不能随意丢弃，也不能做他用。 3.要求施药前整地要平。 4.蔬菜、大豆、棉花、花生、杨树、桃树、小麦、水稻等对莠去津敏感，避免药液漂移到上述作物田。玉米田后茬为小麦、水稻时，应降低用量。 5.与其他作物间作或套种的玉米田，不宜使用本品。 6.本品对蜜蜂、水生生物和家蚕有毒，施药时应避免对周围蜂群的影响，开花作物花期和桑园附近禁用。远离水产养殖区和天敌放飞区施药，禁止在河塘等水体中清洗施药器具。地下水饮用水水源地禁用。 7.孕妇及哺乳期妇女禁止接触本品。</w:t>
            </w:r>
          </w:p>
        </w:tc>
      </w:tr>
      <w:tr w14:paraId="0590057B">
        <w:tblPrEx>
          <w:tblCellMar>
            <w:top w:w="0" w:type="dxa"/>
            <w:left w:w="0" w:type="dxa"/>
            <w:bottom w:w="0" w:type="dxa"/>
            <w:right w:w="0" w:type="dxa"/>
          </w:tblCellMar>
        </w:tblPrEx>
        <w:trPr>
          <w:tblCellSpacing w:w="0" w:type="dxa"/>
        </w:trPr>
        <w:tc>
          <w:tcPr>
            <w:tcW w:w="0" w:type="auto"/>
            <w:vAlign w:val="center"/>
          </w:tcPr>
          <w:p w14:paraId="49470289">
            <w:r>
              <w:rPr>
                <w:rStyle w:val="5"/>
                <w:rFonts w:hint="eastAsia"/>
              </w:rPr>
              <w:t>中毒急救措施：</w:t>
            </w:r>
            <w:r>
              <w:rPr>
                <w:rFonts w:hint="eastAsia"/>
              </w:rPr>
              <w:br w:type="textWrapping"/>
            </w:r>
            <w:r>
              <w:rPr>
                <w:rStyle w:val="6"/>
                <w:rFonts w:hint="eastAsia"/>
              </w:rPr>
              <w:t>中毒症状：对眼睛、皮肤有刺激作用，一般不会引起全身中毒。 急救措施：不慎吸入，立即将病人移至空气流通处；本品如误入眼睛，立即用清水至少冲洗15分钟；如接触皮肤，立即用清水冲洗并换洗衣物；无特效解毒剂，若不慎误服中毒，用吐根糖浆诱吐，呕吐停止后服用活性炭及山梨醇导泻。并立即送医，对症治疗。</w:t>
            </w:r>
          </w:p>
        </w:tc>
      </w:tr>
      <w:tr w14:paraId="08EC7194">
        <w:tblPrEx>
          <w:tblCellMar>
            <w:top w:w="0" w:type="dxa"/>
            <w:left w:w="0" w:type="dxa"/>
            <w:bottom w:w="0" w:type="dxa"/>
            <w:right w:w="0" w:type="dxa"/>
          </w:tblCellMar>
        </w:tblPrEx>
        <w:trPr>
          <w:tblCellSpacing w:w="0" w:type="dxa"/>
        </w:trPr>
        <w:tc>
          <w:tcPr>
            <w:tcW w:w="0" w:type="auto"/>
            <w:vAlign w:val="center"/>
          </w:tcPr>
          <w:p w14:paraId="2BE40700">
            <w:r>
              <w:rPr>
                <w:rStyle w:val="5"/>
                <w:rFonts w:hint="eastAsia"/>
              </w:rPr>
              <w:t>储存和运输方法：</w:t>
            </w:r>
            <w:r>
              <w:rPr>
                <w:rFonts w:hint="eastAsia"/>
              </w:rPr>
              <w:br w:type="textWrapping"/>
            </w:r>
            <w:r>
              <w:rPr>
                <w:rStyle w:val="6"/>
                <w:rFonts w:hint="eastAsia"/>
              </w:rPr>
              <w:t>本品应贮存在阴凉、干燥、通风、防雨处，远离火源或热源。勿与食品、饮料、粮食、饲料等物品同贮同运。远离儿童及家畜，加锁保存，以免误服。避免与皮肤、眼睛接触。装卸运输时注意检查包装是否密封完整，防雨防潮。</w:t>
            </w:r>
          </w:p>
        </w:tc>
      </w:tr>
      <w:tr w14:paraId="1D16A653">
        <w:tblPrEx>
          <w:tblCellMar>
            <w:top w:w="0" w:type="dxa"/>
            <w:left w:w="0" w:type="dxa"/>
            <w:bottom w:w="0" w:type="dxa"/>
            <w:right w:w="0" w:type="dxa"/>
          </w:tblCellMar>
        </w:tblPrEx>
        <w:trPr>
          <w:tblCellSpacing w:w="0" w:type="dxa"/>
        </w:trPr>
        <w:tc>
          <w:tcPr>
            <w:tcW w:w="0" w:type="auto"/>
            <w:vAlign w:val="center"/>
          </w:tcPr>
          <w:p w14:paraId="4735E6BE">
            <w:r>
              <w:rPr>
                <w:rStyle w:val="5"/>
                <w:rFonts w:hint="eastAsia"/>
              </w:rPr>
              <w:t>质量保证期：</w:t>
            </w:r>
            <w:r>
              <w:rPr>
                <w:rStyle w:val="6"/>
                <w:rFonts w:hint="eastAsia"/>
              </w:rPr>
              <w:t>2年</w:t>
            </w:r>
          </w:p>
        </w:tc>
      </w:tr>
      <w:tr w14:paraId="36F85D9A">
        <w:tblPrEx>
          <w:tblCellMar>
            <w:top w:w="0" w:type="dxa"/>
            <w:left w:w="0" w:type="dxa"/>
            <w:bottom w:w="0" w:type="dxa"/>
            <w:right w:w="0" w:type="dxa"/>
          </w:tblCellMar>
        </w:tblPrEx>
        <w:trPr>
          <w:tblCellSpacing w:w="0" w:type="dxa"/>
        </w:trPr>
        <w:tc>
          <w:tcPr>
            <w:tcW w:w="0" w:type="auto"/>
            <w:vAlign w:val="center"/>
          </w:tcPr>
          <w:p w14:paraId="2E847718">
            <w:r>
              <w:rPr>
                <w:rStyle w:val="5"/>
                <w:rFonts w:hint="eastAsia"/>
              </w:rPr>
              <w:t>备注：</w:t>
            </w:r>
          </w:p>
        </w:tc>
      </w:tr>
    </w:tbl>
    <w:p w14:paraId="5DAA6F52">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7506D260">
        <w:tblPrEx>
          <w:tblCellMar>
            <w:top w:w="0" w:type="dxa"/>
            <w:left w:w="0" w:type="dxa"/>
            <w:bottom w:w="0" w:type="dxa"/>
            <w:right w:w="0" w:type="dxa"/>
          </w:tblCellMar>
        </w:tblPrEx>
        <w:trPr>
          <w:tblCellSpacing w:w="0" w:type="dxa"/>
        </w:trPr>
        <w:tc>
          <w:tcPr>
            <w:tcW w:w="0" w:type="auto"/>
            <w:vAlign w:val="center"/>
          </w:tcPr>
          <w:p w14:paraId="40044430">
            <w:r>
              <w:rPr>
                <w:rStyle w:val="5"/>
                <w:rFonts w:hint="eastAsia"/>
              </w:rPr>
              <w:t>登记证号：</w:t>
            </w:r>
            <w:r>
              <w:rPr>
                <w:rFonts w:hint="eastAsia"/>
              </w:rPr>
              <w:t>PD20090943</w:t>
            </w:r>
          </w:p>
        </w:tc>
      </w:tr>
      <w:tr w14:paraId="78D41583">
        <w:tblPrEx>
          <w:tblCellMar>
            <w:top w:w="0" w:type="dxa"/>
            <w:left w:w="0" w:type="dxa"/>
            <w:bottom w:w="0" w:type="dxa"/>
            <w:right w:w="0" w:type="dxa"/>
          </w:tblCellMar>
        </w:tblPrEx>
        <w:trPr>
          <w:tblCellSpacing w:w="0" w:type="dxa"/>
        </w:trPr>
        <w:tc>
          <w:tcPr>
            <w:tcW w:w="0" w:type="auto"/>
            <w:vAlign w:val="center"/>
          </w:tcPr>
          <w:p w14:paraId="0A6CDFDF">
            <w:r>
              <w:rPr>
                <w:rStyle w:val="5"/>
                <w:rFonts w:hint="eastAsia"/>
              </w:rPr>
              <w:t>登记证持有人：</w:t>
            </w:r>
            <w:r>
              <w:rPr>
                <w:rFonts w:hint="eastAsia"/>
              </w:rPr>
              <w:t>广东浩德作物科技有限公司</w:t>
            </w:r>
          </w:p>
        </w:tc>
      </w:tr>
      <w:tr w14:paraId="535B3C68">
        <w:tblPrEx>
          <w:tblCellMar>
            <w:top w:w="0" w:type="dxa"/>
            <w:left w:w="0" w:type="dxa"/>
            <w:bottom w:w="0" w:type="dxa"/>
            <w:right w:w="0" w:type="dxa"/>
          </w:tblCellMar>
        </w:tblPrEx>
        <w:trPr>
          <w:tblCellSpacing w:w="0" w:type="dxa"/>
        </w:trPr>
        <w:tc>
          <w:tcPr>
            <w:tcW w:w="0" w:type="auto"/>
            <w:vAlign w:val="center"/>
          </w:tcPr>
          <w:p w14:paraId="4B027795">
            <w:r>
              <w:rPr>
                <w:rStyle w:val="5"/>
                <w:rFonts w:hint="eastAsia"/>
              </w:rPr>
              <w:t>农药名称：</w:t>
            </w:r>
            <w:r>
              <w:rPr>
                <w:rFonts w:hint="eastAsia"/>
              </w:rPr>
              <w:t>烯草酮</w:t>
            </w:r>
          </w:p>
        </w:tc>
      </w:tr>
      <w:tr w14:paraId="32BA6946">
        <w:tblPrEx>
          <w:tblCellMar>
            <w:top w:w="0" w:type="dxa"/>
            <w:left w:w="0" w:type="dxa"/>
            <w:bottom w:w="0" w:type="dxa"/>
            <w:right w:w="0" w:type="dxa"/>
          </w:tblCellMar>
        </w:tblPrEx>
        <w:trPr>
          <w:tblCellSpacing w:w="0" w:type="dxa"/>
        </w:trPr>
        <w:tc>
          <w:tcPr>
            <w:tcW w:w="0" w:type="auto"/>
            <w:vAlign w:val="center"/>
          </w:tcPr>
          <w:p w14:paraId="08132AE4">
            <w:r>
              <w:rPr>
                <w:rStyle w:val="5"/>
                <w:rFonts w:hint="eastAsia"/>
              </w:rPr>
              <w:t>剂型：</w:t>
            </w:r>
            <w:r>
              <w:rPr>
                <w:rFonts w:hint="eastAsia"/>
              </w:rPr>
              <w:t>乳油</w:t>
            </w:r>
          </w:p>
        </w:tc>
      </w:tr>
      <w:tr w14:paraId="53257149">
        <w:tblPrEx>
          <w:tblCellMar>
            <w:top w:w="0" w:type="dxa"/>
            <w:left w:w="0" w:type="dxa"/>
            <w:bottom w:w="0" w:type="dxa"/>
            <w:right w:w="0" w:type="dxa"/>
          </w:tblCellMar>
        </w:tblPrEx>
        <w:trPr>
          <w:tblCellSpacing w:w="0" w:type="dxa"/>
        </w:trPr>
        <w:tc>
          <w:tcPr>
            <w:tcW w:w="0" w:type="auto"/>
            <w:vAlign w:val="center"/>
          </w:tcPr>
          <w:p w14:paraId="027F0CE7">
            <w:r>
              <w:rPr>
                <w:rStyle w:val="5"/>
                <w:rFonts w:hint="eastAsia"/>
              </w:rPr>
              <w:t>毒性及其标识：</w:t>
            </w:r>
            <w:r>
              <w:rPr>
                <w:rFonts w:hint="eastAsia"/>
              </w:rPr>
              <w:t xml:space="preserve"> </w:t>
            </w:r>
            <w:r>
              <w:drawing>
                <wp:inline distT="0" distB="0" distL="0" distR="0">
                  <wp:extent cx="476250" cy="323850"/>
                  <wp:effectExtent l="0" t="0" r="0" b="0"/>
                  <wp:docPr id="76" name="图片 7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774A7A0A">
        <w:tblPrEx>
          <w:tblCellMar>
            <w:top w:w="0" w:type="dxa"/>
            <w:left w:w="0" w:type="dxa"/>
            <w:bottom w:w="0" w:type="dxa"/>
            <w:right w:w="0" w:type="dxa"/>
          </w:tblCellMar>
        </w:tblPrEx>
        <w:trPr>
          <w:tblCellSpacing w:w="0" w:type="dxa"/>
        </w:trPr>
        <w:tc>
          <w:tcPr>
            <w:tcW w:w="0" w:type="auto"/>
            <w:vAlign w:val="center"/>
          </w:tcPr>
          <w:p w14:paraId="72180EA3">
            <w:r>
              <w:rPr>
                <w:rStyle w:val="5"/>
                <w:rFonts w:hint="eastAsia"/>
              </w:rPr>
              <w:t>总有效成分含量：</w:t>
            </w:r>
            <w:r>
              <w:rPr>
                <w:rFonts w:hint="eastAsia"/>
              </w:rPr>
              <w:t>240克/升</w:t>
            </w:r>
          </w:p>
        </w:tc>
      </w:tr>
      <w:tr w14:paraId="1D4532C5">
        <w:tblPrEx>
          <w:tblCellMar>
            <w:top w:w="0" w:type="dxa"/>
            <w:left w:w="0" w:type="dxa"/>
            <w:bottom w:w="0" w:type="dxa"/>
            <w:right w:w="0" w:type="dxa"/>
          </w:tblCellMar>
        </w:tblPrEx>
        <w:trPr>
          <w:tblCellSpacing w:w="0" w:type="dxa"/>
        </w:trPr>
        <w:tc>
          <w:tcPr>
            <w:tcW w:w="0" w:type="auto"/>
            <w:vAlign w:val="center"/>
          </w:tcPr>
          <w:p w14:paraId="6344B68F">
            <w:r>
              <w:rPr>
                <w:rFonts w:hint="eastAsia"/>
              </w:rPr>
              <w:t xml:space="preserve">有效成分及其含量： </w:t>
            </w:r>
          </w:p>
          <w:p w14:paraId="55A27D0D">
            <w:r>
              <w:rPr>
                <w:rFonts w:hint="eastAsia"/>
              </w:rPr>
              <w:t xml:space="preserve">    烯草酮240克/升    </w:t>
            </w:r>
          </w:p>
        </w:tc>
      </w:tr>
      <w:tr w14:paraId="18B1FD4B">
        <w:tblPrEx>
          <w:tblCellMar>
            <w:top w:w="0" w:type="dxa"/>
            <w:left w:w="0" w:type="dxa"/>
            <w:bottom w:w="0" w:type="dxa"/>
            <w:right w:w="0" w:type="dxa"/>
          </w:tblCellMar>
        </w:tblPrEx>
        <w:trPr>
          <w:tblCellSpacing w:w="0" w:type="dxa"/>
        </w:trPr>
        <w:tc>
          <w:tcPr>
            <w:tcW w:w="0" w:type="auto"/>
            <w:vAlign w:val="center"/>
          </w:tcPr>
          <w:p w14:paraId="312831BA">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0891BCA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92D6E23">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5A7BBE9">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213F9D7">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1002BB4">
                  <w:r>
                    <w:rPr>
                      <w:rStyle w:val="6"/>
                      <w:rFonts w:hint="eastAsia"/>
                    </w:rPr>
                    <w:t>施用方式</w:t>
                  </w:r>
                </w:p>
              </w:tc>
            </w:tr>
            <w:tr w14:paraId="0869B0C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AC4D8AF">
                  <w:r>
                    <w:rPr>
                      <w:rStyle w:val="6"/>
                      <w:rFonts w:hint="eastAsia"/>
                    </w:rPr>
                    <w:t>大豆田</w:t>
                  </w:r>
                </w:p>
              </w:tc>
              <w:tc>
                <w:tcPr>
                  <w:tcW w:w="0" w:type="auto"/>
                  <w:tcBorders>
                    <w:top w:val="outset" w:color="auto" w:sz="6" w:space="0"/>
                    <w:left w:val="outset" w:color="auto" w:sz="6" w:space="0"/>
                    <w:bottom w:val="outset" w:color="auto" w:sz="6" w:space="0"/>
                    <w:right w:val="outset" w:color="auto" w:sz="6" w:space="0"/>
                  </w:tcBorders>
                  <w:vAlign w:val="center"/>
                </w:tcPr>
                <w:p w14:paraId="5D8D314B">
                  <w:r>
                    <w:rPr>
                      <w:rStyle w:val="6"/>
                      <w:rFonts w:hint="eastAsia"/>
                    </w:rPr>
                    <w:t>一年生禾本科杂草</w:t>
                  </w:r>
                </w:p>
              </w:tc>
              <w:tc>
                <w:tcPr>
                  <w:tcW w:w="0" w:type="auto"/>
                  <w:tcBorders>
                    <w:top w:val="outset" w:color="auto" w:sz="6" w:space="0"/>
                    <w:left w:val="outset" w:color="auto" w:sz="6" w:space="0"/>
                    <w:bottom w:val="outset" w:color="auto" w:sz="6" w:space="0"/>
                    <w:right w:val="outset" w:color="auto" w:sz="6" w:space="0"/>
                  </w:tcBorders>
                  <w:vAlign w:val="center"/>
                </w:tcPr>
                <w:p w14:paraId="1842FAE6">
                  <w:r>
                    <w:rPr>
                      <w:rStyle w:val="6"/>
                      <w:rFonts w:hint="eastAsia"/>
                    </w:rPr>
                    <w:t>20-30毫升/亩</w:t>
                  </w:r>
                </w:p>
              </w:tc>
              <w:tc>
                <w:tcPr>
                  <w:tcW w:w="0" w:type="auto"/>
                  <w:tcBorders>
                    <w:top w:val="outset" w:color="auto" w:sz="6" w:space="0"/>
                    <w:left w:val="outset" w:color="auto" w:sz="6" w:space="0"/>
                    <w:bottom w:val="outset" w:color="auto" w:sz="6" w:space="0"/>
                    <w:right w:val="outset" w:color="auto" w:sz="6" w:space="0"/>
                  </w:tcBorders>
                  <w:vAlign w:val="center"/>
                </w:tcPr>
                <w:p w14:paraId="2CA74262">
                  <w:r>
                    <w:rPr>
                      <w:rStyle w:val="6"/>
                      <w:rFonts w:hint="eastAsia"/>
                    </w:rPr>
                    <w:t>茎叶喷雾</w:t>
                  </w:r>
                </w:p>
              </w:tc>
            </w:tr>
          </w:tbl>
          <w:p w14:paraId="3CAB7743"/>
        </w:tc>
      </w:tr>
      <w:tr w14:paraId="52CBBC8E">
        <w:tblPrEx>
          <w:tblCellMar>
            <w:top w:w="0" w:type="dxa"/>
            <w:left w:w="0" w:type="dxa"/>
            <w:bottom w:w="0" w:type="dxa"/>
            <w:right w:w="0" w:type="dxa"/>
          </w:tblCellMar>
        </w:tblPrEx>
        <w:trPr>
          <w:tblCellSpacing w:w="0" w:type="dxa"/>
        </w:trPr>
        <w:tc>
          <w:tcPr>
            <w:tcW w:w="0" w:type="auto"/>
            <w:vAlign w:val="center"/>
          </w:tcPr>
          <w:p w14:paraId="46F7C60B">
            <w:r>
              <w:rPr>
                <w:rStyle w:val="5"/>
                <w:rFonts w:hint="eastAsia"/>
              </w:rPr>
              <w:t>使用技术要求:</w:t>
            </w:r>
            <w:r>
              <w:rPr>
                <w:rFonts w:hint="eastAsia"/>
              </w:rPr>
              <w:br w:type="textWrapping"/>
            </w:r>
            <w:r>
              <w:rPr>
                <w:rStyle w:val="6"/>
                <w:rFonts w:hint="eastAsia"/>
              </w:rPr>
              <w:t>1.本品为油状液体，与水混合搅拌呈乳白液即可喷施。 2.本剂系芽后除草剂，应按规定用量喷雾。应在禾本科杂草发生初期喷雾使用。3.本品每季最多使用1次。</w:t>
            </w:r>
          </w:p>
        </w:tc>
      </w:tr>
      <w:tr w14:paraId="7BCD81F9">
        <w:tblPrEx>
          <w:tblCellMar>
            <w:top w:w="0" w:type="dxa"/>
            <w:left w:w="0" w:type="dxa"/>
            <w:bottom w:w="0" w:type="dxa"/>
            <w:right w:w="0" w:type="dxa"/>
          </w:tblCellMar>
        </w:tblPrEx>
        <w:trPr>
          <w:tblCellSpacing w:w="0" w:type="dxa"/>
        </w:trPr>
        <w:tc>
          <w:tcPr>
            <w:tcW w:w="0" w:type="auto"/>
            <w:vAlign w:val="center"/>
          </w:tcPr>
          <w:p w14:paraId="0BC7A4FA">
            <w:r>
              <w:rPr>
                <w:rStyle w:val="5"/>
                <w:rFonts w:hint="eastAsia"/>
              </w:rPr>
              <w:t>产品性能:</w:t>
            </w:r>
            <w:r>
              <w:rPr>
                <w:rFonts w:hint="eastAsia"/>
              </w:rPr>
              <w:br w:type="textWrapping"/>
            </w:r>
            <w:r>
              <w:rPr>
                <w:rStyle w:val="6"/>
                <w:rFonts w:hint="eastAsia"/>
              </w:rPr>
              <w:t>本品有效成分属内吸传导型苗后茎叶处理选择性除草剂，对一年生禾本科杂草如：稗草、狗尾草、野燕麦、马唐等有很好防效。用于防治大豆田一年生禾本科杂草。</w:t>
            </w:r>
          </w:p>
        </w:tc>
      </w:tr>
      <w:tr w14:paraId="4DE3770D">
        <w:tblPrEx>
          <w:tblCellMar>
            <w:top w:w="0" w:type="dxa"/>
            <w:left w:w="0" w:type="dxa"/>
            <w:bottom w:w="0" w:type="dxa"/>
            <w:right w:w="0" w:type="dxa"/>
          </w:tblCellMar>
        </w:tblPrEx>
        <w:trPr>
          <w:tblCellSpacing w:w="0" w:type="dxa"/>
        </w:trPr>
        <w:tc>
          <w:tcPr>
            <w:tcW w:w="0" w:type="auto"/>
            <w:vAlign w:val="center"/>
          </w:tcPr>
          <w:p w14:paraId="5FF05636">
            <w:r>
              <w:rPr>
                <w:rStyle w:val="5"/>
                <w:rFonts w:hint="eastAsia"/>
              </w:rPr>
              <w:t>注意事项：</w:t>
            </w:r>
            <w:r>
              <w:rPr>
                <w:rFonts w:hint="eastAsia"/>
              </w:rPr>
              <w:br w:type="textWrapping"/>
            </w:r>
            <w:r>
              <w:rPr>
                <w:rStyle w:val="6"/>
                <w:rFonts w:hint="eastAsia"/>
              </w:rPr>
              <w:t>1、施药时穿长衣长裤、戴手套、眼镜、戴口罩等；此时不能吸烟、饮水等；施药后及时清洗干净手脸等暴露部位皮肤。2.施药前、后要彻底清洗喷药器械，洗涤后的废水不要污染河流、池塘、和水源，残剩药液要妥善处理。 3.开启封口应小心药液喷出，废弃包装物应多次冲洗后压碎深埋或由生产企业回收。 4.本品不可与碱性农药混用，施药时切勿飘移到小麦、水稻、玉米等禾本科作物上，以免产生药害。 5.避免孕妇和哺乳期妇女接触。 6.废弃包装应妥善处理，不可做他用，也不可随意丢弃。</w:t>
            </w:r>
          </w:p>
        </w:tc>
      </w:tr>
      <w:tr w14:paraId="5D5B1E9A">
        <w:tblPrEx>
          <w:tblCellMar>
            <w:top w:w="0" w:type="dxa"/>
            <w:left w:w="0" w:type="dxa"/>
            <w:bottom w:w="0" w:type="dxa"/>
            <w:right w:w="0" w:type="dxa"/>
          </w:tblCellMar>
        </w:tblPrEx>
        <w:trPr>
          <w:tblCellSpacing w:w="0" w:type="dxa"/>
        </w:trPr>
        <w:tc>
          <w:tcPr>
            <w:tcW w:w="0" w:type="auto"/>
            <w:vAlign w:val="center"/>
          </w:tcPr>
          <w:p w14:paraId="2217833A">
            <w:r>
              <w:rPr>
                <w:rStyle w:val="5"/>
                <w:rFonts w:hint="eastAsia"/>
              </w:rPr>
              <w:t>中毒急救措施：</w:t>
            </w:r>
            <w:r>
              <w:rPr>
                <w:rFonts w:hint="eastAsia"/>
              </w:rPr>
              <w:br w:type="textWrapping"/>
            </w:r>
            <w:r>
              <w:rPr>
                <w:rStyle w:val="6"/>
                <w:rFonts w:hint="eastAsia"/>
              </w:rPr>
              <w:t>中毒症状：有呼吸道感染特征的可对症治疗。急救措施：本品误入眼睛，清水冲洗至少15分钟，如接触皮肤，立即用清水冲洗并换洗衣物；如误服，立即送医院对症治疗。</w:t>
            </w:r>
          </w:p>
        </w:tc>
      </w:tr>
      <w:tr w14:paraId="32A265C9">
        <w:tblPrEx>
          <w:tblCellMar>
            <w:top w:w="0" w:type="dxa"/>
            <w:left w:w="0" w:type="dxa"/>
            <w:bottom w:w="0" w:type="dxa"/>
            <w:right w:w="0" w:type="dxa"/>
          </w:tblCellMar>
        </w:tblPrEx>
        <w:trPr>
          <w:tblCellSpacing w:w="0" w:type="dxa"/>
        </w:trPr>
        <w:tc>
          <w:tcPr>
            <w:tcW w:w="0" w:type="auto"/>
            <w:vAlign w:val="center"/>
          </w:tcPr>
          <w:p w14:paraId="5BD02A3E">
            <w:r>
              <w:rPr>
                <w:rStyle w:val="5"/>
                <w:rFonts w:hint="eastAsia"/>
              </w:rPr>
              <w:t>储存和运输方法：</w:t>
            </w:r>
            <w:r>
              <w:rPr>
                <w:rFonts w:hint="eastAsia"/>
              </w:rPr>
              <w:br w:type="textWrapping"/>
            </w:r>
            <w:r>
              <w:rPr>
                <w:rStyle w:val="6"/>
                <w:rFonts w:hint="eastAsia"/>
              </w:rPr>
              <w:t>贮存、运输时应保证包装完好，保持干燥、通风、防雨；应远离火源、生活用品、食物、饲料和禽畜，应放在儿童接触不到的地方，并加锁。勿与食品、饮料、粮食、饲料等同贮同运，轻拿轻放。</w:t>
            </w:r>
          </w:p>
        </w:tc>
      </w:tr>
      <w:tr w14:paraId="30E71466">
        <w:tblPrEx>
          <w:tblCellMar>
            <w:top w:w="0" w:type="dxa"/>
            <w:left w:w="0" w:type="dxa"/>
            <w:bottom w:w="0" w:type="dxa"/>
            <w:right w:w="0" w:type="dxa"/>
          </w:tblCellMar>
        </w:tblPrEx>
        <w:trPr>
          <w:tblCellSpacing w:w="0" w:type="dxa"/>
        </w:trPr>
        <w:tc>
          <w:tcPr>
            <w:tcW w:w="0" w:type="auto"/>
            <w:vAlign w:val="center"/>
          </w:tcPr>
          <w:p w14:paraId="702390DF">
            <w:r>
              <w:rPr>
                <w:rStyle w:val="5"/>
                <w:rFonts w:hint="eastAsia"/>
              </w:rPr>
              <w:t>质量保证期：</w:t>
            </w:r>
            <w:r>
              <w:rPr>
                <w:rStyle w:val="6"/>
                <w:rFonts w:hint="eastAsia"/>
              </w:rPr>
              <w:t>2年</w:t>
            </w:r>
          </w:p>
        </w:tc>
      </w:tr>
      <w:tr w14:paraId="5A28AB2B">
        <w:tblPrEx>
          <w:tblCellMar>
            <w:top w:w="0" w:type="dxa"/>
            <w:left w:w="0" w:type="dxa"/>
            <w:bottom w:w="0" w:type="dxa"/>
            <w:right w:w="0" w:type="dxa"/>
          </w:tblCellMar>
        </w:tblPrEx>
        <w:trPr>
          <w:tblCellSpacing w:w="0" w:type="dxa"/>
        </w:trPr>
        <w:tc>
          <w:tcPr>
            <w:tcW w:w="0" w:type="auto"/>
            <w:vAlign w:val="center"/>
          </w:tcPr>
          <w:p w14:paraId="22A362E0">
            <w:r>
              <w:rPr>
                <w:rStyle w:val="5"/>
                <w:rFonts w:hint="eastAsia"/>
              </w:rPr>
              <w:t>备注：</w:t>
            </w:r>
          </w:p>
        </w:tc>
      </w:tr>
    </w:tbl>
    <w:p w14:paraId="198E3627">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1547EBF2">
        <w:tblPrEx>
          <w:tblCellMar>
            <w:top w:w="0" w:type="dxa"/>
            <w:left w:w="0" w:type="dxa"/>
            <w:bottom w:w="0" w:type="dxa"/>
            <w:right w:w="0" w:type="dxa"/>
          </w:tblCellMar>
        </w:tblPrEx>
        <w:trPr>
          <w:tblCellSpacing w:w="0" w:type="dxa"/>
        </w:trPr>
        <w:tc>
          <w:tcPr>
            <w:tcW w:w="0" w:type="auto"/>
            <w:vAlign w:val="center"/>
          </w:tcPr>
          <w:p w14:paraId="333BE418">
            <w:r>
              <w:rPr>
                <w:rStyle w:val="5"/>
                <w:rFonts w:hint="eastAsia"/>
              </w:rPr>
              <w:t>登记证号：</w:t>
            </w:r>
            <w:r>
              <w:rPr>
                <w:rFonts w:hint="eastAsia"/>
              </w:rPr>
              <w:t>PD20093667</w:t>
            </w:r>
          </w:p>
        </w:tc>
      </w:tr>
      <w:tr w14:paraId="510D6E5D">
        <w:tblPrEx>
          <w:tblCellMar>
            <w:top w:w="0" w:type="dxa"/>
            <w:left w:w="0" w:type="dxa"/>
            <w:bottom w:w="0" w:type="dxa"/>
            <w:right w:w="0" w:type="dxa"/>
          </w:tblCellMar>
        </w:tblPrEx>
        <w:trPr>
          <w:tblCellSpacing w:w="0" w:type="dxa"/>
        </w:trPr>
        <w:tc>
          <w:tcPr>
            <w:tcW w:w="0" w:type="auto"/>
            <w:vAlign w:val="center"/>
          </w:tcPr>
          <w:p w14:paraId="2374EEAB">
            <w:r>
              <w:rPr>
                <w:rStyle w:val="5"/>
                <w:rFonts w:hint="eastAsia"/>
              </w:rPr>
              <w:t>登记证持有人：</w:t>
            </w:r>
            <w:r>
              <w:rPr>
                <w:rFonts w:hint="eastAsia"/>
              </w:rPr>
              <w:t>广东浩德作物科技有限公司</w:t>
            </w:r>
          </w:p>
        </w:tc>
      </w:tr>
      <w:tr w14:paraId="10D8B16F">
        <w:tblPrEx>
          <w:tblCellMar>
            <w:top w:w="0" w:type="dxa"/>
            <w:left w:w="0" w:type="dxa"/>
            <w:bottom w:w="0" w:type="dxa"/>
            <w:right w:w="0" w:type="dxa"/>
          </w:tblCellMar>
        </w:tblPrEx>
        <w:trPr>
          <w:tblCellSpacing w:w="0" w:type="dxa"/>
        </w:trPr>
        <w:tc>
          <w:tcPr>
            <w:tcW w:w="0" w:type="auto"/>
            <w:vAlign w:val="center"/>
          </w:tcPr>
          <w:p w14:paraId="5B7908C1">
            <w:r>
              <w:rPr>
                <w:rStyle w:val="5"/>
                <w:rFonts w:hint="eastAsia"/>
              </w:rPr>
              <w:t>农药名称：</w:t>
            </w:r>
            <w:r>
              <w:rPr>
                <w:rFonts w:hint="eastAsia"/>
              </w:rPr>
              <w:t>氟磺胺草醚</w:t>
            </w:r>
          </w:p>
        </w:tc>
      </w:tr>
      <w:tr w14:paraId="49DB0938">
        <w:tblPrEx>
          <w:tblCellMar>
            <w:top w:w="0" w:type="dxa"/>
            <w:left w:w="0" w:type="dxa"/>
            <w:bottom w:w="0" w:type="dxa"/>
            <w:right w:w="0" w:type="dxa"/>
          </w:tblCellMar>
        </w:tblPrEx>
        <w:trPr>
          <w:tblCellSpacing w:w="0" w:type="dxa"/>
        </w:trPr>
        <w:tc>
          <w:tcPr>
            <w:tcW w:w="0" w:type="auto"/>
            <w:vAlign w:val="center"/>
          </w:tcPr>
          <w:p w14:paraId="741842EC">
            <w:r>
              <w:rPr>
                <w:rStyle w:val="5"/>
                <w:rFonts w:hint="eastAsia"/>
              </w:rPr>
              <w:t>剂型：</w:t>
            </w:r>
            <w:r>
              <w:rPr>
                <w:rFonts w:hint="eastAsia"/>
              </w:rPr>
              <w:t>水剂</w:t>
            </w:r>
          </w:p>
        </w:tc>
      </w:tr>
      <w:tr w14:paraId="5F56EE25">
        <w:tblPrEx>
          <w:tblCellMar>
            <w:top w:w="0" w:type="dxa"/>
            <w:left w:w="0" w:type="dxa"/>
            <w:bottom w:w="0" w:type="dxa"/>
            <w:right w:w="0" w:type="dxa"/>
          </w:tblCellMar>
        </w:tblPrEx>
        <w:trPr>
          <w:tblCellSpacing w:w="0" w:type="dxa"/>
        </w:trPr>
        <w:tc>
          <w:tcPr>
            <w:tcW w:w="0" w:type="auto"/>
            <w:vAlign w:val="center"/>
          </w:tcPr>
          <w:p w14:paraId="2B592DDA">
            <w:r>
              <w:rPr>
                <w:rStyle w:val="5"/>
                <w:rFonts w:hint="eastAsia"/>
              </w:rPr>
              <w:t>毒性及其标识：</w:t>
            </w:r>
            <w:r>
              <w:rPr>
                <w:rFonts w:hint="eastAsia"/>
              </w:rPr>
              <w:t xml:space="preserve"> </w:t>
            </w:r>
            <w:r>
              <w:drawing>
                <wp:inline distT="0" distB="0" distL="0" distR="0">
                  <wp:extent cx="476250" cy="323850"/>
                  <wp:effectExtent l="0" t="0" r="0" b="0"/>
                  <wp:docPr id="77" name="图片 7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6634A953">
        <w:tblPrEx>
          <w:tblCellMar>
            <w:top w:w="0" w:type="dxa"/>
            <w:left w:w="0" w:type="dxa"/>
            <w:bottom w:w="0" w:type="dxa"/>
            <w:right w:w="0" w:type="dxa"/>
          </w:tblCellMar>
        </w:tblPrEx>
        <w:trPr>
          <w:tblCellSpacing w:w="0" w:type="dxa"/>
        </w:trPr>
        <w:tc>
          <w:tcPr>
            <w:tcW w:w="0" w:type="auto"/>
            <w:vAlign w:val="center"/>
          </w:tcPr>
          <w:p w14:paraId="3E9D4C8C">
            <w:r>
              <w:rPr>
                <w:rStyle w:val="5"/>
                <w:rFonts w:hint="eastAsia"/>
              </w:rPr>
              <w:t>总有效成分含量：</w:t>
            </w:r>
            <w:r>
              <w:rPr>
                <w:rFonts w:hint="eastAsia"/>
              </w:rPr>
              <w:t>250克/升</w:t>
            </w:r>
          </w:p>
        </w:tc>
      </w:tr>
      <w:tr w14:paraId="1EED3453">
        <w:tblPrEx>
          <w:tblCellMar>
            <w:top w:w="0" w:type="dxa"/>
            <w:left w:w="0" w:type="dxa"/>
            <w:bottom w:w="0" w:type="dxa"/>
            <w:right w:w="0" w:type="dxa"/>
          </w:tblCellMar>
        </w:tblPrEx>
        <w:trPr>
          <w:tblCellSpacing w:w="0" w:type="dxa"/>
        </w:trPr>
        <w:tc>
          <w:tcPr>
            <w:tcW w:w="0" w:type="auto"/>
            <w:vAlign w:val="center"/>
          </w:tcPr>
          <w:p w14:paraId="721F03F4">
            <w:r>
              <w:rPr>
                <w:rFonts w:hint="eastAsia"/>
              </w:rPr>
              <w:t xml:space="preserve">有效成分及其含量： </w:t>
            </w:r>
          </w:p>
          <w:p w14:paraId="4F8731DE">
            <w:r>
              <w:rPr>
                <w:rFonts w:hint="eastAsia"/>
              </w:rPr>
              <w:t xml:space="preserve">    氟磺胺草醚250克/升    </w:t>
            </w:r>
          </w:p>
        </w:tc>
      </w:tr>
      <w:tr w14:paraId="7A3030DA">
        <w:tblPrEx>
          <w:tblCellMar>
            <w:top w:w="0" w:type="dxa"/>
            <w:left w:w="0" w:type="dxa"/>
            <w:bottom w:w="0" w:type="dxa"/>
            <w:right w:w="0" w:type="dxa"/>
          </w:tblCellMar>
        </w:tblPrEx>
        <w:trPr>
          <w:tblCellSpacing w:w="0" w:type="dxa"/>
        </w:trPr>
        <w:tc>
          <w:tcPr>
            <w:tcW w:w="0" w:type="auto"/>
            <w:vAlign w:val="center"/>
          </w:tcPr>
          <w:p w14:paraId="67848E49">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2B171AC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3DABDAE">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D6132D8">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305EB54">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4A8701D">
                  <w:r>
                    <w:rPr>
                      <w:rStyle w:val="6"/>
                      <w:rFonts w:hint="eastAsia"/>
                    </w:rPr>
                    <w:t>施用方式</w:t>
                  </w:r>
                </w:p>
              </w:tc>
            </w:tr>
            <w:tr w14:paraId="64FBB9D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D017FFE">
                  <w:r>
                    <w:rPr>
                      <w:rStyle w:val="6"/>
                      <w:rFonts w:hint="eastAsia"/>
                    </w:rPr>
                    <w:t>夏大豆田</w:t>
                  </w:r>
                </w:p>
              </w:tc>
              <w:tc>
                <w:tcPr>
                  <w:tcW w:w="0" w:type="auto"/>
                  <w:tcBorders>
                    <w:top w:val="outset" w:color="auto" w:sz="6" w:space="0"/>
                    <w:left w:val="outset" w:color="auto" w:sz="6" w:space="0"/>
                    <w:bottom w:val="outset" w:color="auto" w:sz="6" w:space="0"/>
                    <w:right w:val="outset" w:color="auto" w:sz="6" w:space="0"/>
                  </w:tcBorders>
                  <w:vAlign w:val="center"/>
                </w:tcPr>
                <w:p w14:paraId="3876E42B">
                  <w:r>
                    <w:rPr>
                      <w:rStyle w:val="6"/>
                      <w:rFonts w:hint="eastAsia"/>
                    </w:rPr>
                    <w:t>一年生阔叶杂草</w:t>
                  </w:r>
                </w:p>
              </w:tc>
              <w:tc>
                <w:tcPr>
                  <w:tcW w:w="0" w:type="auto"/>
                  <w:tcBorders>
                    <w:top w:val="outset" w:color="auto" w:sz="6" w:space="0"/>
                    <w:left w:val="outset" w:color="auto" w:sz="6" w:space="0"/>
                    <w:bottom w:val="outset" w:color="auto" w:sz="6" w:space="0"/>
                    <w:right w:val="outset" w:color="auto" w:sz="6" w:space="0"/>
                  </w:tcBorders>
                  <w:vAlign w:val="center"/>
                </w:tcPr>
                <w:p w14:paraId="2D3FDD9A">
                  <w:r>
                    <w:rPr>
                      <w:rStyle w:val="6"/>
                      <w:rFonts w:hint="eastAsia"/>
                    </w:rPr>
                    <w:t>50-100毫升/亩</w:t>
                  </w:r>
                </w:p>
              </w:tc>
              <w:tc>
                <w:tcPr>
                  <w:tcW w:w="0" w:type="auto"/>
                  <w:tcBorders>
                    <w:top w:val="outset" w:color="auto" w:sz="6" w:space="0"/>
                    <w:left w:val="outset" w:color="auto" w:sz="6" w:space="0"/>
                    <w:bottom w:val="outset" w:color="auto" w:sz="6" w:space="0"/>
                    <w:right w:val="outset" w:color="auto" w:sz="6" w:space="0"/>
                  </w:tcBorders>
                  <w:vAlign w:val="center"/>
                </w:tcPr>
                <w:p w14:paraId="52834F12">
                  <w:r>
                    <w:rPr>
                      <w:rStyle w:val="6"/>
                      <w:rFonts w:hint="eastAsia"/>
                    </w:rPr>
                    <w:t>茎叶喷雾</w:t>
                  </w:r>
                </w:p>
              </w:tc>
            </w:tr>
          </w:tbl>
          <w:p w14:paraId="27722ECF"/>
        </w:tc>
      </w:tr>
      <w:tr w14:paraId="07EB0FE9">
        <w:tblPrEx>
          <w:tblCellMar>
            <w:top w:w="0" w:type="dxa"/>
            <w:left w:w="0" w:type="dxa"/>
            <w:bottom w:w="0" w:type="dxa"/>
            <w:right w:w="0" w:type="dxa"/>
          </w:tblCellMar>
        </w:tblPrEx>
        <w:trPr>
          <w:tblCellSpacing w:w="0" w:type="dxa"/>
        </w:trPr>
        <w:tc>
          <w:tcPr>
            <w:tcW w:w="0" w:type="auto"/>
            <w:vAlign w:val="center"/>
          </w:tcPr>
          <w:p w14:paraId="33FC2A33">
            <w:r>
              <w:rPr>
                <w:rStyle w:val="5"/>
                <w:rFonts w:hint="eastAsia"/>
              </w:rPr>
              <w:t>使用技术要求:</w:t>
            </w:r>
            <w:r>
              <w:rPr>
                <w:rFonts w:hint="eastAsia"/>
              </w:rPr>
              <w:br w:type="textWrapping"/>
            </w:r>
            <w:r>
              <w:rPr>
                <w:rStyle w:val="6"/>
                <w:rFonts w:hint="eastAsia"/>
              </w:rPr>
              <w:t>施用时期：作物1.5-2.5片复叶期，阔叶杂草2-4叶，大多数杂草出齐苗后用药；宜在早晚晴朗无风的天气施药，避开中午高温天气，气温超过28℃，空气相对湿度小于65%应根据经验使用。每季最多施药1次，作物苗期喷施。</w:t>
            </w:r>
          </w:p>
        </w:tc>
      </w:tr>
      <w:tr w14:paraId="389355A4">
        <w:tblPrEx>
          <w:tblCellMar>
            <w:top w:w="0" w:type="dxa"/>
            <w:left w:w="0" w:type="dxa"/>
            <w:bottom w:w="0" w:type="dxa"/>
            <w:right w:w="0" w:type="dxa"/>
          </w:tblCellMar>
        </w:tblPrEx>
        <w:trPr>
          <w:tblCellSpacing w:w="0" w:type="dxa"/>
        </w:trPr>
        <w:tc>
          <w:tcPr>
            <w:tcW w:w="0" w:type="auto"/>
            <w:vAlign w:val="center"/>
          </w:tcPr>
          <w:p w14:paraId="5691798F">
            <w:r>
              <w:rPr>
                <w:rStyle w:val="5"/>
                <w:rFonts w:hint="eastAsia"/>
              </w:rPr>
              <w:t>产品性能:</w:t>
            </w:r>
            <w:r>
              <w:rPr>
                <w:rFonts w:hint="eastAsia"/>
              </w:rPr>
              <w:br w:type="textWrapping"/>
            </w:r>
            <w:r>
              <w:rPr>
                <w:rStyle w:val="6"/>
                <w:rFonts w:hint="eastAsia"/>
              </w:rPr>
              <w:t>本品是防除大豆田中一年生阔叶杂草的选择性除草剂，施药后能被杂草根、叶吸收，使其迅速枯黄死亡。喷药后4-6小时后下雨亦不降低其杀草效果。残留叶部的药液被雨水冲入土壤中或喷洒落入土壤的药剂会被杂草根部吸收而杀死杂草。大豆根部吸收药剂后能迅速降解。</w:t>
            </w:r>
          </w:p>
        </w:tc>
      </w:tr>
      <w:tr w14:paraId="51DA724A">
        <w:tblPrEx>
          <w:tblCellMar>
            <w:top w:w="0" w:type="dxa"/>
            <w:left w:w="0" w:type="dxa"/>
            <w:bottom w:w="0" w:type="dxa"/>
            <w:right w:w="0" w:type="dxa"/>
          </w:tblCellMar>
        </w:tblPrEx>
        <w:trPr>
          <w:tblCellSpacing w:w="0" w:type="dxa"/>
        </w:trPr>
        <w:tc>
          <w:tcPr>
            <w:tcW w:w="0" w:type="auto"/>
            <w:vAlign w:val="center"/>
          </w:tcPr>
          <w:p w14:paraId="096B031C">
            <w:r>
              <w:rPr>
                <w:rStyle w:val="5"/>
                <w:rFonts w:hint="eastAsia"/>
              </w:rPr>
              <w:t>注意事项：</w:t>
            </w:r>
            <w:r>
              <w:rPr>
                <w:rFonts w:hint="eastAsia"/>
              </w:rPr>
              <w:br w:type="textWrapping"/>
            </w:r>
            <w:r>
              <w:rPr>
                <w:rStyle w:val="6"/>
                <w:rFonts w:hint="eastAsia"/>
              </w:rPr>
              <w:t>1.配药和施药时，应穿防护服，戴口罩或防毒面具以及胶皮手套，以避免污染皮肤和眼睛，施药完毕后应及时换洗衣物，洗净手、脸和被污染的皮肤。 2.施药前、后要彻底清洗喷药器械，洗涤后的废水不应污染河流等水源，未用完的药液应密封后妥善放置。 3.开启封口应小心药液溅出，废弃包装物冲洗压扁后深埋或由生产企业回收处理。 4.持效期长，后茬不宜种植蔬菜、甜菜等敏感作物，勿超量使用。应严格按推荐使用时期用药，作物花荚期和大豆套种敏感作物严禁使用。 5.在高温、虫害、弱苗、超量使用本品可能会导致作物暂时萎蔫和灼伤，一般在1-2周内便可恢复，不影响最终产量。 6.如果用药量超过登记规定的使用量和次数，第二年种植玉米等敏感作物应测土试验。 8.孕妇和哺乳期妇女避免接触。</w:t>
            </w:r>
          </w:p>
        </w:tc>
      </w:tr>
      <w:tr w14:paraId="01C63578">
        <w:tblPrEx>
          <w:tblCellMar>
            <w:top w:w="0" w:type="dxa"/>
            <w:left w:w="0" w:type="dxa"/>
            <w:bottom w:w="0" w:type="dxa"/>
            <w:right w:w="0" w:type="dxa"/>
          </w:tblCellMar>
        </w:tblPrEx>
        <w:trPr>
          <w:tblCellSpacing w:w="0" w:type="dxa"/>
        </w:trPr>
        <w:tc>
          <w:tcPr>
            <w:tcW w:w="0" w:type="auto"/>
            <w:vAlign w:val="center"/>
          </w:tcPr>
          <w:p w14:paraId="6EA8A085">
            <w:r>
              <w:rPr>
                <w:rStyle w:val="5"/>
                <w:rFonts w:hint="eastAsia"/>
              </w:rPr>
              <w:t>中毒急救措施：</w:t>
            </w:r>
            <w:r>
              <w:rPr>
                <w:rFonts w:hint="eastAsia"/>
              </w:rPr>
              <w:br w:type="textWrapping"/>
            </w:r>
            <w:r>
              <w:rPr>
                <w:rStyle w:val="6"/>
                <w:rFonts w:hint="eastAsia"/>
              </w:rPr>
              <w:t>中毒症状：对皮肤有轻度刺激作用，对眼有中度刺激作用。急救措施:溅到眼睛里，立即用大量清水冲洗至少15分钟；沾到皮肤上，立即用肥皂和大量清水洗净，并换洗衣物；如有误服中毒，可采取医用活性碳洗胃，并防止胃容物进入呼吸道。无专用解毒剂，对症治疗。</w:t>
            </w:r>
          </w:p>
        </w:tc>
      </w:tr>
      <w:tr w14:paraId="6F228452">
        <w:tblPrEx>
          <w:tblCellMar>
            <w:top w:w="0" w:type="dxa"/>
            <w:left w:w="0" w:type="dxa"/>
            <w:bottom w:w="0" w:type="dxa"/>
            <w:right w:w="0" w:type="dxa"/>
          </w:tblCellMar>
        </w:tblPrEx>
        <w:trPr>
          <w:tblCellSpacing w:w="0" w:type="dxa"/>
        </w:trPr>
        <w:tc>
          <w:tcPr>
            <w:tcW w:w="0" w:type="auto"/>
            <w:vAlign w:val="center"/>
          </w:tcPr>
          <w:p w14:paraId="693F48BC">
            <w:r>
              <w:rPr>
                <w:rStyle w:val="5"/>
                <w:rFonts w:hint="eastAsia"/>
              </w:rPr>
              <w:t>储存和运输方法：</w:t>
            </w:r>
            <w:r>
              <w:rPr>
                <w:rFonts w:hint="eastAsia"/>
              </w:rPr>
              <w:br w:type="textWrapping"/>
            </w:r>
            <w:r>
              <w:rPr>
                <w:rStyle w:val="6"/>
                <w:rFonts w:hint="eastAsia"/>
              </w:rPr>
              <w:t>1. 本品应贮存在干燥、阴凉、通风、防雨处，远离火源或热源。 2．本品应当置于儿童、无关人员及动物接触不到的地方，并加锁保存。 3．不能与食品、饮料、粮食、饲料等混合储运</w:t>
            </w:r>
          </w:p>
        </w:tc>
      </w:tr>
      <w:tr w14:paraId="65F1C5EB">
        <w:tblPrEx>
          <w:tblCellMar>
            <w:top w:w="0" w:type="dxa"/>
            <w:left w:w="0" w:type="dxa"/>
            <w:bottom w:w="0" w:type="dxa"/>
            <w:right w:w="0" w:type="dxa"/>
          </w:tblCellMar>
        </w:tblPrEx>
        <w:trPr>
          <w:tblCellSpacing w:w="0" w:type="dxa"/>
        </w:trPr>
        <w:tc>
          <w:tcPr>
            <w:tcW w:w="0" w:type="auto"/>
            <w:vAlign w:val="center"/>
          </w:tcPr>
          <w:p w14:paraId="740F8358">
            <w:r>
              <w:rPr>
                <w:rStyle w:val="5"/>
                <w:rFonts w:hint="eastAsia"/>
              </w:rPr>
              <w:t>质量保证期：</w:t>
            </w:r>
            <w:r>
              <w:rPr>
                <w:rStyle w:val="6"/>
                <w:rFonts w:hint="eastAsia"/>
              </w:rPr>
              <w:t>2年</w:t>
            </w:r>
          </w:p>
        </w:tc>
      </w:tr>
      <w:tr w14:paraId="7F4D96E4">
        <w:tblPrEx>
          <w:tblCellMar>
            <w:top w:w="0" w:type="dxa"/>
            <w:left w:w="0" w:type="dxa"/>
            <w:bottom w:w="0" w:type="dxa"/>
            <w:right w:w="0" w:type="dxa"/>
          </w:tblCellMar>
        </w:tblPrEx>
        <w:trPr>
          <w:tblCellSpacing w:w="0" w:type="dxa"/>
        </w:trPr>
        <w:tc>
          <w:tcPr>
            <w:tcW w:w="0" w:type="auto"/>
            <w:vAlign w:val="center"/>
          </w:tcPr>
          <w:p w14:paraId="4BE1E79E">
            <w:r>
              <w:rPr>
                <w:rStyle w:val="5"/>
                <w:rFonts w:hint="eastAsia"/>
              </w:rPr>
              <w:t>备注：</w:t>
            </w:r>
          </w:p>
        </w:tc>
      </w:tr>
    </w:tbl>
    <w:p w14:paraId="16452870">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687E47F2">
        <w:tblPrEx>
          <w:tblCellMar>
            <w:top w:w="0" w:type="dxa"/>
            <w:left w:w="0" w:type="dxa"/>
            <w:bottom w:w="0" w:type="dxa"/>
            <w:right w:w="0" w:type="dxa"/>
          </w:tblCellMar>
        </w:tblPrEx>
        <w:trPr>
          <w:tblCellSpacing w:w="0" w:type="dxa"/>
        </w:trPr>
        <w:tc>
          <w:tcPr>
            <w:tcW w:w="0" w:type="auto"/>
            <w:vAlign w:val="center"/>
          </w:tcPr>
          <w:p w14:paraId="7027432A">
            <w:r>
              <w:rPr>
                <w:rStyle w:val="5"/>
                <w:rFonts w:hint="eastAsia"/>
              </w:rPr>
              <w:t>登记证号：</w:t>
            </w:r>
            <w:r>
              <w:rPr>
                <w:rFonts w:hint="eastAsia"/>
              </w:rPr>
              <w:t>PD20097235</w:t>
            </w:r>
          </w:p>
        </w:tc>
      </w:tr>
      <w:tr w14:paraId="552D7CEE">
        <w:tblPrEx>
          <w:tblCellMar>
            <w:top w:w="0" w:type="dxa"/>
            <w:left w:w="0" w:type="dxa"/>
            <w:bottom w:w="0" w:type="dxa"/>
            <w:right w:w="0" w:type="dxa"/>
          </w:tblCellMar>
        </w:tblPrEx>
        <w:trPr>
          <w:tblCellSpacing w:w="0" w:type="dxa"/>
        </w:trPr>
        <w:tc>
          <w:tcPr>
            <w:tcW w:w="0" w:type="auto"/>
            <w:vAlign w:val="center"/>
          </w:tcPr>
          <w:p w14:paraId="4649C109">
            <w:r>
              <w:rPr>
                <w:rStyle w:val="5"/>
                <w:rFonts w:hint="eastAsia"/>
              </w:rPr>
              <w:t>登记证持有人：</w:t>
            </w:r>
            <w:r>
              <w:rPr>
                <w:rFonts w:hint="eastAsia"/>
              </w:rPr>
              <w:t>广东浩德作物科技有限公司</w:t>
            </w:r>
          </w:p>
        </w:tc>
      </w:tr>
      <w:tr w14:paraId="750477B2">
        <w:tblPrEx>
          <w:tblCellMar>
            <w:top w:w="0" w:type="dxa"/>
            <w:left w:w="0" w:type="dxa"/>
            <w:bottom w:w="0" w:type="dxa"/>
            <w:right w:w="0" w:type="dxa"/>
          </w:tblCellMar>
        </w:tblPrEx>
        <w:trPr>
          <w:tblCellSpacing w:w="0" w:type="dxa"/>
        </w:trPr>
        <w:tc>
          <w:tcPr>
            <w:tcW w:w="0" w:type="auto"/>
            <w:vAlign w:val="center"/>
          </w:tcPr>
          <w:p w14:paraId="303EEEAD">
            <w:r>
              <w:rPr>
                <w:rStyle w:val="5"/>
                <w:rFonts w:hint="eastAsia"/>
              </w:rPr>
              <w:t>农药名称：</w:t>
            </w:r>
            <w:r>
              <w:rPr>
                <w:rFonts w:hint="eastAsia"/>
              </w:rPr>
              <w:t>苄嘧磺隆</w:t>
            </w:r>
          </w:p>
        </w:tc>
      </w:tr>
      <w:tr w14:paraId="75038914">
        <w:tblPrEx>
          <w:tblCellMar>
            <w:top w:w="0" w:type="dxa"/>
            <w:left w:w="0" w:type="dxa"/>
            <w:bottom w:w="0" w:type="dxa"/>
            <w:right w:w="0" w:type="dxa"/>
          </w:tblCellMar>
        </w:tblPrEx>
        <w:trPr>
          <w:tblCellSpacing w:w="0" w:type="dxa"/>
        </w:trPr>
        <w:tc>
          <w:tcPr>
            <w:tcW w:w="0" w:type="auto"/>
            <w:vAlign w:val="center"/>
          </w:tcPr>
          <w:p w14:paraId="1558BE66">
            <w:r>
              <w:rPr>
                <w:rStyle w:val="5"/>
                <w:rFonts w:hint="eastAsia"/>
              </w:rPr>
              <w:t>剂型：</w:t>
            </w:r>
            <w:r>
              <w:rPr>
                <w:rFonts w:hint="eastAsia"/>
              </w:rPr>
              <w:t>可湿性粉剂</w:t>
            </w:r>
          </w:p>
        </w:tc>
      </w:tr>
      <w:tr w14:paraId="289ABE8A">
        <w:tblPrEx>
          <w:tblCellMar>
            <w:top w:w="0" w:type="dxa"/>
            <w:left w:w="0" w:type="dxa"/>
            <w:bottom w:w="0" w:type="dxa"/>
            <w:right w:w="0" w:type="dxa"/>
          </w:tblCellMar>
        </w:tblPrEx>
        <w:trPr>
          <w:tblCellSpacing w:w="0" w:type="dxa"/>
        </w:trPr>
        <w:tc>
          <w:tcPr>
            <w:tcW w:w="0" w:type="auto"/>
            <w:vAlign w:val="center"/>
          </w:tcPr>
          <w:p w14:paraId="605344DA">
            <w:r>
              <w:rPr>
                <w:rStyle w:val="5"/>
                <w:rFonts w:hint="eastAsia"/>
              </w:rPr>
              <w:t>毒性及其标识：</w:t>
            </w:r>
            <w:r>
              <w:rPr>
                <w:rFonts w:hint="eastAsia"/>
              </w:rPr>
              <w:t xml:space="preserve"> </w:t>
            </w:r>
            <w:r>
              <w:drawing>
                <wp:inline distT="0" distB="0" distL="0" distR="0">
                  <wp:extent cx="476250" cy="323850"/>
                  <wp:effectExtent l="0" t="0" r="0" b="0"/>
                  <wp:docPr id="78" name="图片 7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0CB50AC3">
        <w:tblPrEx>
          <w:tblCellMar>
            <w:top w:w="0" w:type="dxa"/>
            <w:left w:w="0" w:type="dxa"/>
            <w:bottom w:w="0" w:type="dxa"/>
            <w:right w:w="0" w:type="dxa"/>
          </w:tblCellMar>
        </w:tblPrEx>
        <w:trPr>
          <w:tblCellSpacing w:w="0" w:type="dxa"/>
        </w:trPr>
        <w:tc>
          <w:tcPr>
            <w:tcW w:w="0" w:type="auto"/>
            <w:vAlign w:val="center"/>
          </w:tcPr>
          <w:p w14:paraId="4902B6D4">
            <w:r>
              <w:rPr>
                <w:rStyle w:val="5"/>
                <w:rFonts w:hint="eastAsia"/>
              </w:rPr>
              <w:t>总有效成分含量：</w:t>
            </w:r>
            <w:r>
              <w:rPr>
                <w:rFonts w:hint="eastAsia"/>
              </w:rPr>
              <w:t>30%</w:t>
            </w:r>
          </w:p>
        </w:tc>
      </w:tr>
      <w:tr w14:paraId="644EAC87">
        <w:tblPrEx>
          <w:tblCellMar>
            <w:top w:w="0" w:type="dxa"/>
            <w:left w:w="0" w:type="dxa"/>
            <w:bottom w:w="0" w:type="dxa"/>
            <w:right w:w="0" w:type="dxa"/>
          </w:tblCellMar>
        </w:tblPrEx>
        <w:trPr>
          <w:tblCellSpacing w:w="0" w:type="dxa"/>
        </w:trPr>
        <w:tc>
          <w:tcPr>
            <w:tcW w:w="0" w:type="auto"/>
            <w:vAlign w:val="center"/>
          </w:tcPr>
          <w:p w14:paraId="405B8D46">
            <w:r>
              <w:rPr>
                <w:rFonts w:hint="eastAsia"/>
              </w:rPr>
              <w:t xml:space="preserve">有效成分及其含量： </w:t>
            </w:r>
          </w:p>
          <w:p w14:paraId="364E9153">
            <w:r>
              <w:rPr>
                <w:rFonts w:hint="eastAsia"/>
              </w:rPr>
              <w:t xml:space="preserve">    苄嘧磺隆30%    </w:t>
            </w:r>
          </w:p>
        </w:tc>
      </w:tr>
      <w:tr w14:paraId="191A4401">
        <w:tblPrEx>
          <w:tblCellMar>
            <w:top w:w="0" w:type="dxa"/>
            <w:left w:w="0" w:type="dxa"/>
            <w:bottom w:w="0" w:type="dxa"/>
            <w:right w:w="0" w:type="dxa"/>
          </w:tblCellMar>
        </w:tblPrEx>
        <w:trPr>
          <w:tblCellSpacing w:w="0" w:type="dxa"/>
        </w:trPr>
        <w:tc>
          <w:tcPr>
            <w:tcW w:w="0" w:type="auto"/>
            <w:vAlign w:val="center"/>
          </w:tcPr>
          <w:p w14:paraId="76DFB718">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5C990C2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617E01B">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EF7CB94">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DF5CE90">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1DEDA71">
                  <w:r>
                    <w:rPr>
                      <w:rStyle w:val="6"/>
                      <w:rFonts w:hint="eastAsia"/>
                    </w:rPr>
                    <w:t>施用方式</w:t>
                  </w:r>
                </w:p>
              </w:tc>
            </w:tr>
            <w:tr w14:paraId="229C106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B17CD95">
                  <w:r>
                    <w:rPr>
                      <w:rStyle w:val="6"/>
                      <w:rFonts w:hint="eastAsia"/>
                    </w:rPr>
                    <w:t>水稻移栽田</w:t>
                  </w:r>
                </w:p>
              </w:tc>
              <w:tc>
                <w:tcPr>
                  <w:tcW w:w="0" w:type="auto"/>
                  <w:tcBorders>
                    <w:top w:val="outset" w:color="auto" w:sz="6" w:space="0"/>
                    <w:left w:val="outset" w:color="auto" w:sz="6" w:space="0"/>
                    <w:bottom w:val="outset" w:color="auto" w:sz="6" w:space="0"/>
                    <w:right w:val="outset" w:color="auto" w:sz="6" w:space="0"/>
                  </w:tcBorders>
                  <w:vAlign w:val="center"/>
                </w:tcPr>
                <w:p w14:paraId="2F2A7ED1">
                  <w:r>
                    <w:rPr>
                      <w:rStyle w:val="6"/>
                      <w:rFonts w:hint="eastAsia"/>
                    </w:rPr>
                    <w:t>一年生阔叶杂草</w:t>
                  </w:r>
                </w:p>
              </w:tc>
              <w:tc>
                <w:tcPr>
                  <w:tcW w:w="0" w:type="auto"/>
                  <w:tcBorders>
                    <w:top w:val="outset" w:color="auto" w:sz="6" w:space="0"/>
                    <w:left w:val="outset" w:color="auto" w:sz="6" w:space="0"/>
                    <w:bottom w:val="outset" w:color="auto" w:sz="6" w:space="0"/>
                    <w:right w:val="outset" w:color="auto" w:sz="6" w:space="0"/>
                  </w:tcBorders>
                  <w:vAlign w:val="center"/>
                </w:tcPr>
                <w:p w14:paraId="5DED7D29">
                  <w:r>
                    <w:rPr>
                      <w:rStyle w:val="6"/>
                      <w:rFonts w:hint="eastAsia"/>
                    </w:rPr>
                    <w:t>10-20克/亩</w:t>
                  </w:r>
                </w:p>
              </w:tc>
              <w:tc>
                <w:tcPr>
                  <w:tcW w:w="0" w:type="auto"/>
                  <w:tcBorders>
                    <w:top w:val="outset" w:color="auto" w:sz="6" w:space="0"/>
                    <w:left w:val="outset" w:color="auto" w:sz="6" w:space="0"/>
                    <w:bottom w:val="outset" w:color="auto" w:sz="6" w:space="0"/>
                    <w:right w:val="outset" w:color="auto" w:sz="6" w:space="0"/>
                  </w:tcBorders>
                  <w:vAlign w:val="center"/>
                </w:tcPr>
                <w:p w14:paraId="07918E03">
                  <w:r>
                    <w:rPr>
                      <w:rStyle w:val="6"/>
                      <w:rFonts w:hint="eastAsia"/>
                    </w:rPr>
                    <w:t>药土法</w:t>
                  </w:r>
                </w:p>
              </w:tc>
            </w:tr>
          </w:tbl>
          <w:p w14:paraId="0D357617"/>
        </w:tc>
      </w:tr>
      <w:tr w14:paraId="3AC10E52">
        <w:tblPrEx>
          <w:tblCellMar>
            <w:top w:w="0" w:type="dxa"/>
            <w:left w:w="0" w:type="dxa"/>
            <w:bottom w:w="0" w:type="dxa"/>
            <w:right w:w="0" w:type="dxa"/>
          </w:tblCellMar>
        </w:tblPrEx>
        <w:trPr>
          <w:tblCellSpacing w:w="0" w:type="dxa"/>
        </w:trPr>
        <w:tc>
          <w:tcPr>
            <w:tcW w:w="0" w:type="auto"/>
            <w:vAlign w:val="center"/>
          </w:tcPr>
          <w:p w14:paraId="74E60C55">
            <w:r>
              <w:rPr>
                <w:rStyle w:val="5"/>
                <w:rFonts w:hint="eastAsia"/>
              </w:rPr>
              <w:t>使用技术要求:</w:t>
            </w:r>
            <w:r>
              <w:rPr>
                <w:rFonts w:hint="eastAsia"/>
              </w:rPr>
              <w:br w:type="textWrapping"/>
            </w:r>
            <w:r>
              <w:rPr>
                <w:rStyle w:val="6"/>
                <w:rFonts w:hint="eastAsia"/>
              </w:rPr>
              <w:t>施药时间和方法：移栽后5-7天施药，施药时稻田内必须有水层3-5厘米，使药剂均匀分布；保水一周，勿淹没稻心叶。每季最多使用1次。</w:t>
            </w:r>
          </w:p>
        </w:tc>
      </w:tr>
      <w:tr w14:paraId="051EFF05">
        <w:tblPrEx>
          <w:tblCellMar>
            <w:top w:w="0" w:type="dxa"/>
            <w:left w:w="0" w:type="dxa"/>
            <w:bottom w:w="0" w:type="dxa"/>
            <w:right w:w="0" w:type="dxa"/>
          </w:tblCellMar>
        </w:tblPrEx>
        <w:trPr>
          <w:tblCellSpacing w:w="0" w:type="dxa"/>
        </w:trPr>
        <w:tc>
          <w:tcPr>
            <w:tcW w:w="0" w:type="auto"/>
            <w:vAlign w:val="center"/>
          </w:tcPr>
          <w:p w14:paraId="1729450C">
            <w:r>
              <w:rPr>
                <w:rStyle w:val="5"/>
                <w:rFonts w:hint="eastAsia"/>
              </w:rPr>
              <w:t>产品性能:</w:t>
            </w:r>
            <w:r>
              <w:rPr>
                <w:rFonts w:hint="eastAsia"/>
              </w:rPr>
              <w:br w:type="textWrapping"/>
            </w:r>
            <w:r>
              <w:rPr>
                <w:rStyle w:val="6"/>
                <w:rFonts w:hint="eastAsia"/>
              </w:rPr>
              <w:t>本品是选择性内吸传导型除草剂。有效成分可为杂草根部和叶片吸收转移到杂草各部，阻止细胞的分裂和生长。敏感杂草生长机能受阻，幼嫩阻止过早发黄抑制叶部生长，阻碍根部生长而坏死。有效成分进入水稻体内迅速代谢为无害的惰性化学物，对水稻安全。</w:t>
            </w:r>
          </w:p>
        </w:tc>
      </w:tr>
      <w:tr w14:paraId="47F5CD4E">
        <w:tblPrEx>
          <w:tblCellMar>
            <w:top w:w="0" w:type="dxa"/>
            <w:left w:w="0" w:type="dxa"/>
            <w:bottom w:w="0" w:type="dxa"/>
            <w:right w:w="0" w:type="dxa"/>
          </w:tblCellMar>
        </w:tblPrEx>
        <w:trPr>
          <w:tblCellSpacing w:w="0" w:type="dxa"/>
        </w:trPr>
        <w:tc>
          <w:tcPr>
            <w:tcW w:w="0" w:type="auto"/>
            <w:vAlign w:val="center"/>
          </w:tcPr>
          <w:p w14:paraId="414F7412">
            <w:r>
              <w:rPr>
                <w:rStyle w:val="5"/>
                <w:rFonts w:hint="eastAsia"/>
              </w:rPr>
              <w:t>注意事项：</w:t>
            </w:r>
            <w:r>
              <w:rPr>
                <w:rFonts w:hint="eastAsia"/>
              </w:rPr>
              <w:br w:type="textWrapping"/>
            </w:r>
            <w:r>
              <w:rPr>
                <w:rStyle w:val="6"/>
                <w:rFonts w:hint="eastAsia"/>
              </w:rPr>
              <w:t>1.配药和施药时，应穿防护服，戴口罩或防毒面具以及胶皮手套，以避免污染皮肤和眼睛，此时不能吸烟、饮水等；施药完毕后应及时换洗衣物，洗净手、脸和被污染的皮肤。 2.施药前、后要彻底清洗喷药器械，洗涤后的废水不应污染河流等水源，未用完的药液应密封后妥善放置。 3.开启封口应小心药粉喷出，废弃包装物应冲洗后深埋或由生产企业回收处理。</w:t>
            </w:r>
          </w:p>
        </w:tc>
      </w:tr>
      <w:tr w14:paraId="4B57B588">
        <w:tblPrEx>
          <w:tblCellMar>
            <w:top w:w="0" w:type="dxa"/>
            <w:left w:w="0" w:type="dxa"/>
            <w:bottom w:w="0" w:type="dxa"/>
            <w:right w:w="0" w:type="dxa"/>
          </w:tblCellMar>
        </w:tblPrEx>
        <w:trPr>
          <w:tblCellSpacing w:w="0" w:type="dxa"/>
        </w:trPr>
        <w:tc>
          <w:tcPr>
            <w:tcW w:w="0" w:type="auto"/>
            <w:vAlign w:val="center"/>
          </w:tcPr>
          <w:p w14:paraId="3A86900F">
            <w:r>
              <w:rPr>
                <w:rStyle w:val="5"/>
                <w:rFonts w:hint="eastAsia"/>
              </w:rPr>
              <w:t>中毒急救措施：</w:t>
            </w:r>
            <w:r>
              <w:rPr>
                <w:rFonts w:hint="eastAsia"/>
              </w:rPr>
              <w:br w:type="textWrapping"/>
            </w:r>
            <w:r>
              <w:rPr>
                <w:rStyle w:val="6"/>
                <w:rFonts w:hint="eastAsia"/>
              </w:rPr>
              <w:t>中毒症状：本品对眼睛、皮肤和粘膜有刺激性。急救措施：若不慎溅入眼睛，立即用大量清水冲洗至少15分钟；如沾到皮肤上，应用肥皂水清洗，并换洗衣物；如误服，应催吐，立即送医院，对症治疗，无专门解毒剂。</w:t>
            </w:r>
          </w:p>
        </w:tc>
      </w:tr>
      <w:tr w14:paraId="59602290">
        <w:tblPrEx>
          <w:tblCellMar>
            <w:top w:w="0" w:type="dxa"/>
            <w:left w:w="0" w:type="dxa"/>
            <w:bottom w:w="0" w:type="dxa"/>
            <w:right w:w="0" w:type="dxa"/>
          </w:tblCellMar>
        </w:tblPrEx>
        <w:trPr>
          <w:tblCellSpacing w:w="0" w:type="dxa"/>
        </w:trPr>
        <w:tc>
          <w:tcPr>
            <w:tcW w:w="0" w:type="auto"/>
            <w:vAlign w:val="center"/>
          </w:tcPr>
          <w:p w14:paraId="4AE1DCC0">
            <w:r>
              <w:rPr>
                <w:rStyle w:val="5"/>
                <w:rFonts w:hint="eastAsia"/>
              </w:rPr>
              <w:t>储存和运输方法：</w:t>
            </w:r>
            <w:r>
              <w:rPr>
                <w:rFonts w:hint="eastAsia"/>
              </w:rPr>
              <w:br w:type="textWrapping"/>
            </w:r>
            <w:r>
              <w:rPr>
                <w:rStyle w:val="6"/>
                <w:rFonts w:hint="eastAsia"/>
              </w:rPr>
              <w:t>本品应以原包装加锁放置于阴凉、干燥、通风处，避光、避热。远离儿童及家畜，存放，并加锁。不能与食品、饮料、粮食、饲料等物品同贮同运。搬运及运输过程中，轻拿轻放，注意防雨防潮。避免与皮肤、眼睛接触。</w:t>
            </w:r>
          </w:p>
        </w:tc>
      </w:tr>
      <w:tr w14:paraId="4FA9E60A">
        <w:tblPrEx>
          <w:tblCellMar>
            <w:top w:w="0" w:type="dxa"/>
            <w:left w:w="0" w:type="dxa"/>
            <w:bottom w:w="0" w:type="dxa"/>
            <w:right w:w="0" w:type="dxa"/>
          </w:tblCellMar>
        </w:tblPrEx>
        <w:trPr>
          <w:tblCellSpacing w:w="0" w:type="dxa"/>
        </w:trPr>
        <w:tc>
          <w:tcPr>
            <w:tcW w:w="0" w:type="auto"/>
            <w:vAlign w:val="center"/>
          </w:tcPr>
          <w:p w14:paraId="515DAF60">
            <w:r>
              <w:rPr>
                <w:rStyle w:val="5"/>
                <w:rFonts w:hint="eastAsia"/>
              </w:rPr>
              <w:t>质量保证期：</w:t>
            </w:r>
            <w:r>
              <w:rPr>
                <w:rStyle w:val="6"/>
                <w:rFonts w:hint="eastAsia"/>
              </w:rPr>
              <w:t>2年</w:t>
            </w:r>
          </w:p>
        </w:tc>
      </w:tr>
      <w:tr w14:paraId="148067AD">
        <w:tblPrEx>
          <w:tblCellMar>
            <w:top w:w="0" w:type="dxa"/>
            <w:left w:w="0" w:type="dxa"/>
            <w:bottom w:w="0" w:type="dxa"/>
            <w:right w:w="0" w:type="dxa"/>
          </w:tblCellMar>
        </w:tblPrEx>
        <w:trPr>
          <w:tblCellSpacing w:w="0" w:type="dxa"/>
        </w:trPr>
        <w:tc>
          <w:tcPr>
            <w:tcW w:w="0" w:type="auto"/>
            <w:vAlign w:val="center"/>
          </w:tcPr>
          <w:p w14:paraId="2AF5C236">
            <w:r>
              <w:rPr>
                <w:rStyle w:val="5"/>
                <w:rFonts w:hint="eastAsia"/>
              </w:rPr>
              <w:t>备注：</w:t>
            </w:r>
          </w:p>
        </w:tc>
      </w:tr>
    </w:tbl>
    <w:p w14:paraId="404E6A1E">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2BE6A892">
        <w:tblPrEx>
          <w:tblCellMar>
            <w:top w:w="0" w:type="dxa"/>
            <w:left w:w="0" w:type="dxa"/>
            <w:bottom w:w="0" w:type="dxa"/>
            <w:right w:w="0" w:type="dxa"/>
          </w:tblCellMar>
        </w:tblPrEx>
        <w:trPr>
          <w:tblCellSpacing w:w="0" w:type="dxa"/>
        </w:trPr>
        <w:tc>
          <w:tcPr>
            <w:tcW w:w="0" w:type="auto"/>
            <w:vAlign w:val="center"/>
          </w:tcPr>
          <w:p w14:paraId="2E2A49C0">
            <w:r>
              <w:rPr>
                <w:rStyle w:val="5"/>
                <w:rFonts w:hint="eastAsia"/>
              </w:rPr>
              <w:t>登记证号：</w:t>
            </w:r>
            <w:r>
              <w:rPr>
                <w:rFonts w:hint="eastAsia"/>
              </w:rPr>
              <w:t>PD20095485</w:t>
            </w:r>
          </w:p>
        </w:tc>
      </w:tr>
      <w:tr w14:paraId="5AED4825">
        <w:tblPrEx>
          <w:tblCellMar>
            <w:top w:w="0" w:type="dxa"/>
            <w:left w:w="0" w:type="dxa"/>
            <w:bottom w:w="0" w:type="dxa"/>
            <w:right w:w="0" w:type="dxa"/>
          </w:tblCellMar>
        </w:tblPrEx>
        <w:trPr>
          <w:tblCellSpacing w:w="0" w:type="dxa"/>
        </w:trPr>
        <w:tc>
          <w:tcPr>
            <w:tcW w:w="0" w:type="auto"/>
            <w:vAlign w:val="center"/>
          </w:tcPr>
          <w:p w14:paraId="25AD6DA4">
            <w:r>
              <w:rPr>
                <w:rStyle w:val="5"/>
                <w:rFonts w:hint="eastAsia"/>
              </w:rPr>
              <w:t>登记证持有人：</w:t>
            </w:r>
            <w:r>
              <w:rPr>
                <w:rFonts w:hint="eastAsia"/>
              </w:rPr>
              <w:t>广东浩德作物科技有限公司</w:t>
            </w:r>
          </w:p>
        </w:tc>
      </w:tr>
      <w:tr w14:paraId="5F2180FC">
        <w:tblPrEx>
          <w:tblCellMar>
            <w:top w:w="0" w:type="dxa"/>
            <w:left w:w="0" w:type="dxa"/>
            <w:bottom w:w="0" w:type="dxa"/>
            <w:right w:w="0" w:type="dxa"/>
          </w:tblCellMar>
        </w:tblPrEx>
        <w:trPr>
          <w:tblCellSpacing w:w="0" w:type="dxa"/>
        </w:trPr>
        <w:tc>
          <w:tcPr>
            <w:tcW w:w="0" w:type="auto"/>
            <w:vAlign w:val="center"/>
          </w:tcPr>
          <w:p w14:paraId="4E43DB01">
            <w:r>
              <w:rPr>
                <w:rStyle w:val="5"/>
                <w:rFonts w:hint="eastAsia"/>
              </w:rPr>
              <w:t>农药名称：</w:t>
            </w:r>
            <w:r>
              <w:rPr>
                <w:rFonts w:hint="eastAsia"/>
              </w:rPr>
              <w:t>丙草胺</w:t>
            </w:r>
          </w:p>
        </w:tc>
      </w:tr>
      <w:tr w14:paraId="79F7CDBB">
        <w:tblPrEx>
          <w:tblCellMar>
            <w:top w:w="0" w:type="dxa"/>
            <w:left w:w="0" w:type="dxa"/>
            <w:bottom w:w="0" w:type="dxa"/>
            <w:right w:w="0" w:type="dxa"/>
          </w:tblCellMar>
        </w:tblPrEx>
        <w:trPr>
          <w:tblCellSpacing w:w="0" w:type="dxa"/>
        </w:trPr>
        <w:tc>
          <w:tcPr>
            <w:tcW w:w="0" w:type="auto"/>
            <w:vAlign w:val="center"/>
          </w:tcPr>
          <w:p w14:paraId="5680C1E8">
            <w:r>
              <w:rPr>
                <w:rStyle w:val="5"/>
                <w:rFonts w:hint="eastAsia"/>
              </w:rPr>
              <w:t>剂型：</w:t>
            </w:r>
            <w:r>
              <w:rPr>
                <w:rFonts w:hint="eastAsia"/>
              </w:rPr>
              <w:t>乳油</w:t>
            </w:r>
          </w:p>
        </w:tc>
      </w:tr>
      <w:tr w14:paraId="2101E3C4">
        <w:tblPrEx>
          <w:tblCellMar>
            <w:top w:w="0" w:type="dxa"/>
            <w:left w:w="0" w:type="dxa"/>
            <w:bottom w:w="0" w:type="dxa"/>
            <w:right w:w="0" w:type="dxa"/>
          </w:tblCellMar>
        </w:tblPrEx>
        <w:trPr>
          <w:tblCellSpacing w:w="0" w:type="dxa"/>
        </w:trPr>
        <w:tc>
          <w:tcPr>
            <w:tcW w:w="0" w:type="auto"/>
            <w:vAlign w:val="center"/>
          </w:tcPr>
          <w:p w14:paraId="16CB40AA">
            <w:r>
              <w:rPr>
                <w:rStyle w:val="5"/>
                <w:rFonts w:hint="eastAsia"/>
              </w:rPr>
              <w:t>毒性及其标识：</w:t>
            </w:r>
            <w:r>
              <w:rPr>
                <w:rFonts w:hint="eastAsia"/>
              </w:rPr>
              <w:t xml:space="preserve"> </w:t>
            </w:r>
            <w:r>
              <w:drawing>
                <wp:inline distT="0" distB="0" distL="0" distR="0">
                  <wp:extent cx="476250" cy="323850"/>
                  <wp:effectExtent l="0" t="0" r="0" b="0"/>
                  <wp:docPr id="79" name="图片 7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68117A65">
        <w:tblPrEx>
          <w:tblCellMar>
            <w:top w:w="0" w:type="dxa"/>
            <w:left w:w="0" w:type="dxa"/>
            <w:bottom w:w="0" w:type="dxa"/>
            <w:right w:w="0" w:type="dxa"/>
          </w:tblCellMar>
        </w:tblPrEx>
        <w:trPr>
          <w:tblCellSpacing w:w="0" w:type="dxa"/>
        </w:trPr>
        <w:tc>
          <w:tcPr>
            <w:tcW w:w="0" w:type="auto"/>
            <w:vAlign w:val="center"/>
          </w:tcPr>
          <w:p w14:paraId="0197C35C">
            <w:r>
              <w:rPr>
                <w:rStyle w:val="5"/>
                <w:rFonts w:hint="eastAsia"/>
              </w:rPr>
              <w:t>总有效成分含量：</w:t>
            </w:r>
            <w:r>
              <w:rPr>
                <w:rFonts w:hint="eastAsia"/>
              </w:rPr>
              <w:t>30%</w:t>
            </w:r>
          </w:p>
        </w:tc>
      </w:tr>
      <w:tr w14:paraId="27E75E26">
        <w:tblPrEx>
          <w:tblCellMar>
            <w:top w:w="0" w:type="dxa"/>
            <w:left w:w="0" w:type="dxa"/>
            <w:bottom w:w="0" w:type="dxa"/>
            <w:right w:w="0" w:type="dxa"/>
          </w:tblCellMar>
        </w:tblPrEx>
        <w:trPr>
          <w:tblCellSpacing w:w="0" w:type="dxa"/>
        </w:trPr>
        <w:tc>
          <w:tcPr>
            <w:tcW w:w="0" w:type="auto"/>
            <w:vAlign w:val="center"/>
          </w:tcPr>
          <w:p w14:paraId="59469DEA">
            <w:r>
              <w:rPr>
                <w:rFonts w:hint="eastAsia"/>
              </w:rPr>
              <w:t xml:space="preserve">有效成分及其含量： </w:t>
            </w:r>
          </w:p>
          <w:p w14:paraId="40D019C3">
            <w:r>
              <w:rPr>
                <w:rFonts w:hint="eastAsia"/>
              </w:rPr>
              <w:t xml:space="preserve">    丙草胺30%    </w:t>
            </w:r>
          </w:p>
        </w:tc>
      </w:tr>
      <w:tr w14:paraId="267212B0">
        <w:tblPrEx>
          <w:tblCellMar>
            <w:top w:w="0" w:type="dxa"/>
            <w:left w:w="0" w:type="dxa"/>
            <w:bottom w:w="0" w:type="dxa"/>
            <w:right w:w="0" w:type="dxa"/>
          </w:tblCellMar>
        </w:tblPrEx>
        <w:trPr>
          <w:tblCellSpacing w:w="0" w:type="dxa"/>
        </w:trPr>
        <w:tc>
          <w:tcPr>
            <w:tcW w:w="0" w:type="auto"/>
            <w:vAlign w:val="center"/>
          </w:tcPr>
          <w:p w14:paraId="03E510E3">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1DB3F42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1BE9424">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ABF4CB9">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B9662AA">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0DDB051">
                  <w:r>
                    <w:rPr>
                      <w:rStyle w:val="6"/>
                      <w:rFonts w:hint="eastAsia"/>
                    </w:rPr>
                    <w:t>施用方式</w:t>
                  </w:r>
                </w:p>
              </w:tc>
            </w:tr>
            <w:tr w14:paraId="694AB63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51A00D4">
                  <w:r>
                    <w:rPr>
                      <w:rStyle w:val="6"/>
                      <w:rFonts w:hint="eastAsia"/>
                    </w:rPr>
                    <w:t>水稻秧田</w:t>
                  </w:r>
                </w:p>
              </w:tc>
              <w:tc>
                <w:tcPr>
                  <w:tcW w:w="0" w:type="auto"/>
                  <w:tcBorders>
                    <w:top w:val="outset" w:color="auto" w:sz="6" w:space="0"/>
                    <w:left w:val="outset" w:color="auto" w:sz="6" w:space="0"/>
                    <w:bottom w:val="outset" w:color="auto" w:sz="6" w:space="0"/>
                    <w:right w:val="outset" w:color="auto" w:sz="6" w:space="0"/>
                  </w:tcBorders>
                  <w:vAlign w:val="center"/>
                </w:tcPr>
                <w:p w14:paraId="48CCCEBA">
                  <w:r>
                    <w:rPr>
                      <w:rStyle w:val="6"/>
                      <w:rFonts w:hint="eastAsia"/>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49A1F6BC">
                  <w:r>
                    <w:rPr>
                      <w:rStyle w:val="6"/>
                      <w:rFonts w:hint="eastAsia"/>
                    </w:rPr>
                    <w:t>125-150毫升/亩</w:t>
                  </w:r>
                </w:p>
              </w:tc>
              <w:tc>
                <w:tcPr>
                  <w:tcW w:w="0" w:type="auto"/>
                  <w:tcBorders>
                    <w:top w:val="outset" w:color="auto" w:sz="6" w:space="0"/>
                    <w:left w:val="outset" w:color="auto" w:sz="6" w:space="0"/>
                    <w:bottom w:val="outset" w:color="auto" w:sz="6" w:space="0"/>
                    <w:right w:val="outset" w:color="auto" w:sz="6" w:space="0"/>
                  </w:tcBorders>
                  <w:vAlign w:val="center"/>
                </w:tcPr>
                <w:p w14:paraId="0BFE5895">
                  <w:r>
                    <w:rPr>
                      <w:rStyle w:val="6"/>
                      <w:rFonts w:hint="eastAsia"/>
                    </w:rPr>
                    <w:t>土壤喷雾</w:t>
                  </w:r>
                </w:p>
              </w:tc>
            </w:tr>
          </w:tbl>
          <w:p w14:paraId="62A0B6F2"/>
        </w:tc>
      </w:tr>
      <w:tr w14:paraId="6B8653C4">
        <w:tblPrEx>
          <w:tblCellMar>
            <w:top w:w="0" w:type="dxa"/>
            <w:left w:w="0" w:type="dxa"/>
            <w:bottom w:w="0" w:type="dxa"/>
            <w:right w:w="0" w:type="dxa"/>
          </w:tblCellMar>
        </w:tblPrEx>
        <w:trPr>
          <w:tblCellSpacing w:w="0" w:type="dxa"/>
        </w:trPr>
        <w:tc>
          <w:tcPr>
            <w:tcW w:w="0" w:type="auto"/>
            <w:vAlign w:val="center"/>
          </w:tcPr>
          <w:p w14:paraId="243ECF8F">
            <w:r>
              <w:rPr>
                <w:rStyle w:val="5"/>
                <w:rFonts w:hint="eastAsia"/>
              </w:rPr>
              <w:t>使用技术要求:</w:t>
            </w:r>
            <w:r>
              <w:rPr>
                <w:rFonts w:hint="eastAsia"/>
              </w:rPr>
              <w:br w:type="textWrapping"/>
            </w:r>
            <w:r>
              <w:rPr>
                <w:rStyle w:val="6"/>
                <w:rFonts w:hint="eastAsia"/>
              </w:rPr>
              <w:t>催芽种子播种后2-4天用药，每亩兑水30升，均匀喷施，药后保持土壤湿润。每季最多使用1次。</w:t>
            </w:r>
          </w:p>
        </w:tc>
      </w:tr>
      <w:tr w14:paraId="34550A79">
        <w:tblPrEx>
          <w:tblCellMar>
            <w:top w:w="0" w:type="dxa"/>
            <w:left w:w="0" w:type="dxa"/>
            <w:bottom w:w="0" w:type="dxa"/>
            <w:right w:w="0" w:type="dxa"/>
          </w:tblCellMar>
        </w:tblPrEx>
        <w:trPr>
          <w:tblCellSpacing w:w="0" w:type="dxa"/>
        </w:trPr>
        <w:tc>
          <w:tcPr>
            <w:tcW w:w="0" w:type="auto"/>
            <w:vAlign w:val="center"/>
          </w:tcPr>
          <w:p w14:paraId="08043629">
            <w:r>
              <w:rPr>
                <w:rStyle w:val="5"/>
                <w:rFonts w:hint="eastAsia"/>
              </w:rPr>
              <w:t>产品性能:</w:t>
            </w:r>
            <w:r>
              <w:rPr>
                <w:rFonts w:hint="eastAsia"/>
              </w:rPr>
              <w:br w:type="textWrapping"/>
            </w:r>
            <w:r>
              <w:rPr>
                <w:rStyle w:val="6"/>
                <w:rFonts w:hint="eastAsia"/>
              </w:rPr>
              <w:t>本品是含有安全剂(解草啶Fenclorim)的水稻秧田除草剂，可有效防除水稻秧田中的稗草、千金子、牛筋草、牛毛毡、异型莎草、碎米莎草、鸭舌草、泽泻、丁香蓼等一年生杂草。</w:t>
            </w:r>
          </w:p>
        </w:tc>
      </w:tr>
      <w:tr w14:paraId="65A62E82">
        <w:tblPrEx>
          <w:tblCellMar>
            <w:top w:w="0" w:type="dxa"/>
            <w:left w:w="0" w:type="dxa"/>
            <w:bottom w:w="0" w:type="dxa"/>
            <w:right w:w="0" w:type="dxa"/>
          </w:tblCellMar>
        </w:tblPrEx>
        <w:trPr>
          <w:tblCellSpacing w:w="0" w:type="dxa"/>
        </w:trPr>
        <w:tc>
          <w:tcPr>
            <w:tcW w:w="0" w:type="auto"/>
            <w:vAlign w:val="center"/>
          </w:tcPr>
          <w:p w14:paraId="3DD5E38F">
            <w:r>
              <w:rPr>
                <w:rStyle w:val="5"/>
                <w:rFonts w:hint="eastAsia"/>
              </w:rPr>
              <w:t>注意事项：</w:t>
            </w:r>
            <w:r>
              <w:rPr>
                <w:rFonts w:hint="eastAsia"/>
              </w:rPr>
              <w:br w:type="textWrapping"/>
            </w:r>
            <w:r>
              <w:rPr>
                <w:rStyle w:val="6"/>
                <w:rFonts w:hint="eastAsia"/>
              </w:rPr>
              <w:t>1.经过催芽后播种的稻种(催芽要达到半粒谷长为宜)才可以使用本品，在稻种根具有吸收能力时施药。切忌播种有芽无根的稻种。 2.整地要平，平整是确保除草效果均匀的关键。地整好后要及时播种、用药，否则杂草出土影响药效。因杂草种子主要通过芽吸收该药，根部吸收能力很差，因此只做芽前土壤处理。 3.施药时应保证盖土表面湿润，水分饱和，以保证药效。 4.配药和施药时，应穿防护服，戴口罩或防毒面具以及胶皮手套等，避免污染皮肤和眼睛；此时不能饮食、吸烟等；施药完毕后应及时换洗衣物，洗净手、脸和被污染的皮肤。 5.施药前、后要彻底清洗喷药器械，洗涤后的废水不应污染河流等水源，未用完的药液应密封后妥善放置。 6.开启封口应小心药液溅出，废弃包装物应冲洗压扁后深埋或由生产企业回收处理。</w:t>
            </w:r>
          </w:p>
        </w:tc>
      </w:tr>
      <w:tr w14:paraId="2B0089A8">
        <w:tblPrEx>
          <w:tblCellMar>
            <w:top w:w="0" w:type="dxa"/>
            <w:left w:w="0" w:type="dxa"/>
            <w:bottom w:w="0" w:type="dxa"/>
            <w:right w:w="0" w:type="dxa"/>
          </w:tblCellMar>
        </w:tblPrEx>
        <w:trPr>
          <w:tblCellSpacing w:w="0" w:type="dxa"/>
        </w:trPr>
        <w:tc>
          <w:tcPr>
            <w:tcW w:w="0" w:type="auto"/>
            <w:vAlign w:val="center"/>
          </w:tcPr>
          <w:p w14:paraId="3F96995B">
            <w:r>
              <w:rPr>
                <w:rStyle w:val="5"/>
                <w:rFonts w:hint="eastAsia"/>
              </w:rPr>
              <w:t>中毒急救措施：</w:t>
            </w:r>
            <w:r>
              <w:rPr>
                <w:rFonts w:hint="eastAsia"/>
              </w:rPr>
              <w:br w:type="textWrapping"/>
            </w:r>
            <w:r>
              <w:rPr>
                <w:rStyle w:val="6"/>
                <w:rFonts w:hint="eastAsia"/>
              </w:rPr>
              <w:t>溅入眼睛中，立即用清水冲洗至少15分钟，再请医生诊治；皮肤接触，立即用肥皂和清水冲洗干净。如误服，立即携带标签送医院诊治，可采取医用活性炭洗胃，并防止胃容物进入呼吸道，不要对昏迷的病人引吐或进食。本品无专用解毒剂。对症治疗。</w:t>
            </w:r>
          </w:p>
        </w:tc>
      </w:tr>
      <w:tr w14:paraId="79C42436">
        <w:tblPrEx>
          <w:tblCellMar>
            <w:top w:w="0" w:type="dxa"/>
            <w:left w:w="0" w:type="dxa"/>
            <w:bottom w:w="0" w:type="dxa"/>
            <w:right w:w="0" w:type="dxa"/>
          </w:tblCellMar>
        </w:tblPrEx>
        <w:trPr>
          <w:tblCellSpacing w:w="0" w:type="dxa"/>
        </w:trPr>
        <w:tc>
          <w:tcPr>
            <w:tcW w:w="0" w:type="auto"/>
            <w:vAlign w:val="center"/>
          </w:tcPr>
          <w:p w14:paraId="7E9AAEF7">
            <w:r>
              <w:rPr>
                <w:rStyle w:val="5"/>
                <w:rFonts w:hint="eastAsia"/>
              </w:rPr>
              <w:t>储存和运输方法：</w:t>
            </w:r>
            <w:r>
              <w:rPr>
                <w:rFonts w:hint="eastAsia"/>
              </w:rPr>
              <w:br w:type="textWrapping"/>
            </w:r>
            <w:r>
              <w:rPr>
                <w:rStyle w:val="6"/>
                <w:rFonts w:hint="eastAsia"/>
              </w:rPr>
              <w:t>本品贮存应注意阴凉、干燥、通风处，远离火源热源及儿童存放，并加锁。不能与食品、饮料、粮食、饲料等物品同贮同运。避免与皮肤、眼睛接触。装卸运输时注意检查包装是否密封完整，轻拿轻放，不可倒置。</w:t>
            </w:r>
          </w:p>
        </w:tc>
      </w:tr>
      <w:tr w14:paraId="776C7087">
        <w:tblPrEx>
          <w:tblCellMar>
            <w:top w:w="0" w:type="dxa"/>
            <w:left w:w="0" w:type="dxa"/>
            <w:bottom w:w="0" w:type="dxa"/>
            <w:right w:w="0" w:type="dxa"/>
          </w:tblCellMar>
        </w:tblPrEx>
        <w:trPr>
          <w:tblCellSpacing w:w="0" w:type="dxa"/>
        </w:trPr>
        <w:tc>
          <w:tcPr>
            <w:tcW w:w="0" w:type="auto"/>
            <w:vAlign w:val="center"/>
          </w:tcPr>
          <w:p w14:paraId="5FC58120">
            <w:r>
              <w:rPr>
                <w:rStyle w:val="5"/>
                <w:rFonts w:hint="eastAsia"/>
              </w:rPr>
              <w:t>质量保证期：</w:t>
            </w:r>
            <w:r>
              <w:rPr>
                <w:rStyle w:val="6"/>
                <w:rFonts w:hint="eastAsia"/>
              </w:rPr>
              <w:t>2年</w:t>
            </w:r>
          </w:p>
        </w:tc>
      </w:tr>
      <w:tr w14:paraId="65842ECA">
        <w:tblPrEx>
          <w:tblCellMar>
            <w:top w:w="0" w:type="dxa"/>
            <w:left w:w="0" w:type="dxa"/>
            <w:bottom w:w="0" w:type="dxa"/>
            <w:right w:w="0" w:type="dxa"/>
          </w:tblCellMar>
        </w:tblPrEx>
        <w:trPr>
          <w:tblCellSpacing w:w="0" w:type="dxa"/>
        </w:trPr>
        <w:tc>
          <w:tcPr>
            <w:tcW w:w="0" w:type="auto"/>
            <w:vAlign w:val="center"/>
          </w:tcPr>
          <w:p w14:paraId="120264C6">
            <w:r>
              <w:rPr>
                <w:rStyle w:val="5"/>
                <w:rFonts w:hint="eastAsia"/>
              </w:rPr>
              <w:t>备注：</w:t>
            </w:r>
          </w:p>
        </w:tc>
      </w:tr>
    </w:tbl>
    <w:p w14:paraId="0AC77DEE">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62903FA6">
        <w:tblPrEx>
          <w:tblCellMar>
            <w:top w:w="0" w:type="dxa"/>
            <w:left w:w="0" w:type="dxa"/>
            <w:bottom w:w="0" w:type="dxa"/>
            <w:right w:w="0" w:type="dxa"/>
          </w:tblCellMar>
        </w:tblPrEx>
        <w:trPr>
          <w:tblCellSpacing w:w="0" w:type="dxa"/>
        </w:trPr>
        <w:tc>
          <w:tcPr>
            <w:tcW w:w="0" w:type="auto"/>
            <w:vAlign w:val="center"/>
          </w:tcPr>
          <w:p w14:paraId="6F12C675">
            <w:r>
              <w:rPr>
                <w:rStyle w:val="5"/>
                <w:rFonts w:hint="eastAsia"/>
              </w:rPr>
              <w:t>登记证号：</w:t>
            </w:r>
            <w:r>
              <w:rPr>
                <w:rFonts w:hint="eastAsia"/>
              </w:rPr>
              <w:t>PD20120604</w:t>
            </w:r>
          </w:p>
        </w:tc>
      </w:tr>
      <w:tr w14:paraId="64D96E12">
        <w:tblPrEx>
          <w:tblCellMar>
            <w:top w:w="0" w:type="dxa"/>
            <w:left w:w="0" w:type="dxa"/>
            <w:bottom w:w="0" w:type="dxa"/>
            <w:right w:w="0" w:type="dxa"/>
          </w:tblCellMar>
        </w:tblPrEx>
        <w:trPr>
          <w:tblCellSpacing w:w="0" w:type="dxa"/>
        </w:trPr>
        <w:tc>
          <w:tcPr>
            <w:tcW w:w="0" w:type="auto"/>
            <w:vAlign w:val="center"/>
          </w:tcPr>
          <w:p w14:paraId="4423CCD0">
            <w:r>
              <w:rPr>
                <w:rStyle w:val="5"/>
                <w:rFonts w:hint="eastAsia"/>
              </w:rPr>
              <w:t>登记证持有人：</w:t>
            </w:r>
            <w:r>
              <w:rPr>
                <w:rFonts w:hint="eastAsia"/>
              </w:rPr>
              <w:t>广东浩德作物科技有限公司</w:t>
            </w:r>
          </w:p>
        </w:tc>
      </w:tr>
      <w:tr w14:paraId="76B183D4">
        <w:tblPrEx>
          <w:tblCellMar>
            <w:top w:w="0" w:type="dxa"/>
            <w:left w:w="0" w:type="dxa"/>
            <w:bottom w:w="0" w:type="dxa"/>
            <w:right w:w="0" w:type="dxa"/>
          </w:tblCellMar>
        </w:tblPrEx>
        <w:trPr>
          <w:tblCellSpacing w:w="0" w:type="dxa"/>
        </w:trPr>
        <w:tc>
          <w:tcPr>
            <w:tcW w:w="0" w:type="auto"/>
            <w:vAlign w:val="center"/>
          </w:tcPr>
          <w:p w14:paraId="1B694A2C">
            <w:r>
              <w:rPr>
                <w:rStyle w:val="5"/>
                <w:rFonts w:hint="eastAsia"/>
              </w:rPr>
              <w:t>农药名称：</w:t>
            </w:r>
            <w:r>
              <w:rPr>
                <w:rFonts w:hint="eastAsia"/>
              </w:rPr>
              <w:t>烟嘧·莠去津</w:t>
            </w:r>
          </w:p>
        </w:tc>
      </w:tr>
      <w:tr w14:paraId="3E1F0EAE">
        <w:tblPrEx>
          <w:tblCellMar>
            <w:top w:w="0" w:type="dxa"/>
            <w:left w:w="0" w:type="dxa"/>
            <w:bottom w:w="0" w:type="dxa"/>
            <w:right w:w="0" w:type="dxa"/>
          </w:tblCellMar>
        </w:tblPrEx>
        <w:trPr>
          <w:tblCellSpacing w:w="0" w:type="dxa"/>
        </w:trPr>
        <w:tc>
          <w:tcPr>
            <w:tcW w:w="0" w:type="auto"/>
            <w:vAlign w:val="center"/>
          </w:tcPr>
          <w:p w14:paraId="7CC110A7">
            <w:r>
              <w:rPr>
                <w:rStyle w:val="5"/>
                <w:rFonts w:hint="eastAsia"/>
              </w:rPr>
              <w:t>剂型：</w:t>
            </w:r>
            <w:r>
              <w:rPr>
                <w:rFonts w:hint="eastAsia"/>
              </w:rPr>
              <w:t>可分散油悬浮剂</w:t>
            </w:r>
          </w:p>
        </w:tc>
      </w:tr>
      <w:tr w14:paraId="45BB08D7">
        <w:tblPrEx>
          <w:tblCellMar>
            <w:top w:w="0" w:type="dxa"/>
            <w:left w:w="0" w:type="dxa"/>
            <w:bottom w:w="0" w:type="dxa"/>
            <w:right w:w="0" w:type="dxa"/>
          </w:tblCellMar>
        </w:tblPrEx>
        <w:trPr>
          <w:tblCellSpacing w:w="0" w:type="dxa"/>
        </w:trPr>
        <w:tc>
          <w:tcPr>
            <w:tcW w:w="0" w:type="auto"/>
            <w:vAlign w:val="center"/>
          </w:tcPr>
          <w:p w14:paraId="3FD23FDB">
            <w:r>
              <w:rPr>
                <w:rStyle w:val="5"/>
                <w:rFonts w:hint="eastAsia"/>
              </w:rPr>
              <w:t>毒性及其标识：</w:t>
            </w:r>
            <w:r>
              <w:rPr>
                <w:rFonts w:hint="eastAsia"/>
              </w:rPr>
              <w:t xml:space="preserve"> </w:t>
            </w:r>
            <w:r>
              <w:drawing>
                <wp:inline distT="0" distB="0" distL="0" distR="0">
                  <wp:extent cx="476250" cy="323850"/>
                  <wp:effectExtent l="0" t="0" r="0" b="0"/>
                  <wp:docPr id="80" name="图片 8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22596F17">
        <w:tblPrEx>
          <w:tblCellMar>
            <w:top w:w="0" w:type="dxa"/>
            <w:left w:w="0" w:type="dxa"/>
            <w:bottom w:w="0" w:type="dxa"/>
            <w:right w:w="0" w:type="dxa"/>
          </w:tblCellMar>
        </w:tblPrEx>
        <w:trPr>
          <w:tblCellSpacing w:w="0" w:type="dxa"/>
        </w:trPr>
        <w:tc>
          <w:tcPr>
            <w:tcW w:w="0" w:type="auto"/>
            <w:vAlign w:val="center"/>
          </w:tcPr>
          <w:p w14:paraId="73A6C053">
            <w:r>
              <w:rPr>
                <w:rStyle w:val="5"/>
                <w:rFonts w:hint="eastAsia"/>
              </w:rPr>
              <w:t>总有效成分含量：</w:t>
            </w:r>
            <w:r>
              <w:rPr>
                <w:rFonts w:hint="eastAsia"/>
              </w:rPr>
              <w:t>21%</w:t>
            </w:r>
          </w:p>
        </w:tc>
      </w:tr>
      <w:tr w14:paraId="623555C4">
        <w:tblPrEx>
          <w:tblCellMar>
            <w:top w:w="0" w:type="dxa"/>
            <w:left w:w="0" w:type="dxa"/>
            <w:bottom w:w="0" w:type="dxa"/>
            <w:right w:w="0" w:type="dxa"/>
          </w:tblCellMar>
        </w:tblPrEx>
        <w:trPr>
          <w:tblCellSpacing w:w="0" w:type="dxa"/>
        </w:trPr>
        <w:tc>
          <w:tcPr>
            <w:tcW w:w="0" w:type="auto"/>
            <w:vAlign w:val="center"/>
          </w:tcPr>
          <w:p w14:paraId="5CDF8D69">
            <w:r>
              <w:rPr>
                <w:rFonts w:hint="eastAsia"/>
              </w:rPr>
              <w:t xml:space="preserve">有效成分及其含量： </w:t>
            </w:r>
          </w:p>
          <w:p w14:paraId="708F572A">
            <w:r>
              <w:rPr>
                <w:rFonts w:hint="eastAsia"/>
              </w:rPr>
              <w:t xml:space="preserve">    莠去津19%    烟嘧磺隆2%    </w:t>
            </w:r>
          </w:p>
        </w:tc>
      </w:tr>
      <w:tr w14:paraId="1276F05F">
        <w:tblPrEx>
          <w:tblCellMar>
            <w:top w:w="0" w:type="dxa"/>
            <w:left w:w="0" w:type="dxa"/>
            <w:bottom w:w="0" w:type="dxa"/>
            <w:right w:w="0" w:type="dxa"/>
          </w:tblCellMar>
        </w:tblPrEx>
        <w:trPr>
          <w:tblCellSpacing w:w="0" w:type="dxa"/>
        </w:trPr>
        <w:tc>
          <w:tcPr>
            <w:tcW w:w="0" w:type="auto"/>
            <w:vAlign w:val="center"/>
          </w:tcPr>
          <w:p w14:paraId="6CC96706">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71EBFA0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0CA5402">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EB46018">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E21E55E">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8DFF407">
                  <w:r>
                    <w:rPr>
                      <w:rStyle w:val="6"/>
                      <w:rFonts w:hint="eastAsia"/>
                    </w:rPr>
                    <w:t>施用方式</w:t>
                  </w:r>
                </w:p>
              </w:tc>
            </w:tr>
            <w:tr w14:paraId="798D76D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0BBD731">
                  <w:r>
                    <w:rPr>
                      <w:rStyle w:val="6"/>
                      <w:rFonts w:hint="eastAsia"/>
                    </w:rPr>
                    <w:t>玉米田</w:t>
                  </w:r>
                </w:p>
              </w:tc>
              <w:tc>
                <w:tcPr>
                  <w:tcW w:w="0" w:type="auto"/>
                  <w:tcBorders>
                    <w:top w:val="outset" w:color="auto" w:sz="6" w:space="0"/>
                    <w:left w:val="outset" w:color="auto" w:sz="6" w:space="0"/>
                    <w:bottom w:val="outset" w:color="auto" w:sz="6" w:space="0"/>
                    <w:right w:val="outset" w:color="auto" w:sz="6" w:space="0"/>
                  </w:tcBorders>
                  <w:vAlign w:val="center"/>
                </w:tcPr>
                <w:p w14:paraId="5808B1EE">
                  <w:r>
                    <w:rPr>
                      <w:rStyle w:val="6"/>
                      <w:rFonts w:hint="eastAsia"/>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22DDE462">
                  <w:r>
                    <w:rPr>
                      <w:rStyle w:val="6"/>
                      <w:rFonts w:hint="eastAsia"/>
                    </w:rPr>
                    <w:t>120-140毫升/亩</w:t>
                  </w:r>
                </w:p>
              </w:tc>
              <w:tc>
                <w:tcPr>
                  <w:tcW w:w="0" w:type="auto"/>
                  <w:tcBorders>
                    <w:top w:val="outset" w:color="auto" w:sz="6" w:space="0"/>
                    <w:left w:val="outset" w:color="auto" w:sz="6" w:space="0"/>
                    <w:bottom w:val="outset" w:color="auto" w:sz="6" w:space="0"/>
                    <w:right w:val="outset" w:color="auto" w:sz="6" w:space="0"/>
                  </w:tcBorders>
                  <w:vAlign w:val="center"/>
                </w:tcPr>
                <w:p w14:paraId="73C25B10">
                  <w:r>
                    <w:rPr>
                      <w:rStyle w:val="6"/>
                      <w:rFonts w:hint="eastAsia"/>
                    </w:rPr>
                    <w:t>茎叶喷雾</w:t>
                  </w:r>
                </w:p>
              </w:tc>
            </w:tr>
          </w:tbl>
          <w:p w14:paraId="4C557FA0"/>
        </w:tc>
      </w:tr>
      <w:tr w14:paraId="29FD913F">
        <w:tblPrEx>
          <w:tblCellMar>
            <w:top w:w="0" w:type="dxa"/>
            <w:left w:w="0" w:type="dxa"/>
            <w:bottom w:w="0" w:type="dxa"/>
            <w:right w:w="0" w:type="dxa"/>
          </w:tblCellMar>
        </w:tblPrEx>
        <w:trPr>
          <w:tblCellSpacing w:w="0" w:type="dxa"/>
        </w:trPr>
        <w:tc>
          <w:tcPr>
            <w:tcW w:w="0" w:type="auto"/>
            <w:vAlign w:val="center"/>
          </w:tcPr>
          <w:p w14:paraId="219F566F">
            <w:r>
              <w:rPr>
                <w:rStyle w:val="5"/>
                <w:rFonts w:hint="eastAsia"/>
              </w:rPr>
              <w:t>使用技术要求:</w:t>
            </w:r>
            <w:r>
              <w:rPr>
                <w:rFonts w:hint="eastAsia"/>
              </w:rPr>
              <w:br w:type="textWrapping"/>
            </w:r>
            <w:r>
              <w:rPr>
                <w:rStyle w:val="6"/>
                <w:rFonts w:hint="eastAsia"/>
              </w:rPr>
              <w:t>在玉米苗后3-5叶期，杂草生育期2-4叶期茎叶喷雾，要严格按照推荐使用剂量使用。大风天、阴雨天切勿施药。安全间隔期120天，每季最多使用1次。</w:t>
            </w:r>
          </w:p>
        </w:tc>
      </w:tr>
      <w:tr w14:paraId="339544DE">
        <w:tblPrEx>
          <w:tblCellMar>
            <w:top w:w="0" w:type="dxa"/>
            <w:left w:w="0" w:type="dxa"/>
            <w:bottom w:w="0" w:type="dxa"/>
            <w:right w:w="0" w:type="dxa"/>
          </w:tblCellMar>
        </w:tblPrEx>
        <w:trPr>
          <w:tblCellSpacing w:w="0" w:type="dxa"/>
        </w:trPr>
        <w:tc>
          <w:tcPr>
            <w:tcW w:w="0" w:type="auto"/>
            <w:vAlign w:val="center"/>
          </w:tcPr>
          <w:p w14:paraId="4853AEB9">
            <w:r>
              <w:rPr>
                <w:rStyle w:val="5"/>
                <w:rFonts w:hint="eastAsia"/>
              </w:rPr>
              <w:t>产品性能:</w:t>
            </w:r>
            <w:r>
              <w:rPr>
                <w:rFonts w:hint="eastAsia"/>
              </w:rPr>
              <w:br w:type="textWrapping"/>
            </w:r>
            <w:r>
              <w:rPr>
                <w:rStyle w:val="6"/>
                <w:rFonts w:hint="eastAsia"/>
              </w:rPr>
              <w:t>本品能有效地防除玉米田中阔叶、禾本科等一年生杂草，对莎草和自生麦苗有效。药剂被杂草茎、叶和根迅速吸收并传导，杂草吸收药剂后即停止生长并逐渐死亡。玉米对该药有较好的耐药性，处理后可能出现暂时褪绿或轻微的发育迟缓，但一般能迅速恢复而且不减产。</w:t>
            </w:r>
          </w:p>
        </w:tc>
      </w:tr>
      <w:tr w14:paraId="59232844">
        <w:tblPrEx>
          <w:tblCellMar>
            <w:top w:w="0" w:type="dxa"/>
            <w:left w:w="0" w:type="dxa"/>
            <w:bottom w:w="0" w:type="dxa"/>
            <w:right w:w="0" w:type="dxa"/>
          </w:tblCellMar>
        </w:tblPrEx>
        <w:trPr>
          <w:tblCellSpacing w:w="0" w:type="dxa"/>
        </w:trPr>
        <w:tc>
          <w:tcPr>
            <w:tcW w:w="0" w:type="auto"/>
            <w:vAlign w:val="center"/>
          </w:tcPr>
          <w:p w14:paraId="09AEAFE6">
            <w:r>
              <w:rPr>
                <w:rStyle w:val="5"/>
                <w:rFonts w:hint="eastAsia"/>
              </w:rPr>
              <w:t>注意事项：</w:t>
            </w:r>
            <w:r>
              <w:rPr>
                <w:rFonts w:hint="eastAsia"/>
              </w:rPr>
              <w:br w:type="textWrapping"/>
            </w:r>
            <w:r>
              <w:rPr>
                <w:rStyle w:val="6"/>
                <w:rFonts w:hint="eastAsia"/>
              </w:rPr>
              <w:t>1.使用药剂前要摇匀药剂，并采用二次稀释法配药。 2.本品适用于马齿型、半马齿型玉米，不可用在甜玉米、糯玉米、自交系玉米和制种玉米上，玉米新品种使用本品前要先做安全试验。玉米2叶前或10叶后不使用本品。在玉米5叶后到8叶间使用本品一定要压低喷头减少药剂与玉米心叶及上部接触。 3.使用本品前后7天内不得使用有机膦农药。小麦田使用过甲磺隆、绿磺隆等长残留除草剂的玉米田不推荐使用本品。 4.配药和施药时，应穿防护服，戴口罩或防毒面具以及胶皮手套，以避免污染皮肤和眼睛，此时不能饮食、吸烟等。施药完毕后应及时换洗衣物，洗净手、脸和被污染的皮肤。 5.施药前后要彻底清洗喷药器械，洗涤后的废水不应污染河流等水源，未用完的药液应密封后妥善放置。废弃包装物应冲洗后深埋或由生产企业回收处理。 6.蔬菜、大豆、桃树、小麦、水稻等对莠去津敏感，不宜使用。 7.避免孕妇、哺乳期的妇女及儿童接触药剂。</w:t>
            </w:r>
          </w:p>
        </w:tc>
      </w:tr>
      <w:tr w14:paraId="1E8A981C">
        <w:tblPrEx>
          <w:tblCellMar>
            <w:top w:w="0" w:type="dxa"/>
            <w:left w:w="0" w:type="dxa"/>
            <w:bottom w:w="0" w:type="dxa"/>
            <w:right w:w="0" w:type="dxa"/>
          </w:tblCellMar>
        </w:tblPrEx>
        <w:trPr>
          <w:tblCellSpacing w:w="0" w:type="dxa"/>
        </w:trPr>
        <w:tc>
          <w:tcPr>
            <w:tcW w:w="0" w:type="auto"/>
            <w:vAlign w:val="center"/>
          </w:tcPr>
          <w:p w14:paraId="7A0E55D8">
            <w:r>
              <w:rPr>
                <w:rStyle w:val="5"/>
                <w:rFonts w:hint="eastAsia"/>
              </w:rPr>
              <w:t>中毒急救措施：</w:t>
            </w:r>
            <w:r>
              <w:rPr>
                <w:rFonts w:hint="eastAsia"/>
              </w:rPr>
              <w:br w:type="textWrapping"/>
            </w:r>
            <w:r>
              <w:rPr>
                <w:rStyle w:val="6"/>
                <w:rFonts w:hint="eastAsia"/>
              </w:rPr>
              <w:t>中毒症状：对眼、皮肤、粘膜有刺激作用。急救措施：本品如误入眼睛，立即用清水至少冲洗15分钟，仍有不适应立即就医；如接触皮肤，立即用清水冲洗并换洗衣物；无专用解毒剂，如误服不适，要催吐，保持安静，携本标签送医对症治疗。</w:t>
            </w:r>
          </w:p>
        </w:tc>
      </w:tr>
      <w:tr w14:paraId="06EF0814">
        <w:tblPrEx>
          <w:tblCellMar>
            <w:top w:w="0" w:type="dxa"/>
            <w:left w:w="0" w:type="dxa"/>
            <w:bottom w:w="0" w:type="dxa"/>
            <w:right w:w="0" w:type="dxa"/>
          </w:tblCellMar>
        </w:tblPrEx>
        <w:trPr>
          <w:tblCellSpacing w:w="0" w:type="dxa"/>
        </w:trPr>
        <w:tc>
          <w:tcPr>
            <w:tcW w:w="0" w:type="auto"/>
            <w:vAlign w:val="center"/>
          </w:tcPr>
          <w:p w14:paraId="512646C1">
            <w:r>
              <w:rPr>
                <w:rStyle w:val="5"/>
                <w:rFonts w:hint="eastAsia"/>
              </w:rPr>
              <w:t>储存和运输方法：</w:t>
            </w:r>
            <w:r>
              <w:rPr>
                <w:rFonts w:hint="eastAsia"/>
              </w:rPr>
              <w:br w:type="textWrapping"/>
            </w:r>
            <w:r>
              <w:rPr>
                <w:rStyle w:val="6"/>
                <w:rFonts w:hint="eastAsia"/>
              </w:rPr>
              <w:t>本品需存放于常温、避光、干燥、通风安全处，不要让儿童、无关人员接触，并加锁保存。不能与食品、饮料、粮食、饲料等混合储运，勿让家畜等动物接触。避免与皮肤、眼睛接触。装卸运输时请注意检查包装是否密封完整，轻拿轻放。远离火源或热源。</w:t>
            </w:r>
          </w:p>
        </w:tc>
      </w:tr>
      <w:tr w14:paraId="40D9A82F">
        <w:tblPrEx>
          <w:tblCellMar>
            <w:top w:w="0" w:type="dxa"/>
            <w:left w:w="0" w:type="dxa"/>
            <w:bottom w:w="0" w:type="dxa"/>
            <w:right w:w="0" w:type="dxa"/>
          </w:tblCellMar>
        </w:tblPrEx>
        <w:trPr>
          <w:tblCellSpacing w:w="0" w:type="dxa"/>
        </w:trPr>
        <w:tc>
          <w:tcPr>
            <w:tcW w:w="0" w:type="auto"/>
            <w:vAlign w:val="center"/>
          </w:tcPr>
          <w:p w14:paraId="36710BFD">
            <w:r>
              <w:rPr>
                <w:rStyle w:val="5"/>
                <w:rFonts w:hint="eastAsia"/>
              </w:rPr>
              <w:t>质量保证期：</w:t>
            </w:r>
            <w:r>
              <w:rPr>
                <w:rStyle w:val="6"/>
                <w:rFonts w:hint="eastAsia"/>
              </w:rPr>
              <w:t>2年</w:t>
            </w:r>
          </w:p>
        </w:tc>
      </w:tr>
      <w:tr w14:paraId="20159F0C">
        <w:tblPrEx>
          <w:tblCellMar>
            <w:top w:w="0" w:type="dxa"/>
            <w:left w:w="0" w:type="dxa"/>
            <w:bottom w:w="0" w:type="dxa"/>
            <w:right w:w="0" w:type="dxa"/>
          </w:tblCellMar>
        </w:tblPrEx>
        <w:trPr>
          <w:tblCellSpacing w:w="0" w:type="dxa"/>
        </w:trPr>
        <w:tc>
          <w:tcPr>
            <w:tcW w:w="0" w:type="auto"/>
            <w:vAlign w:val="center"/>
          </w:tcPr>
          <w:p w14:paraId="2FB28AEA">
            <w:r>
              <w:rPr>
                <w:rStyle w:val="5"/>
                <w:rFonts w:hint="eastAsia"/>
              </w:rPr>
              <w:t>备注：</w:t>
            </w:r>
          </w:p>
        </w:tc>
      </w:tr>
    </w:tbl>
    <w:p w14:paraId="6EBC9071">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2EE342CF">
        <w:tblPrEx>
          <w:tblCellMar>
            <w:top w:w="0" w:type="dxa"/>
            <w:left w:w="0" w:type="dxa"/>
            <w:bottom w:w="0" w:type="dxa"/>
            <w:right w:w="0" w:type="dxa"/>
          </w:tblCellMar>
        </w:tblPrEx>
        <w:trPr>
          <w:tblCellSpacing w:w="0" w:type="dxa"/>
        </w:trPr>
        <w:tc>
          <w:tcPr>
            <w:tcW w:w="0" w:type="auto"/>
            <w:vAlign w:val="center"/>
          </w:tcPr>
          <w:p w14:paraId="2499BD82">
            <w:r>
              <w:rPr>
                <w:rStyle w:val="5"/>
                <w:rFonts w:hint="eastAsia"/>
              </w:rPr>
              <w:t>登记证号：</w:t>
            </w:r>
            <w:r>
              <w:rPr>
                <w:rFonts w:hint="eastAsia"/>
              </w:rPr>
              <w:t>PD20151677</w:t>
            </w:r>
          </w:p>
        </w:tc>
      </w:tr>
      <w:tr w14:paraId="54BE714D">
        <w:tblPrEx>
          <w:tblCellMar>
            <w:top w:w="0" w:type="dxa"/>
            <w:left w:w="0" w:type="dxa"/>
            <w:bottom w:w="0" w:type="dxa"/>
            <w:right w:w="0" w:type="dxa"/>
          </w:tblCellMar>
        </w:tblPrEx>
        <w:trPr>
          <w:tblCellSpacing w:w="0" w:type="dxa"/>
        </w:trPr>
        <w:tc>
          <w:tcPr>
            <w:tcW w:w="0" w:type="auto"/>
            <w:vAlign w:val="center"/>
          </w:tcPr>
          <w:p w14:paraId="76BE16A3">
            <w:r>
              <w:rPr>
                <w:rStyle w:val="5"/>
                <w:rFonts w:hint="eastAsia"/>
              </w:rPr>
              <w:t>登记证持有人：</w:t>
            </w:r>
            <w:r>
              <w:rPr>
                <w:rFonts w:hint="eastAsia"/>
              </w:rPr>
              <w:t>广东浩德作物科技有限公司</w:t>
            </w:r>
          </w:p>
        </w:tc>
      </w:tr>
      <w:tr w14:paraId="0F118B9E">
        <w:tblPrEx>
          <w:tblCellMar>
            <w:top w:w="0" w:type="dxa"/>
            <w:left w:w="0" w:type="dxa"/>
            <w:bottom w:w="0" w:type="dxa"/>
            <w:right w:w="0" w:type="dxa"/>
          </w:tblCellMar>
        </w:tblPrEx>
        <w:trPr>
          <w:tblCellSpacing w:w="0" w:type="dxa"/>
        </w:trPr>
        <w:tc>
          <w:tcPr>
            <w:tcW w:w="0" w:type="auto"/>
            <w:vAlign w:val="center"/>
          </w:tcPr>
          <w:p w14:paraId="28773055">
            <w:r>
              <w:rPr>
                <w:rStyle w:val="5"/>
                <w:rFonts w:hint="eastAsia"/>
              </w:rPr>
              <w:t>农药名称：</w:t>
            </w:r>
            <w:r>
              <w:rPr>
                <w:rFonts w:hint="eastAsia"/>
              </w:rPr>
              <w:t>硝磺·莠去津</w:t>
            </w:r>
          </w:p>
        </w:tc>
      </w:tr>
      <w:tr w14:paraId="6818AE0A">
        <w:tblPrEx>
          <w:tblCellMar>
            <w:top w:w="0" w:type="dxa"/>
            <w:left w:w="0" w:type="dxa"/>
            <w:bottom w:w="0" w:type="dxa"/>
            <w:right w:w="0" w:type="dxa"/>
          </w:tblCellMar>
        </w:tblPrEx>
        <w:trPr>
          <w:tblCellSpacing w:w="0" w:type="dxa"/>
        </w:trPr>
        <w:tc>
          <w:tcPr>
            <w:tcW w:w="0" w:type="auto"/>
            <w:vAlign w:val="center"/>
          </w:tcPr>
          <w:p w14:paraId="60013CC6">
            <w:r>
              <w:rPr>
                <w:rStyle w:val="5"/>
                <w:rFonts w:hint="eastAsia"/>
              </w:rPr>
              <w:t>剂型：</w:t>
            </w:r>
            <w:r>
              <w:rPr>
                <w:rFonts w:hint="eastAsia"/>
              </w:rPr>
              <w:t>悬浮剂</w:t>
            </w:r>
          </w:p>
        </w:tc>
      </w:tr>
      <w:tr w14:paraId="187492E5">
        <w:tblPrEx>
          <w:tblCellMar>
            <w:top w:w="0" w:type="dxa"/>
            <w:left w:w="0" w:type="dxa"/>
            <w:bottom w:w="0" w:type="dxa"/>
            <w:right w:w="0" w:type="dxa"/>
          </w:tblCellMar>
        </w:tblPrEx>
        <w:trPr>
          <w:tblCellSpacing w:w="0" w:type="dxa"/>
        </w:trPr>
        <w:tc>
          <w:tcPr>
            <w:tcW w:w="0" w:type="auto"/>
            <w:vAlign w:val="center"/>
          </w:tcPr>
          <w:p w14:paraId="6BCC65C9">
            <w:r>
              <w:rPr>
                <w:rStyle w:val="5"/>
                <w:rFonts w:hint="eastAsia"/>
              </w:rPr>
              <w:t>毒性及其标识：</w:t>
            </w:r>
            <w:r>
              <w:rPr>
                <w:rFonts w:hint="eastAsia"/>
              </w:rPr>
              <w:t xml:space="preserve"> </w:t>
            </w:r>
            <w:r>
              <w:drawing>
                <wp:inline distT="0" distB="0" distL="0" distR="0">
                  <wp:extent cx="476250" cy="323850"/>
                  <wp:effectExtent l="0" t="0" r="0" b="0"/>
                  <wp:docPr id="81" name="图片 8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05FF290B">
        <w:tblPrEx>
          <w:tblCellMar>
            <w:top w:w="0" w:type="dxa"/>
            <w:left w:w="0" w:type="dxa"/>
            <w:bottom w:w="0" w:type="dxa"/>
            <w:right w:w="0" w:type="dxa"/>
          </w:tblCellMar>
        </w:tblPrEx>
        <w:trPr>
          <w:tblCellSpacing w:w="0" w:type="dxa"/>
        </w:trPr>
        <w:tc>
          <w:tcPr>
            <w:tcW w:w="0" w:type="auto"/>
            <w:vAlign w:val="center"/>
          </w:tcPr>
          <w:p w14:paraId="007EA9B6">
            <w:r>
              <w:rPr>
                <w:rStyle w:val="5"/>
                <w:rFonts w:hint="eastAsia"/>
              </w:rPr>
              <w:t>总有效成分含量：</w:t>
            </w:r>
            <w:r>
              <w:rPr>
                <w:rFonts w:hint="eastAsia"/>
              </w:rPr>
              <w:t>30%</w:t>
            </w:r>
          </w:p>
        </w:tc>
      </w:tr>
      <w:tr w14:paraId="440D521D">
        <w:tblPrEx>
          <w:tblCellMar>
            <w:top w:w="0" w:type="dxa"/>
            <w:left w:w="0" w:type="dxa"/>
            <w:bottom w:w="0" w:type="dxa"/>
            <w:right w:w="0" w:type="dxa"/>
          </w:tblCellMar>
        </w:tblPrEx>
        <w:trPr>
          <w:tblCellSpacing w:w="0" w:type="dxa"/>
        </w:trPr>
        <w:tc>
          <w:tcPr>
            <w:tcW w:w="0" w:type="auto"/>
            <w:vAlign w:val="center"/>
          </w:tcPr>
          <w:p w14:paraId="364C4988">
            <w:r>
              <w:rPr>
                <w:rFonts w:hint="eastAsia"/>
              </w:rPr>
              <w:t xml:space="preserve">有效成分及其含量： </w:t>
            </w:r>
          </w:p>
          <w:p w14:paraId="1EE253A0">
            <w:r>
              <w:rPr>
                <w:rFonts w:hint="eastAsia"/>
              </w:rPr>
              <w:t xml:space="preserve">    莠去津25%    硝磺草酮5%    </w:t>
            </w:r>
          </w:p>
        </w:tc>
      </w:tr>
      <w:tr w14:paraId="5C2809D1">
        <w:tblPrEx>
          <w:tblCellMar>
            <w:top w:w="0" w:type="dxa"/>
            <w:left w:w="0" w:type="dxa"/>
            <w:bottom w:w="0" w:type="dxa"/>
            <w:right w:w="0" w:type="dxa"/>
          </w:tblCellMar>
        </w:tblPrEx>
        <w:trPr>
          <w:tblCellSpacing w:w="0" w:type="dxa"/>
        </w:trPr>
        <w:tc>
          <w:tcPr>
            <w:tcW w:w="0" w:type="auto"/>
            <w:vAlign w:val="center"/>
          </w:tcPr>
          <w:p w14:paraId="5EF379EB">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4A0C732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83FD6BE">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7A9F3875">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9883A18">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93176E9">
                  <w:r>
                    <w:rPr>
                      <w:rStyle w:val="6"/>
                      <w:rFonts w:hint="eastAsia"/>
                    </w:rPr>
                    <w:t>施用方式</w:t>
                  </w:r>
                </w:p>
              </w:tc>
            </w:tr>
            <w:tr w14:paraId="7030019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B29A2CE">
                  <w:r>
                    <w:rPr>
                      <w:rStyle w:val="6"/>
                      <w:rFonts w:hint="eastAsia"/>
                    </w:rPr>
                    <w:t>玉米田</w:t>
                  </w:r>
                </w:p>
              </w:tc>
              <w:tc>
                <w:tcPr>
                  <w:tcW w:w="0" w:type="auto"/>
                  <w:tcBorders>
                    <w:top w:val="outset" w:color="auto" w:sz="6" w:space="0"/>
                    <w:left w:val="outset" w:color="auto" w:sz="6" w:space="0"/>
                    <w:bottom w:val="outset" w:color="auto" w:sz="6" w:space="0"/>
                    <w:right w:val="outset" w:color="auto" w:sz="6" w:space="0"/>
                  </w:tcBorders>
                  <w:vAlign w:val="center"/>
                </w:tcPr>
                <w:p w14:paraId="2294AAC0">
                  <w:r>
                    <w:rPr>
                      <w:rStyle w:val="6"/>
                      <w:rFonts w:hint="eastAsia"/>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58C9D6B1">
                  <w:r>
                    <w:rPr>
                      <w:rStyle w:val="6"/>
                      <w:rFonts w:hint="eastAsia"/>
                    </w:rPr>
                    <w:t>160-200毫升/亩</w:t>
                  </w:r>
                </w:p>
              </w:tc>
              <w:tc>
                <w:tcPr>
                  <w:tcW w:w="0" w:type="auto"/>
                  <w:tcBorders>
                    <w:top w:val="outset" w:color="auto" w:sz="6" w:space="0"/>
                    <w:left w:val="outset" w:color="auto" w:sz="6" w:space="0"/>
                    <w:bottom w:val="outset" w:color="auto" w:sz="6" w:space="0"/>
                    <w:right w:val="outset" w:color="auto" w:sz="6" w:space="0"/>
                  </w:tcBorders>
                  <w:vAlign w:val="center"/>
                </w:tcPr>
                <w:p w14:paraId="4D521240">
                  <w:r>
                    <w:rPr>
                      <w:rStyle w:val="6"/>
                      <w:rFonts w:hint="eastAsia"/>
                    </w:rPr>
                    <w:t>茎叶喷雾</w:t>
                  </w:r>
                </w:p>
              </w:tc>
            </w:tr>
          </w:tbl>
          <w:p w14:paraId="12C19173"/>
        </w:tc>
      </w:tr>
      <w:tr w14:paraId="1601DB10">
        <w:tblPrEx>
          <w:tblCellMar>
            <w:top w:w="0" w:type="dxa"/>
            <w:left w:w="0" w:type="dxa"/>
            <w:bottom w:w="0" w:type="dxa"/>
            <w:right w:w="0" w:type="dxa"/>
          </w:tblCellMar>
        </w:tblPrEx>
        <w:trPr>
          <w:tblCellSpacing w:w="0" w:type="dxa"/>
        </w:trPr>
        <w:tc>
          <w:tcPr>
            <w:tcW w:w="0" w:type="auto"/>
            <w:vAlign w:val="center"/>
          </w:tcPr>
          <w:p w14:paraId="66EB49D4">
            <w:r>
              <w:rPr>
                <w:rStyle w:val="5"/>
                <w:rFonts w:hint="eastAsia"/>
              </w:rPr>
              <w:t>使用技术要求:</w:t>
            </w:r>
            <w:r>
              <w:rPr>
                <w:rFonts w:hint="eastAsia"/>
              </w:rPr>
              <w:br w:type="textWrapping"/>
            </w:r>
            <w:r>
              <w:rPr>
                <w:rStyle w:val="6"/>
                <w:rFonts w:hint="eastAsia"/>
              </w:rPr>
              <w:t>1、建议在玉米3-5叶期，杂草2-4叶期采用茎叶喷雾处理，本品为苗后早期除草剂，应尽量较早用药，除草效果更佳； 2、施药应选择在晴朗无风或微风天气下进行，以免因药液漂移对周边作物造成影响。 3、本品每季只使用1次，至收获时安全。</w:t>
            </w:r>
          </w:p>
        </w:tc>
      </w:tr>
      <w:tr w14:paraId="3C7D42FD">
        <w:tblPrEx>
          <w:tblCellMar>
            <w:top w:w="0" w:type="dxa"/>
            <w:left w:w="0" w:type="dxa"/>
            <w:bottom w:w="0" w:type="dxa"/>
            <w:right w:w="0" w:type="dxa"/>
          </w:tblCellMar>
        </w:tblPrEx>
        <w:trPr>
          <w:tblCellSpacing w:w="0" w:type="dxa"/>
        </w:trPr>
        <w:tc>
          <w:tcPr>
            <w:tcW w:w="0" w:type="auto"/>
            <w:vAlign w:val="center"/>
          </w:tcPr>
          <w:p w14:paraId="7E940CB0">
            <w:r>
              <w:rPr>
                <w:rStyle w:val="5"/>
                <w:rFonts w:hint="eastAsia"/>
              </w:rPr>
              <w:t>产品性能:</w:t>
            </w:r>
            <w:r>
              <w:rPr>
                <w:rFonts w:hint="eastAsia"/>
              </w:rPr>
              <w:br w:type="textWrapping"/>
            </w:r>
            <w:r>
              <w:rPr>
                <w:rStyle w:val="6"/>
                <w:rFonts w:hint="eastAsia"/>
              </w:rPr>
              <w:t>本品为玉米田苗后早期茎叶处理除草剂，由两种不同作用机制的除草剂混配而成。对玉米田的大部分一年生阔叶杂草和部分禾本科杂草有较好的防治效果。</w:t>
            </w:r>
          </w:p>
        </w:tc>
      </w:tr>
      <w:tr w14:paraId="1D76823C">
        <w:tblPrEx>
          <w:tblCellMar>
            <w:top w:w="0" w:type="dxa"/>
            <w:left w:w="0" w:type="dxa"/>
            <w:bottom w:w="0" w:type="dxa"/>
            <w:right w:w="0" w:type="dxa"/>
          </w:tblCellMar>
        </w:tblPrEx>
        <w:trPr>
          <w:tblCellSpacing w:w="0" w:type="dxa"/>
        </w:trPr>
        <w:tc>
          <w:tcPr>
            <w:tcW w:w="0" w:type="auto"/>
            <w:vAlign w:val="center"/>
          </w:tcPr>
          <w:p w14:paraId="139B6825">
            <w:r>
              <w:rPr>
                <w:rStyle w:val="5"/>
                <w:rFonts w:hint="eastAsia"/>
              </w:rPr>
              <w:t>注意事项：</w:t>
            </w:r>
            <w:r>
              <w:rPr>
                <w:rFonts w:hint="eastAsia"/>
              </w:rPr>
              <w:br w:type="textWrapping"/>
            </w:r>
            <w:r>
              <w:rPr>
                <w:rStyle w:val="6"/>
                <w:rFonts w:hint="eastAsia"/>
              </w:rPr>
              <w:t>[1]配药和施药时，应穿防护服，戴口罩或防毒面具以及胶皮手套，以避免污染皮肤和眼睛，施药完毕后应及时换洗衣物，洗净手、脸和被污染的皮肤； [2]施药前、后要彻底清洗喷药器械，洗涤后的废水不应污染河流等水源，未用完的药液应密封后妥善放置； [3]开启封口应小心药液溅出，废弃包装瓶子应冲洗压扁后深埋或由生产企业回收处理；[4]蔬菜、大豆、桃树、小麦、水稻等对本品敏感，不宜使用； [5]与其它作物间作、混种的玉米田，不能使用本品； [6]孕妇及哺乳期妇女禁止接触本品； [7]本品对家蚕和藻类有毒，蚕室附近禁用，远离水产养殖区施药，禁止在河塘等水域中清洗施药器具，避免污染水源。地下水、饮用水水源地禁用。</w:t>
            </w:r>
          </w:p>
        </w:tc>
      </w:tr>
      <w:tr w14:paraId="2192A6CB">
        <w:tblPrEx>
          <w:tblCellMar>
            <w:top w:w="0" w:type="dxa"/>
            <w:left w:w="0" w:type="dxa"/>
            <w:bottom w:w="0" w:type="dxa"/>
            <w:right w:w="0" w:type="dxa"/>
          </w:tblCellMar>
        </w:tblPrEx>
        <w:trPr>
          <w:tblCellSpacing w:w="0" w:type="dxa"/>
        </w:trPr>
        <w:tc>
          <w:tcPr>
            <w:tcW w:w="0" w:type="auto"/>
            <w:vAlign w:val="center"/>
          </w:tcPr>
          <w:p w14:paraId="0DF28C8D">
            <w:r>
              <w:rPr>
                <w:rStyle w:val="5"/>
                <w:rFonts w:hint="eastAsia"/>
              </w:rPr>
              <w:t>中毒急救措施：</w:t>
            </w:r>
            <w:r>
              <w:rPr>
                <w:rFonts w:hint="eastAsia"/>
              </w:rPr>
              <w:br w:type="textWrapping"/>
            </w:r>
            <w:r>
              <w:rPr>
                <w:rStyle w:val="6"/>
                <w:rFonts w:hint="eastAsia"/>
              </w:rPr>
              <w:t>不慎吸入，应将病人移至空气流通处，保持呼吸道畅通；不慎接触皮肤或溅入眼睛，应用大量清水冲洗至少15分钟；误服：请勿引吐，立即携带标签送医就诊。可使用医用活性炭洗胃，对昏迷病人，切勿经口喂入任何东西或引吐。本品无专用解毒剂，对症治疗。</w:t>
            </w:r>
          </w:p>
        </w:tc>
      </w:tr>
      <w:tr w14:paraId="6CD4FFD1">
        <w:tblPrEx>
          <w:tblCellMar>
            <w:top w:w="0" w:type="dxa"/>
            <w:left w:w="0" w:type="dxa"/>
            <w:bottom w:w="0" w:type="dxa"/>
            <w:right w:w="0" w:type="dxa"/>
          </w:tblCellMar>
        </w:tblPrEx>
        <w:trPr>
          <w:tblCellSpacing w:w="0" w:type="dxa"/>
        </w:trPr>
        <w:tc>
          <w:tcPr>
            <w:tcW w:w="0" w:type="auto"/>
            <w:vAlign w:val="center"/>
          </w:tcPr>
          <w:p w14:paraId="09B9EB0C">
            <w:r>
              <w:rPr>
                <w:rStyle w:val="5"/>
                <w:rFonts w:hint="eastAsia"/>
              </w:rPr>
              <w:t>储存和运输方法：</w:t>
            </w:r>
            <w:r>
              <w:rPr>
                <w:rFonts w:hint="eastAsia"/>
              </w:rPr>
              <w:br w:type="textWrapping"/>
            </w:r>
            <w:r>
              <w:rPr>
                <w:rStyle w:val="6"/>
                <w:rFonts w:hint="eastAsia"/>
              </w:rPr>
              <w:t>1、本品应贮存于阴凉、干燥、通风、防雨处，远离火源或热源；2、置于儿童、无关人员触及不到之处，并加锁，勿与食品、饮料、粮食、饲料等其他物品同贮同运；3、搬运及运输过程中，轻拿轻放，防止倒置，注意防雨防潮。</w:t>
            </w:r>
          </w:p>
        </w:tc>
      </w:tr>
      <w:tr w14:paraId="1179AC22">
        <w:tblPrEx>
          <w:tblCellMar>
            <w:top w:w="0" w:type="dxa"/>
            <w:left w:w="0" w:type="dxa"/>
            <w:bottom w:w="0" w:type="dxa"/>
            <w:right w:w="0" w:type="dxa"/>
          </w:tblCellMar>
        </w:tblPrEx>
        <w:trPr>
          <w:tblCellSpacing w:w="0" w:type="dxa"/>
        </w:trPr>
        <w:tc>
          <w:tcPr>
            <w:tcW w:w="0" w:type="auto"/>
            <w:vAlign w:val="center"/>
          </w:tcPr>
          <w:p w14:paraId="6C78715D">
            <w:r>
              <w:rPr>
                <w:rStyle w:val="5"/>
                <w:rFonts w:hint="eastAsia"/>
              </w:rPr>
              <w:t>质量保证期：</w:t>
            </w:r>
            <w:r>
              <w:rPr>
                <w:rStyle w:val="6"/>
                <w:rFonts w:hint="eastAsia"/>
              </w:rPr>
              <w:t>2年</w:t>
            </w:r>
          </w:p>
        </w:tc>
      </w:tr>
      <w:tr w14:paraId="2156B409">
        <w:tblPrEx>
          <w:tblCellMar>
            <w:top w:w="0" w:type="dxa"/>
            <w:left w:w="0" w:type="dxa"/>
            <w:bottom w:w="0" w:type="dxa"/>
            <w:right w:w="0" w:type="dxa"/>
          </w:tblCellMar>
        </w:tblPrEx>
        <w:trPr>
          <w:tblCellSpacing w:w="0" w:type="dxa"/>
        </w:trPr>
        <w:tc>
          <w:tcPr>
            <w:tcW w:w="0" w:type="auto"/>
            <w:vAlign w:val="center"/>
          </w:tcPr>
          <w:p w14:paraId="7FB49573">
            <w:r>
              <w:rPr>
                <w:rStyle w:val="5"/>
                <w:rFonts w:hint="eastAsia"/>
              </w:rPr>
              <w:t>备注：</w:t>
            </w:r>
          </w:p>
        </w:tc>
      </w:tr>
    </w:tbl>
    <w:p w14:paraId="1DDBB2F3">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15757B8D">
        <w:tblPrEx>
          <w:tblCellMar>
            <w:top w:w="0" w:type="dxa"/>
            <w:left w:w="0" w:type="dxa"/>
            <w:bottom w:w="0" w:type="dxa"/>
            <w:right w:w="0" w:type="dxa"/>
          </w:tblCellMar>
        </w:tblPrEx>
        <w:trPr>
          <w:tblCellSpacing w:w="0" w:type="dxa"/>
        </w:trPr>
        <w:tc>
          <w:tcPr>
            <w:tcW w:w="0" w:type="auto"/>
            <w:vAlign w:val="center"/>
          </w:tcPr>
          <w:p w14:paraId="660198B2">
            <w:r>
              <w:rPr>
                <w:rStyle w:val="5"/>
                <w:rFonts w:hint="eastAsia"/>
              </w:rPr>
              <w:t>登记证号：</w:t>
            </w:r>
            <w:r>
              <w:rPr>
                <w:rFonts w:hint="eastAsia"/>
              </w:rPr>
              <w:t>PD20086088</w:t>
            </w:r>
          </w:p>
        </w:tc>
      </w:tr>
      <w:tr w14:paraId="01C2E429">
        <w:tblPrEx>
          <w:tblCellMar>
            <w:top w:w="0" w:type="dxa"/>
            <w:left w:w="0" w:type="dxa"/>
            <w:bottom w:w="0" w:type="dxa"/>
            <w:right w:w="0" w:type="dxa"/>
          </w:tblCellMar>
        </w:tblPrEx>
        <w:trPr>
          <w:tblCellSpacing w:w="0" w:type="dxa"/>
        </w:trPr>
        <w:tc>
          <w:tcPr>
            <w:tcW w:w="0" w:type="auto"/>
            <w:vAlign w:val="center"/>
          </w:tcPr>
          <w:p w14:paraId="3A1AAF2D">
            <w:r>
              <w:rPr>
                <w:rStyle w:val="5"/>
                <w:rFonts w:hint="eastAsia"/>
              </w:rPr>
              <w:t>登记证持有人：</w:t>
            </w:r>
            <w:r>
              <w:rPr>
                <w:rFonts w:hint="eastAsia"/>
              </w:rPr>
              <w:t>广东浩德作物科技有限公司</w:t>
            </w:r>
          </w:p>
        </w:tc>
      </w:tr>
      <w:tr w14:paraId="480AB01F">
        <w:tblPrEx>
          <w:tblCellMar>
            <w:top w:w="0" w:type="dxa"/>
            <w:left w:w="0" w:type="dxa"/>
            <w:bottom w:w="0" w:type="dxa"/>
            <w:right w:w="0" w:type="dxa"/>
          </w:tblCellMar>
        </w:tblPrEx>
        <w:trPr>
          <w:tblCellSpacing w:w="0" w:type="dxa"/>
        </w:trPr>
        <w:tc>
          <w:tcPr>
            <w:tcW w:w="0" w:type="auto"/>
            <w:vAlign w:val="center"/>
          </w:tcPr>
          <w:p w14:paraId="1FF437A2">
            <w:r>
              <w:rPr>
                <w:rStyle w:val="5"/>
                <w:rFonts w:hint="eastAsia"/>
              </w:rPr>
              <w:t>农药名称：</w:t>
            </w:r>
            <w:r>
              <w:rPr>
                <w:rFonts w:hint="eastAsia"/>
              </w:rPr>
              <w:t>二甲戊灵</w:t>
            </w:r>
          </w:p>
        </w:tc>
      </w:tr>
      <w:tr w14:paraId="32C5DD7B">
        <w:tblPrEx>
          <w:tblCellMar>
            <w:top w:w="0" w:type="dxa"/>
            <w:left w:w="0" w:type="dxa"/>
            <w:bottom w:w="0" w:type="dxa"/>
            <w:right w:w="0" w:type="dxa"/>
          </w:tblCellMar>
        </w:tblPrEx>
        <w:trPr>
          <w:tblCellSpacing w:w="0" w:type="dxa"/>
        </w:trPr>
        <w:tc>
          <w:tcPr>
            <w:tcW w:w="0" w:type="auto"/>
            <w:vAlign w:val="center"/>
          </w:tcPr>
          <w:p w14:paraId="2F36AACC">
            <w:r>
              <w:rPr>
                <w:rStyle w:val="5"/>
                <w:rFonts w:hint="eastAsia"/>
              </w:rPr>
              <w:t>剂型：</w:t>
            </w:r>
            <w:r>
              <w:rPr>
                <w:rFonts w:hint="eastAsia"/>
              </w:rPr>
              <w:t>乳油</w:t>
            </w:r>
          </w:p>
        </w:tc>
      </w:tr>
      <w:tr w14:paraId="6853AEB7">
        <w:tblPrEx>
          <w:tblCellMar>
            <w:top w:w="0" w:type="dxa"/>
            <w:left w:w="0" w:type="dxa"/>
            <w:bottom w:w="0" w:type="dxa"/>
            <w:right w:w="0" w:type="dxa"/>
          </w:tblCellMar>
        </w:tblPrEx>
        <w:trPr>
          <w:tblCellSpacing w:w="0" w:type="dxa"/>
        </w:trPr>
        <w:tc>
          <w:tcPr>
            <w:tcW w:w="0" w:type="auto"/>
            <w:vAlign w:val="center"/>
          </w:tcPr>
          <w:p w14:paraId="037DD192">
            <w:r>
              <w:rPr>
                <w:rStyle w:val="5"/>
                <w:rFonts w:hint="eastAsia"/>
              </w:rPr>
              <w:t>毒性及其标识：</w:t>
            </w:r>
            <w:r>
              <w:rPr>
                <w:rFonts w:hint="eastAsia"/>
              </w:rPr>
              <w:t xml:space="preserve"> </w:t>
            </w:r>
            <w:r>
              <w:drawing>
                <wp:inline distT="0" distB="0" distL="0" distR="0">
                  <wp:extent cx="476250" cy="323850"/>
                  <wp:effectExtent l="0" t="0" r="0" b="0"/>
                  <wp:docPr id="82" name="图片 8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5393BC90">
        <w:tblPrEx>
          <w:tblCellMar>
            <w:top w:w="0" w:type="dxa"/>
            <w:left w:w="0" w:type="dxa"/>
            <w:bottom w:w="0" w:type="dxa"/>
            <w:right w:w="0" w:type="dxa"/>
          </w:tblCellMar>
        </w:tblPrEx>
        <w:trPr>
          <w:tblCellSpacing w:w="0" w:type="dxa"/>
        </w:trPr>
        <w:tc>
          <w:tcPr>
            <w:tcW w:w="0" w:type="auto"/>
            <w:vAlign w:val="center"/>
          </w:tcPr>
          <w:p w14:paraId="4C8AF5FE">
            <w:r>
              <w:rPr>
                <w:rStyle w:val="5"/>
                <w:rFonts w:hint="eastAsia"/>
              </w:rPr>
              <w:t>总有效成分含量：</w:t>
            </w:r>
            <w:r>
              <w:rPr>
                <w:rFonts w:hint="eastAsia"/>
              </w:rPr>
              <w:t>33%</w:t>
            </w:r>
          </w:p>
        </w:tc>
      </w:tr>
      <w:tr w14:paraId="0C0DF7D9">
        <w:tblPrEx>
          <w:tblCellMar>
            <w:top w:w="0" w:type="dxa"/>
            <w:left w:w="0" w:type="dxa"/>
            <w:bottom w:w="0" w:type="dxa"/>
            <w:right w:w="0" w:type="dxa"/>
          </w:tblCellMar>
        </w:tblPrEx>
        <w:trPr>
          <w:tblCellSpacing w:w="0" w:type="dxa"/>
        </w:trPr>
        <w:tc>
          <w:tcPr>
            <w:tcW w:w="0" w:type="auto"/>
            <w:vAlign w:val="center"/>
          </w:tcPr>
          <w:p w14:paraId="409D2E34">
            <w:r>
              <w:rPr>
                <w:rFonts w:hint="eastAsia"/>
              </w:rPr>
              <w:t xml:space="preserve">有效成分及其含量： </w:t>
            </w:r>
          </w:p>
          <w:p w14:paraId="6D9494BF">
            <w:r>
              <w:rPr>
                <w:rFonts w:hint="eastAsia"/>
              </w:rPr>
              <w:t xml:space="preserve">    二甲戊灵33%    </w:t>
            </w:r>
          </w:p>
        </w:tc>
      </w:tr>
      <w:tr w14:paraId="71BECF7F">
        <w:tblPrEx>
          <w:tblCellMar>
            <w:top w:w="0" w:type="dxa"/>
            <w:left w:w="0" w:type="dxa"/>
            <w:bottom w:w="0" w:type="dxa"/>
            <w:right w:w="0" w:type="dxa"/>
          </w:tblCellMar>
        </w:tblPrEx>
        <w:trPr>
          <w:tblCellSpacing w:w="0" w:type="dxa"/>
        </w:trPr>
        <w:tc>
          <w:tcPr>
            <w:tcW w:w="0" w:type="auto"/>
            <w:vAlign w:val="center"/>
          </w:tcPr>
          <w:p w14:paraId="2CF41AF1">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71C10BF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7FD2876">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4B6159C">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59060358">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67EF4C1">
                  <w:r>
                    <w:rPr>
                      <w:rStyle w:val="6"/>
                      <w:rFonts w:hint="eastAsia"/>
                    </w:rPr>
                    <w:t>施用方式</w:t>
                  </w:r>
                </w:p>
              </w:tc>
            </w:tr>
            <w:tr w14:paraId="1D2D4FD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BB69C29">
                  <w:r>
                    <w:rPr>
                      <w:rStyle w:val="6"/>
                      <w:rFonts w:hint="eastAsia"/>
                    </w:rPr>
                    <w:t>大蒜田</w:t>
                  </w:r>
                </w:p>
              </w:tc>
              <w:tc>
                <w:tcPr>
                  <w:tcW w:w="0" w:type="auto"/>
                  <w:tcBorders>
                    <w:top w:val="outset" w:color="auto" w:sz="6" w:space="0"/>
                    <w:left w:val="outset" w:color="auto" w:sz="6" w:space="0"/>
                    <w:bottom w:val="outset" w:color="auto" w:sz="6" w:space="0"/>
                    <w:right w:val="outset" w:color="auto" w:sz="6" w:space="0"/>
                  </w:tcBorders>
                  <w:vAlign w:val="center"/>
                </w:tcPr>
                <w:p w14:paraId="3F56B09C">
                  <w:r>
                    <w:rPr>
                      <w:rStyle w:val="6"/>
                      <w:rFonts w:hint="eastAsia"/>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6B478419">
                  <w:r>
                    <w:rPr>
                      <w:rStyle w:val="6"/>
                      <w:rFonts w:hint="eastAsia"/>
                    </w:rPr>
                    <w:t>150-200毫升/亩</w:t>
                  </w:r>
                </w:p>
              </w:tc>
              <w:tc>
                <w:tcPr>
                  <w:tcW w:w="0" w:type="auto"/>
                  <w:tcBorders>
                    <w:top w:val="outset" w:color="auto" w:sz="6" w:space="0"/>
                    <w:left w:val="outset" w:color="auto" w:sz="6" w:space="0"/>
                    <w:bottom w:val="outset" w:color="auto" w:sz="6" w:space="0"/>
                    <w:right w:val="outset" w:color="auto" w:sz="6" w:space="0"/>
                  </w:tcBorders>
                  <w:vAlign w:val="center"/>
                </w:tcPr>
                <w:p w14:paraId="0E6E084B">
                  <w:r>
                    <w:rPr>
                      <w:rStyle w:val="6"/>
                      <w:rFonts w:hint="eastAsia"/>
                    </w:rPr>
                    <w:t>土壤喷雾</w:t>
                  </w:r>
                </w:p>
              </w:tc>
            </w:tr>
          </w:tbl>
          <w:p w14:paraId="0AA691A7"/>
        </w:tc>
      </w:tr>
      <w:tr w14:paraId="1DBE4CEF">
        <w:tblPrEx>
          <w:tblCellMar>
            <w:top w:w="0" w:type="dxa"/>
            <w:left w:w="0" w:type="dxa"/>
            <w:bottom w:w="0" w:type="dxa"/>
            <w:right w:w="0" w:type="dxa"/>
          </w:tblCellMar>
        </w:tblPrEx>
        <w:trPr>
          <w:tblCellSpacing w:w="0" w:type="dxa"/>
        </w:trPr>
        <w:tc>
          <w:tcPr>
            <w:tcW w:w="0" w:type="auto"/>
            <w:vAlign w:val="center"/>
          </w:tcPr>
          <w:p w14:paraId="4450759B">
            <w:r>
              <w:rPr>
                <w:rStyle w:val="5"/>
                <w:rFonts w:hint="eastAsia"/>
              </w:rPr>
              <w:t>使用技术要求:</w:t>
            </w:r>
            <w:r>
              <w:rPr>
                <w:rFonts w:hint="eastAsia"/>
              </w:rPr>
              <w:br w:type="textWrapping"/>
            </w:r>
            <w:r>
              <w:rPr>
                <w:rStyle w:val="6"/>
                <w:rFonts w:hint="eastAsia"/>
              </w:rPr>
              <w:t>在大蒜出苗前或立针时，土壤均匀喷雾，不能重喷或漏喷。安全间隔期45天，每季作物最多使用1次。</w:t>
            </w:r>
          </w:p>
        </w:tc>
      </w:tr>
      <w:tr w14:paraId="290C181D">
        <w:tblPrEx>
          <w:tblCellMar>
            <w:top w:w="0" w:type="dxa"/>
            <w:left w:w="0" w:type="dxa"/>
            <w:bottom w:w="0" w:type="dxa"/>
            <w:right w:w="0" w:type="dxa"/>
          </w:tblCellMar>
        </w:tblPrEx>
        <w:trPr>
          <w:tblCellSpacing w:w="0" w:type="dxa"/>
        </w:trPr>
        <w:tc>
          <w:tcPr>
            <w:tcW w:w="0" w:type="auto"/>
            <w:vAlign w:val="center"/>
          </w:tcPr>
          <w:p w14:paraId="3DE32BE1">
            <w:r>
              <w:rPr>
                <w:rStyle w:val="5"/>
                <w:rFonts w:hint="eastAsia"/>
              </w:rPr>
              <w:t>产品性能:</w:t>
            </w:r>
            <w:r>
              <w:rPr>
                <w:rFonts w:hint="eastAsia"/>
              </w:rPr>
              <w:br w:type="textWrapping"/>
            </w:r>
            <w:r>
              <w:rPr>
                <w:rStyle w:val="6"/>
                <w:rFonts w:hint="eastAsia"/>
              </w:rPr>
              <w:t>本产品为二硝基苯胺类苗前土壤处理除草剂，主要抑制分生组织细胞分裂，不影响杂草种子的萌发，而是在杂草种子萌发过程中幼芽、茎和根吸收药剂后而起作用。双子叶植物吸收部位为下胚轴，单子叶植物为幼芽，其受害症状是幼芽和次生根被抑制。在作物和杂草间具有选择性，可有效防除多种一年生杂草。</w:t>
            </w:r>
          </w:p>
        </w:tc>
      </w:tr>
      <w:tr w14:paraId="06BF8402">
        <w:tblPrEx>
          <w:tblCellMar>
            <w:top w:w="0" w:type="dxa"/>
            <w:left w:w="0" w:type="dxa"/>
            <w:bottom w:w="0" w:type="dxa"/>
            <w:right w:w="0" w:type="dxa"/>
          </w:tblCellMar>
        </w:tblPrEx>
        <w:trPr>
          <w:tblCellSpacing w:w="0" w:type="dxa"/>
        </w:trPr>
        <w:tc>
          <w:tcPr>
            <w:tcW w:w="0" w:type="auto"/>
            <w:vAlign w:val="center"/>
          </w:tcPr>
          <w:p w14:paraId="24A94AA2">
            <w:r>
              <w:rPr>
                <w:rStyle w:val="5"/>
                <w:rFonts w:hint="eastAsia"/>
              </w:rPr>
              <w:t>注意事项：</w:t>
            </w:r>
            <w:r>
              <w:rPr>
                <w:rFonts w:hint="eastAsia"/>
              </w:rPr>
              <w:br w:type="textWrapping"/>
            </w:r>
            <w:r>
              <w:rPr>
                <w:rStyle w:val="6"/>
                <w:rFonts w:hint="eastAsia"/>
              </w:rPr>
              <w:t>1.配药和施药时，应穿长衣长裤，戴口罩、胶皮手套等，以避免污染皮肤和眼睛。此时不能吸烟、饮水等。施药完毕后应及时换洗衣物，洗净手、脸和被污染的皮肤。 2.施药前、后要彻底清洗喷药器械，洗涤后的废水不应污染河流等水源。用过的容器和废弃物应妥善处理，不可随意丢弃或做他用。 3.本品对鱼有毒，禁止在河塘等水体中清洗施药器具。 4.有机质含量低的沙质土壤，不宜苗前处理。 5.不可在甜菜、莴苣、菠菜、苋菜上使用，以防产生药害。 6. 避免孕妇及哺乳期的妇女接触本品。</w:t>
            </w:r>
          </w:p>
        </w:tc>
      </w:tr>
      <w:tr w14:paraId="6B55009B">
        <w:tblPrEx>
          <w:tblCellMar>
            <w:top w:w="0" w:type="dxa"/>
            <w:left w:w="0" w:type="dxa"/>
            <w:bottom w:w="0" w:type="dxa"/>
            <w:right w:w="0" w:type="dxa"/>
          </w:tblCellMar>
        </w:tblPrEx>
        <w:trPr>
          <w:tblCellSpacing w:w="0" w:type="dxa"/>
        </w:trPr>
        <w:tc>
          <w:tcPr>
            <w:tcW w:w="0" w:type="auto"/>
            <w:vAlign w:val="center"/>
          </w:tcPr>
          <w:p w14:paraId="50E85586">
            <w:r>
              <w:rPr>
                <w:rStyle w:val="5"/>
                <w:rFonts w:hint="eastAsia"/>
              </w:rPr>
              <w:t>中毒急救措施：</w:t>
            </w:r>
            <w:r>
              <w:rPr>
                <w:rFonts w:hint="eastAsia"/>
              </w:rPr>
              <w:br w:type="textWrapping"/>
            </w:r>
            <w:r>
              <w:rPr>
                <w:rStyle w:val="6"/>
                <w:rFonts w:hint="eastAsia"/>
              </w:rPr>
              <w:t>本品有中等刺激作用，如误入眼睛，立即用清水至少冲洗15分钟，仍有不适应立即就医；如接触皮肤，立即用清水冲洗并换洗衣物。无特效解毒药，若大量摄入清醒时可引吐。对症治疗。</w:t>
            </w:r>
          </w:p>
        </w:tc>
      </w:tr>
      <w:tr w14:paraId="36D30EAA">
        <w:tblPrEx>
          <w:tblCellMar>
            <w:top w:w="0" w:type="dxa"/>
            <w:left w:w="0" w:type="dxa"/>
            <w:bottom w:w="0" w:type="dxa"/>
            <w:right w:w="0" w:type="dxa"/>
          </w:tblCellMar>
        </w:tblPrEx>
        <w:trPr>
          <w:tblCellSpacing w:w="0" w:type="dxa"/>
        </w:trPr>
        <w:tc>
          <w:tcPr>
            <w:tcW w:w="0" w:type="auto"/>
            <w:vAlign w:val="center"/>
          </w:tcPr>
          <w:p w14:paraId="250169B3">
            <w:r>
              <w:rPr>
                <w:rStyle w:val="5"/>
                <w:rFonts w:hint="eastAsia"/>
              </w:rPr>
              <w:t>储存和运输方法：</w:t>
            </w:r>
            <w:r>
              <w:rPr>
                <w:rFonts w:hint="eastAsia"/>
              </w:rPr>
              <w:br w:type="textWrapping"/>
            </w:r>
            <w:r>
              <w:rPr>
                <w:rStyle w:val="6"/>
                <w:rFonts w:hint="eastAsia"/>
              </w:rPr>
              <w:t>本品贮存应注意阴凉、干燥、通风，远离热源或火源，不能与食品、饮料、粮食、饲料等同贮同运。置于远离儿童及家畜触及不到的地方，并加锁。装卸运输时注意检查包装是否密封完整，轻拿轻放，不可倒置。</w:t>
            </w:r>
          </w:p>
        </w:tc>
      </w:tr>
      <w:tr w14:paraId="7F4BE487">
        <w:tblPrEx>
          <w:tblCellMar>
            <w:top w:w="0" w:type="dxa"/>
            <w:left w:w="0" w:type="dxa"/>
            <w:bottom w:w="0" w:type="dxa"/>
            <w:right w:w="0" w:type="dxa"/>
          </w:tblCellMar>
        </w:tblPrEx>
        <w:trPr>
          <w:tblCellSpacing w:w="0" w:type="dxa"/>
        </w:trPr>
        <w:tc>
          <w:tcPr>
            <w:tcW w:w="0" w:type="auto"/>
            <w:vAlign w:val="center"/>
          </w:tcPr>
          <w:p w14:paraId="687579C9">
            <w:r>
              <w:rPr>
                <w:rStyle w:val="5"/>
                <w:rFonts w:hint="eastAsia"/>
              </w:rPr>
              <w:t>质量保证期：</w:t>
            </w:r>
            <w:r>
              <w:rPr>
                <w:rStyle w:val="6"/>
                <w:rFonts w:hint="eastAsia"/>
              </w:rPr>
              <w:t>2年</w:t>
            </w:r>
          </w:p>
        </w:tc>
      </w:tr>
      <w:tr w14:paraId="1ED7A63F">
        <w:tblPrEx>
          <w:tblCellMar>
            <w:top w:w="0" w:type="dxa"/>
            <w:left w:w="0" w:type="dxa"/>
            <w:bottom w:w="0" w:type="dxa"/>
            <w:right w:w="0" w:type="dxa"/>
          </w:tblCellMar>
        </w:tblPrEx>
        <w:trPr>
          <w:tblCellSpacing w:w="0" w:type="dxa"/>
        </w:trPr>
        <w:tc>
          <w:tcPr>
            <w:tcW w:w="0" w:type="auto"/>
            <w:vAlign w:val="center"/>
          </w:tcPr>
          <w:p w14:paraId="26F698A0">
            <w:r>
              <w:rPr>
                <w:rStyle w:val="5"/>
                <w:rFonts w:hint="eastAsia"/>
              </w:rPr>
              <w:t>备注：</w:t>
            </w:r>
          </w:p>
        </w:tc>
      </w:tr>
    </w:tbl>
    <w:p w14:paraId="0F6033EA">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76B9046B">
        <w:tblPrEx>
          <w:tblCellMar>
            <w:top w:w="0" w:type="dxa"/>
            <w:left w:w="0" w:type="dxa"/>
            <w:bottom w:w="0" w:type="dxa"/>
            <w:right w:w="0" w:type="dxa"/>
          </w:tblCellMar>
        </w:tblPrEx>
        <w:trPr>
          <w:tblCellSpacing w:w="0" w:type="dxa"/>
        </w:trPr>
        <w:tc>
          <w:tcPr>
            <w:tcW w:w="0" w:type="auto"/>
            <w:vAlign w:val="center"/>
          </w:tcPr>
          <w:p w14:paraId="3F3BA1D8">
            <w:r>
              <w:rPr>
                <w:rStyle w:val="5"/>
                <w:rFonts w:hint="eastAsia"/>
              </w:rPr>
              <w:t>登记证号：</w:t>
            </w:r>
            <w:r>
              <w:rPr>
                <w:rFonts w:hint="eastAsia"/>
              </w:rPr>
              <w:t>PD20132314</w:t>
            </w:r>
          </w:p>
        </w:tc>
      </w:tr>
      <w:tr w14:paraId="096B47F7">
        <w:tblPrEx>
          <w:tblCellMar>
            <w:top w:w="0" w:type="dxa"/>
            <w:left w:w="0" w:type="dxa"/>
            <w:bottom w:w="0" w:type="dxa"/>
            <w:right w:w="0" w:type="dxa"/>
          </w:tblCellMar>
        </w:tblPrEx>
        <w:trPr>
          <w:tblCellSpacing w:w="0" w:type="dxa"/>
        </w:trPr>
        <w:tc>
          <w:tcPr>
            <w:tcW w:w="0" w:type="auto"/>
            <w:vAlign w:val="center"/>
          </w:tcPr>
          <w:p w14:paraId="1EF98E08">
            <w:r>
              <w:rPr>
                <w:rStyle w:val="5"/>
                <w:rFonts w:hint="eastAsia"/>
              </w:rPr>
              <w:t>登记证持有人：</w:t>
            </w:r>
            <w:r>
              <w:rPr>
                <w:rFonts w:hint="eastAsia"/>
              </w:rPr>
              <w:t>广东浩德作物科技有限公司</w:t>
            </w:r>
          </w:p>
        </w:tc>
      </w:tr>
      <w:tr w14:paraId="112DDDBE">
        <w:tblPrEx>
          <w:tblCellMar>
            <w:top w:w="0" w:type="dxa"/>
            <w:left w:w="0" w:type="dxa"/>
            <w:bottom w:w="0" w:type="dxa"/>
            <w:right w:w="0" w:type="dxa"/>
          </w:tblCellMar>
        </w:tblPrEx>
        <w:trPr>
          <w:tblCellSpacing w:w="0" w:type="dxa"/>
        </w:trPr>
        <w:tc>
          <w:tcPr>
            <w:tcW w:w="0" w:type="auto"/>
            <w:vAlign w:val="center"/>
          </w:tcPr>
          <w:p w14:paraId="71EEB1D8">
            <w:r>
              <w:rPr>
                <w:rStyle w:val="5"/>
                <w:rFonts w:hint="eastAsia"/>
              </w:rPr>
              <w:t>农药名称：</w:t>
            </w:r>
            <w:r>
              <w:rPr>
                <w:rFonts w:hint="eastAsia"/>
              </w:rPr>
              <w:t>松·喹·氟磺胺</w:t>
            </w:r>
          </w:p>
        </w:tc>
      </w:tr>
      <w:tr w14:paraId="3E994493">
        <w:tblPrEx>
          <w:tblCellMar>
            <w:top w:w="0" w:type="dxa"/>
            <w:left w:w="0" w:type="dxa"/>
            <w:bottom w:w="0" w:type="dxa"/>
            <w:right w:w="0" w:type="dxa"/>
          </w:tblCellMar>
        </w:tblPrEx>
        <w:trPr>
          <w:tblCellSpacing w:w="0" w:type="dxa"/>
        </w:trPr>
        <w:tc>
          <w:tcPr>
            <w:tcW w:w="0" w:type="auto"/>
            <w:vAlign w:val="center"/>
          </w:tcPr>
          <w:p w14:paraId="7F86590C">
            <w:r>
              <w:rPr>
                <w:rStyle w:val="5"/>
                <w:rFonts w:hint="eastAsia"/>
              </w:rPr>
              <w:t>剂型：</w:t>
            </w:r>
            <w:r>
              <w:rPr>
                <w:rFonts w:hint="eastAsia"/>
              </w:rPr>
              <w:t>乳油</w:t>
            </w:r>
          </w:p>
        </w:tc>
      </w:tr>
      <w:tr w14:paraId="2F88308C">
        <w:tblPrEx>
          <w:tblCellMar>
            <w:top w:w="0" w:type="dxa"/>
            <w:left w:w="0" w:type="dxa"/>
            <w:bottom w:w="0" w:type="dxa"/>
            <w:right w:w="0" w:type="dxa"/>
          </w:tblCellMar>
        </w:tblPrEx>
        <w:trPr>
          <w:tblCellSpacing w:w="0" w:type="dxa"/>
        </w:trPr>
        <w:tc>
          <w:tcPr>
            <w:tcW w:w="0" w:type="auto"/>
            <w:vAlign w:val="center"/>
          </w:tcPr>
          <w:p w14:paraId="4A016654">
            <w:r>
              <w:rPr>
                <w:rStyle w:val="5"/>
                <w:rFonts w:hint="eastAsia"/>
              </w:rPr>
              <w:t>毒性及其标识：</w:t>
            </w:r>
            <w:r>
              <w:rPr>
                <w:rFonts w:hint="eastAsia"/>
              </w:rPr>
              <w:t xml:space="preserve"> </w:t>
            </w:r>
            <w:r>
              <w:drawing>
                <wp:inline distT="0" distB="0" distL="0" distR="0">
                  <wp:extent cx="476250" cy="323850"/>
                  <wp:effectExtent l="0" t="0" r="0" b="0"/>
                  <wp:docPr id="83" name="图片 8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125C0973">
        <w:tblPrEx>
          <w:tblCellMar>
            <w:top w:w="0" w:type="dxa"/>
            <w:left w:w="0" w:type="dxa"/>
            <w:bottom w:w="0" w:type="dxa"/>
            <w:right w:w="0" w:type="dxa"/>
          </w:tblCellMar>
        </w:tblPrEx>
        <w:trPr>
          <w:tblCellSpacing w:w="0" w:type="dxa"/>
        </w:trPr>
        <w:tc>
          <w:tcPr>
            <w:tcW w:w="0" w:type="auto"/>
            <w:vAlign w:val="center"/>
          </w:tcPr>
          <w:p w14:paraId="51959F9A">
            <w:r>
              <w:rPr>
                <w:rStyle w:val="5"/>
                <w:rFonts w:hint="eastAsia"/>
              </w:rPr>
              <w:t>总有效成分含量：</w:t>
            </w:r>
            <w:r>
              <w:rPr>
                <w:rFonts w:hint="eastAsia"/>
              </w:rPr>
              <w:t>35%</w:t>
            </w:r>
          </w:p>
        </w:tc>
      </w:tr>
      <w:tr w14:paraId="38E66DAD">
        <w:tblPrEx>
          <w:tblCellMar>
            <w:top w:w="0" w:type="dxa"/>
            <w:left w:w="0" w:type="dxa"/>
            <w:bottom w:w="0" w:type="dxa"/>
            <w:right w:w="0" w:type="dxa"/>
          </w:tblCellMar>
        </w:tblPrEx>
        <w:trPr>
          <w:tblCellSpacing w:w="0" w:type="dxa"/>
        </w:trPr>
        <w:tc>
          <w:tcPr>
            <w:tcW w:w="0" w:type="auto"/>
            <w:vAlign w:val="center"/>
          </w:tcPr>
          <w:p w14:paraId="0D8EF32A">
            <w:r>
              <w:rPr>
                <w:rFonts w:hint="eastAsia"/>
              </w:rPr>
              <w:t xml:space="preserve">有效成分及其含量： </w:t>
            </w:r>
          </w:p>
          <w:p w14:paraId="5C46E8D6">
            <w:r>
              <w:rPr>
                <w:rFonts w:hint="eastAsia"/>
              </w:rPr>
              <w:t xml:space="preserve">    异噁草松23%    氟磺胺草醚9.5%    精喹禾灵2.5%    </w:t>
            </w:r>
          </w:p>
        </w:tc>
      </w:tr>
      <w:tr w14:paraId="0DF81FEE">
        <w:tblPrEx>
          <w:tblCellMar>
            <w:top w:w="0" w:type="dxa"/>
            <w:left w:w="0" w:type="dxa"/>
            <w:bottom w:w="0" w:type="dxa"/>
            <w:right w:w="0" w:type="dxa"/>
          </w:tblCellMar>
        </w:tblPrEx>
        <w:trPr>
          <w:tblCellSpacing w:w="0" w:type="dxa"/>
        </w:trPr>
        <w:tc>
          <w:tcPr>
            <w:tcW w:w="0" w:type="auto"/>
            <w:vAlign w:val="center"/>
          </w:tcPr>
          <w:p w14:paraId="2392E1FC">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55E25EA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50DED5C">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C6531B8">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8B37050">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00B30A8">
                  <w:r>
                    <w:rPr>
                      <w:rStyle w:val="6"/>
                      <w:rFonts w:hint="eastAsia"/>
                    </w:rPr>
                    <w:t>施用方式</w:t>
                  </w:r>
                </w:p>
              </w:tc>
            </w:tr>
            <w:tr w14:paraId="591D018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6A51EDB">
                  <w:r>
                    <w:rPr>
                      <w:rStyle w:val="6"/>
                      <w:rFonts w:hint="eastAsia"/>
                    </w:rPr>
                    <w:t>春大豆田</w:t>
                  </w:r>
                </w:p>
              </w:tc>
              <w:tc>
                <w:tcPr>
                  <w:tcW w:w="0" w:type="auto"/>
                  <w:tcBorders>
                    <w:top w:val="outset" w:color="auto" w:sz="6" w:space="0"/>
                    <w:left w:val="outset" w:color="auto" w:sz="6" w:space="0"/>
                    <w:bottom w:val="outset" w:color="auto" w:sz="6" w:space="0"/>
                    <w:right w:val="outset" w:color="auto" w:sz="6" w:space="0"/>
                  </w:tcBorders>
                  <w:vAlign w:val="center"/>
                </w:tcPr>
                <w:p w14:paraId="0CCCB1F8">
                  <w:r>
                    <w:rPr>
                      <w:rStyle w:val="6"/>
                      <w:rFonts w:hint="eastAsia"/>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6F6F305D">
                  <w:r>
                    <w:rPr>
                      <w:rStyle w:val="6"/>
                      <w:rFonts w:hint="eastAsia"/>
                    </w:rPr>
                    <w:t>120-150毫升/亩</w:t>
                  </w:r>
                </w:p>
              </w:tc>
              <w:tc>
                <w:tcPr>
                  <w:tcW w:w="0" w:type="auto"/>
                  <w:tcBorders>
                    <w:top w:val="outset" w:color="auto" w:sz="6" w:space="0"/>
                    <w:left w:val="outset" w:color="auto" w:sz="6" w:space="0"/>
                    <w:bottom w:val="outset" w:color="auto" w:sz="6" w:space="0"/>
                    <w:right w:val="outset" w:color="auto" w:sz="6" w:space="0"/>
                  </w:tcBorders>
                  <w:vAlign w:val="center"/>
                </w:tcPr>
                <w:p w14:paraId="75C1524D">
                  <w:r>
                    <w:rPr>
                      <w:rStyle w:val="6"/>
                      <w:rFonts w:hint="eastAsia"/>
                    </w:rPr>
                    <w:t>茎叶喷雾</w:t>
                  </w:r>
                </w:p>
              </w:tc>
            </w:tr>
          </w:tbl>
          <w:p w14:paraId="1EBF28FB"/>
        </w:tc>
      </w:tr>
      <w:tr w14:paraId="4B70047C">
        <w:tblPrEx>
          <w:tblCellMar>
            <w:top w:w="0" w:type="dxa"/>
            <w:left w:w="0" w:type="dxa"/>
            <w:bottom w:w="0" w:type="dxa"/>
            <w:right w:w="0" w:type="dxa"/>
          </w:tblCellMar>
        </w:tblPrEx>
        <w:trPr>
          <w:tblCellSpacing w:w="0" w:type="dxa"/>
        </w:trPr>
        <w:tc>
          <w:tcPr>
            <w:tcW w:w="0" w:type="auto"/>
            <w:vAlign w:val="center"/>
          </w:tcPr>
          <w:p w14:paraId="26A7263C">
            <w:r>
              <w:rPr>
                <w:rStyle w:val="5"/>
                <w:rFonts w:hint="eastAsia"/>
              </w:rPr>
              <w:t>使用技术要求:</w:t>
            </w:r>
            <w:r>
              <w:rPr>
                <w:rFonts w:hint="eastAsia"/>
              </w:rPr>
              <w:br w:type="textWrapping"/>
            </w:r>
            <w:r>
              <w:rPr>
                <w:rStyle w:val="6"/>
                <w:rFonts w:hint="eastAsia"/>
              </w:rPr>
              <w:t>春大豆2片复叶期，阔叶杂草2-4叶期，稗草3-5叶期前、杂草株高5厘米左右为施药适期。配药时用二次稀释法，人工喷雾加水20-30公斤/亩，机械喷雾加水10-15公斤/亩。不重喷不漏喷。本品安全间隔期为45天，每季作物最多使用1次。</w:t>
            </w:r>
          </w:p>
        </w:tc>
      </w:tr>
      <w:tr w14:paraId="2ADB253B">
        <w:tblPrEx>
          <w:tblCellMar>
            <w:top w:w="0" w:type="dxa"/>
            <w:left w:w="0" w:type="dxa"/>
            <w:bottom w:w="0" w:type="dxa"/>
            <w:right w:w="0" w:type="dxa"/>
          </w:tblCellMar>
        </w:tblPrEx>
        <w:trPr>
          <w:tblCellSpacing w:w="0" w:type="dxa"/>
        </w:trPr>
        <w:tc>
          <w:tcPr>
            <w:tcW w:w="0" w:type="auto"/>
            <w:vAlign w:val="center"/>
          </w:tcPr>
          <w:p w14:paraId="1C61CE5D">
            <w:r>
              <w:rPr>
                <w:rStyle w:val="5"/>
                <w:rFonts w:hint="eastAsia"/>
              </w:rPr>
              <w:t>产品性能:</w:t>
            </w:r>
            <w:r>
              <w:rPr>
                <w:rFonts w:hint="eastAsia"/>
              </w:rPr>
              <w:br w:type="textWrapping"/>
            </w:r>
            <w:r>
              <w:rPr>
                <w:rStyle w:val="6"/>
                <w:rFonts w:hint="eastAsia"/>
              </w:rPr>
              <w:t>本品为精喹禾灵、异噁草松和氟磺胺草醚三种不同类型除草剂复配加工而成的触杀内吸型大豆田苗后专用茎叶处理剂。三种成分作用机理不同，可防除春大豆田一年生杂草。</w:t>
            </w:r>
          </w:p>
        </w:tc>
      </w:tr>
      <w:tr w14:paraId="3C70192C">
        <w:tblPrEx>
          <w:tblCellMar>
            <w:top w:w="0" w:type="dxa"/>
            <w:left w:w="0" w:type="dxa"/>
            <w:bottom w:w="0" w:type="dxa"/>
            <w:right w:w="0" w:type="dxa"/>
          </w:tblCellMar>
        </w:tblPrEx>
        <w:trPr>
          <w:tblCellSpacing w:w="0" w:type="dxa"/>
        </w:trPr>
        <w:tc>
          <w:tcPr>
            <w:tcW w:w="0" w:type="auto"/>
            <w:vAlign w:val="center"/>
          </w:tcPr>
          <w:p w14:paraId="6B6F8656">
            <w:r>
              <w:rPr>
                <w:rStyle w:val="5"/>
                <w:rFonts w:hint="eastAsia"/>
              </w:rPr>
              <w:t>注意事项：</w:t>
            </w:r>
            <w:r>
              <w:rPr>
                <w:rFonts w:hint="eastAsia"/>
              </w:rPr>
              <w:br w:type="textWrapping"/>
            </w:r>
            <w:r>
              <w:rPr>
                <w:rStyle w:val="6"/>
                <w:rFonts w:hint="eastAsia"/>
              </w:rPr>
              <w:t>1、配药和施药时，应穿防护服，戴口罩或防毒面具以及胶皮手套，以避免污染皮肤和眼睛；此时不能吸烟、饮水等；施药后应及时换洗衣物，洗净手、脸和被污染的皮肤。2、施药前、后要彻底清洗喷药器械，洗涤后的废水不应污染河流等水源，未用完的药液应密封后妥善放置。3、开启封口应小心药液溅出。用过的容器和废弃物应妥善处理，不可随意丢弃或做他用。4、对大多数禾本科作物有药害，喷药时避免飘移到邻近敏感作物上。5、内含甲基化植物油助剂，抗旱性能较好，耐雨水冲刷，施药后24小时降雨药效不受影响。6、不可与呈碱性的农药等物质混用。7、避免孕妇及哺乳期的妇女接触。8、水产养殖区、河塘等水体附近禁用，禁止在河塘等水体清洗施药器具。</w:t>
            </w:r>
          </w:p>
        </w:tc>
      </w:tr>
      <w:tr w14:paraId="5E5B239E">
        <w:tblPrEx>
          <w:tblCellMar>
            <w:top w:w="0" w:type="dxa"/>
            <w:left w:w="0" w:type="dxa"/>
            <w:bottom w:w="0" w:type="dxa"/>
            <w:right w:w="0" w:type="dxa"/>
          </w:tblCellMar>
        </w:tblPrEx>
        <w:trPr>
          <w:tblCellSpacing w:w="0" w:type="dxa"/>
        </w:trPr>
        <w:tc>
          <w:tcPr>
            <w:tcW w:w="0" w:type="auto"/>
            <w:vAlign w:val="center"/>
          </w:tcPr>
          <w:p w14:paraId="6928A061">
            <w:r>
              <w:rPr>
                <w:rStyle w:val="5"/>
                <w:rFonts w:hint="eastAsia"/>
              </w:rPr>
              <w:t>中毒急救措施：</w:t>
            </w:r>
            <w:r>
              <w:rPr>
                <w:rFonts w:hint="eastAsia"/>
              </w:rPr>
              <w:br w:type="textWrapping"/>
            </w:r>
            <w:r>
              <w:rPr>
                <w:rStyle w:val="6"/>
                <w:rFonts w:hint="eastAsia"/>
              </w:rPr>
              <w:t>本品对皮肤、眼有刺激作用，如误入眼睛，立即用清水至少冲洗15分钟，仍有不适应立即就医；如接触皮肤，立即用清水冲洗并换洗衣物。如误服立即携带标签送医院对症治疗，无特殊解毒剂。</w:t>
            </w:r>
          </w:p>
        </w:tc>
      </w:tr>
      <w:tr w14:paraId="5DCCF486">
        <w:tblPrEx>
          <w:tblCellMar>
            <w:top w:w="0" w:type="dxa"/>
            <w:left w:w="0" w:type="dxa"/>
            <w:bottom w:w="0" w:type="dxa"/>
            <w:right w:w="0" w:type="dxa"/>
          </w:tblCellMar>
        </w:tblPrEx>
        <w:trPr>
          <w:tblCellSpacing w:w="0" w:type="dxa"/>
        </w:trPr>
        <w:tc>
          <w:tcPr>
            <w:tcW w:w="0" w:type="auto"/>
            <w:vAlign w:val="center"/>
          </w:tcPr>
          <w:p w14:paraId="147B7D2C">
            <w:r>
              <w:rPr>
                <w:rStyle w:val="5"/>
                <w:rFonts w:hint="eastAsia"/>
              </w:rPr>
              <w:t>储存和运输方法：</w:t>
            </w:r>
            <w:r>
              <w:rPr>
                <w:rFonts w:hint="eastAsia"/>
              </w:rPr>
              <w:br w:type="textWrapping"/>
            </w:r>
            <w:r>
              <w:rPr>
                <w:rStyle w:val="6"/>
                <w:rFonts w:hint="eastAsia"/>
              </w:rPr>
              <w:t>本品应贮存在阴凉、干燥、通风处，远离火源、热源，置于儿童触及不到的地方，并加锁；不能与食品、饮料、粮食、饲料等同贮同运。装卸运输时注意检查包装是否密封完整，轻拿轻放，不可倒置。</w:t>
            </w:r>
          </w:p>
        </w:tc>
      </w:tr>
      <w:tr w14:paraId="6DA82364">
        <w:tblPrEx>
          <w:tblCellMar>
            <w:top w:w="0" w:type="dxa"/>
            <w:left w:w="0" w:type="dxa"/>
            <w:bottom w:w="0" w:type="dxa"/>
            <w:right w:w="0" w:type="dxa"/>
          </w:tblCellMar>
        </w:tblPrEx>
        <w:trPr>
          <w:tblCellSpacing w:w="0" w:type="dxa"/>
        </w:trPr>
        <w:tc>
          <w:tcPr>
            <w:tcW w:w="0" w:type="auto"/>
            <w:vAlign w:val="center"/>
          </w:tcPr>
          <w:p w14:paraId="3DC3DB6C">
            <w:r>
              <w:rPr>
                <w:rStyle w:val="5"/>
                <w:rFonts w:hint="eastAsia"/>
              </w:rPr>
              <w:t>质量保证期：</w:t>
            </w:r>
            <w:r>
              <w:rPr>
                <w:rStyle w:val="6"/>
                <w:rFonts w:hint="eastAsia"/>
              </w:rPr>
              <w:t>2年</w:t>
            </w:r>
          </w:p>
        </w:tc>
      </w:tr>
      <w:tr w14:paraId="59EED22C">
        <w:tblPrEx>
          <w:tblCellMar>
            <w:top w:w="0" w:type="dxa"/>
            <w:left w:w="0" w:type="dxa"/>
            <w:bottom w:w="0" w:type="dxa"/>
            <w:right w:w="0" w:type="dxa"/>
          </w:tblCellMar>
        </w:tblPrEx>
        <w:trPr>
          <w:tblCellSpacing w:w="0" w:type="dxa"/>
        </w:trPr>
        <w:tc>
          <w:tcPr>
            <w:tcW w:w="0" w:type="auto"/>
            <w:vAlign w:val="center"/>
          </w:tcPr>
          <w:p w14:paraId="3E37CAC2">
            <w:r>
              <w:rPr>
                <w:rStyle w:val="5"/>
                <w:rFonts w:hint="eastAsia"/>
              </w:rPr>
              <w:t>备注：</w:t>
            </w:r>
          </w:p>
        </w:tc>
      </w:tr>
    </w:tbl>
    <w:p w14:paraId="47393906">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5A60B188">
        <w:tblPrEx>
          <w:tblCellMar>
            <w:top w:w="0" w:type="dxa"/>
            <w:left w:w="0" w:type="dxa"/>
            <w:bottom w:w="0" w:type="dxa"/>
            <w:right w:w="0" w:type="dxa"/>
          </w:tblCellMar>
        </w:tblPrEx>
        <w:trPr>
          <w:tblCellSpacing w:w="0" w:type="dxa"/>
        </w:trPr>
        <w:tc>
          <w:tcPr>
            <w:tcW w:w="0" w:type="auto"/>
            <w:vAlign w:val="center"/>
          </w:tcPr>
          <w:p w14:paraId="42D91927">
            <w:r>
              <w:rPr>
                <w:rStyle w:val="5"/>
                <w:rFonts w:hint="eastAsia"/>
              </w:rPr>
              <w:t>登记证号：</w:t>
            </w:r>
            <w:r>
              <w:rPr>
                <w:rFonts w:hint="eastAsia"/>
              </w:rPr>
              <w:t>PD20096308</w:t>
            </w:r>
          </w:p>
        </w:tc>
      </w:tr>
      <w:tr w14:paraId="1E409597">
        <w:tblPrEx>
          <w:tblCellMar>
            <w:top w:w="0" w:type="dxa"/>
            <w:left w:w="0" w:type="dxa"/>
            <w:bottom w:w="0" w:type="dxa"/>
            <w:right w:w="0" w:type="dxa"/>
          </w:tblCellMar>
        </w:tblPrEx>
        <w:trPr>
          <w:tblCellSpacing w:w="0" w:type="dxa"/>
        </w:trPr>
        <w:tc>
          <w:tcPr>
            <w:tcW w:w="0" w:type="auto"/>
            <w:vAlign w:val="center"/>
          </w:tcPr>
          <w:p w14:paraId="42C8B852">
            <w:r>
              <w:rPr>
                <w:rStyle w:val="5"/>
                <w:rFonts w:hint="eastAsia"/>
              </w:rPr>
              <w:t>登记证持有人：</w:t>
            </w:r>
            <w:r>
              <w:rPr>
                <w:rFonts w:hint="eastAsia"/>
              </w:rPr>
              <w:t>广东浩德作物科技有限公司</w:t>
            </w:r>
          </w:p>
        </w:tc>
      </w:tr>
      <w:tr w14:paraId="43E792ED">
        <w:tblPrEx>
          <w:tblCellMar>
            <w:top w:w="0" w:type="dxa"/>
            <w:left w:w="0" w:type="dxa"/>
            <w:bottom w:w="0" w:type="dxa"/>
            <w:right w:w="0" w:type="dxa"/>
          </w:tblCellMar>
        </w:tblPrEx>
        <w:trPr>
          <w:tblCellSpacing w:w="0" w:type="dxa"/>
        </w:trPr>
        <w:tc>
          <w:tcPr>
            <w:tcW w:w="0" w:type="auto"/>
            <w:vAlign w:val="center"/>
          </w:tcPr>
          <w:p w14:paraId="51A0E35C">
            <w:r>
              <w:rPr>
                <w:rStyle w:val="5"/>
                <w:rFonts w:hint="eastAsia"/>
              </w:rPr>
              <w:t>农药名称：</w:t>
            </w:r>
            <w:r>
              <w:rPr>
                <w:rFonts w:hint="eastAsia"/>
              </w:rPr>
              <w:t>烟嘧磺隆</w:t>
            </w:r>
          </w:p>
        </w:tc>
      </w:tr>
      <w:tr w14:paraId="4CFB94BA">
        <w:tblPrEx>
          <w:tblCellMar>
            <w:top w:w="0" w:type="dxa"/>
            <w:left w:w="0" w:type="dxa"/>
            <w:bottom w:w="0" w:type="dxa"/>
            <w:right w:w="0" w:type="dxa"/>
          </w:tblCellMar>
        </w:tblPrEx>
        <w:trPr>
          <w:tblCellSpacing w:w="0" w:type="dxa"/>
        </w:trPr>
        <w:tc>
          <w:tcPr>
            <w:tcW w:w="0" w:type="auto"/>
            <w:vAlign w:val="center"/>
          </w:tcPr>
          <w:p w14:paraId="668AA478">
            <w:r>
              <w:rPr>
                <w:rStyle w:val="5"/>
                <w:rFonts w:hint="eastAsia"/>
              </w:rPr>
              <w:t>剂型：</w:t>
            </w:r>
            <w:r>
              <w:rPr>
                <w:rFonts w:hint="eastAsia"/>
              </w:rPr>
              <w:t>可分散油悬浮剂</w:t>
            </w:r>
          </w:p>
        </w:tc>
      </w:tr>
      <w:tr w14:paraId="1B546EA7">
        <w:tblPrEx>
          <w:tblCellMar>
            <w:top w:w="0" w:type="dxa"/>
            <w:left w:w="0" w:type="dxa"/>
            <w:bottom w:w="0" w:type="dxa"/>
            <w:right w:w="0" w:type="dxa"/>
          </w:tblCellMar>
        </w:tblPrEx>
        <w:trPr>
          <w:tblCellSpacing w:w="0" w:type="dxa"/>
        </w:trPr>
        <w:tc>
          <w:tcPr>
            <w:tcW w:w="0" w:type="auto"/>
            <w:vAlign w:val="center"/>
          </w:tcPr>
          <w:p w14:paraId="585CC333">
            <w:r>
              <w:rPr>
                <w:rStyle w:val="5"/>
                <w:rFonts w:hint="eastAsia"/>
              </w:rPr>
              <w:t>毒性及其标识：</w:t>
            </w:r>
            <w:r>
              <w:rPr>
                <w:rFonts w:hint="eastAsia"/>
              </w:rPr>
              <w:t xml:space="preserve"> </w:t>
            </w:r>
            <w:r>
              <w:drawing>
                <wp:inline distT="0" distB="0" distL="0" distR="0">
                  <wp:extent cx="476250" cy="323850"/>
                  <wp:effectExtent l="0" t="0" r="0" b="0"/>
                  <wp:docPr id="84" name="图片 8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01FC58DE">
        <w:tblPrEx>
          <w:tblCellMar>
            <w:top w:w="0" w:type="dxa"/>
            <w:left w:w="0" w:type="dxa"/>
            <w:bottom w:w="0" w:type="dxa"/>
            <w:right w:w="0" w:type="dxa"/>
          </w:tblCellMar>
        </w:tblPrEx>
        <w:trPr>
          <w:tblCellSpacing w:w="0" w:type="dxa"/>
        </w:trPr>
        <w:tc>
          <w:tcPr>
            <w:tcW w:w="0" w:type="auto"/>
            <w:vAlign w:val="center"/>
          </w:tcPr>
          <w:p w14:paraId="1230B6E6">
            <w:r>
              <w:rPr>
                <w:rStyle w:val="5"/>
                <w:rFonts w:hint="eastAsia"/>
              </w:rPr>
              <w:t>总有效成分含量：</w:t>
            </w:r>
            <w:r>
              <w:rPr>
                <w:rFonts w:hint="eastAsia"/>
              </w:rPr>
              <w:t>40克/升</w:t>
            </w:r>
          </w:p>
        </w:tc>
      </w:tr>
      <w:tr w14:paraId="2A4ECB0F">
        <w:tblPrEx>
          <w:tblCellMar>
            <w:top w:w="0" w:type="dxa"/>
            <w:left w:w="0" w:type="dxa"/>
            <w:bottom w:w="0" w:type="dxa"/>
            <w:right w:w="0" w:type="dxa"/>
          </w:tblCellMar>
        </w:tblPrEx>
        <w:trPr>
          <w:tblCellSpacing w:w="0" w:type="dxa"/>
        </w:trPr>
        <w:tc>
          <w:tcPr>
            <w:tcW w:w="0" w:type="auto"/>
            <w:vAlign w:val="center"/>
          </w:tcPr>
          <w:p w14:paraId="315A55D6">
            <w:r>
              <w:rPr>
                <w:rFonts w:hint="eastAsia"/>
              </w:rPr>
              <w:t xml:space="preserve">有效成分及其含量： </w:t>
            </w:r>
          </w:p>
          <w:p w14:paraId="323A7AA8">
            <w:r>
              <w:rPr>
                <w:rFonts w:hint="eastAsia"/>
              </w:rPr>
              <w:t xml:space="preserve">    烟嘧磺隆40克/升    </w:t>
            </w:r>
          </w:p>
        </w:tc>
      </w:tr>
      <w:tr w14:paraId="146BED0B">
        <w:tblPrEx>
          <w:tblCellMar>
            <w:top w:w="0" w:type="dxa"/>
            <w:left w:w="0" w:type="dxa"/>
            <w:bottom w:w="0" w:type="dxa"/>
            <w:right w:w="0" w:type="dxa"/>
          </w:tblCellMar>
        </w:tblPrEx>
        <w:trPr>
          <w:tblCellSpacing w:w="0" w:type="dxa"/>
        </w:trPr>
        <w:tc>
          <w:tcPr>
            <w:tcW w:w="0" w:type="auto"/>
            <w:vAlign w:val="center"/>
          </w:tcPr>
          <w:p w14:paraId="49F95C52">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6336F49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F10B536">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725F444">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2675908">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727FD36F">
                  <w:r>
                    <w:rPr>
                      <w:rStyle w:val="6"/>
                      <w:rFonts w:hint="eastAsia"/>
                    </w:rPr>
                    <w:t>施用方式</w:t>
                  </w:r>
                </w:p>
              </w:tc>
            </w:tr>
            <w:tr w14:paraId="37C98E5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49AB1F6">
                  <w:r>
                    <w:rPr>
                      <w:rStyle w:val="6"/>
                      <w:rFonts w:hint="eastAsia"/>
                    </w:rPr>
                    <w:t>玉米田</w:t>
                  </w:r>
                </w:p>
              </w:tc>
              <w:tc>
                <w:tcPr>
                  <w:tcW w:w="0" w:type="auto"/>
                  <w:tcBorders>
                    <w:top w:val="outset" w:color="auto" w:sz="6" w:space="0"/>
                    <w:left w:val="outset" w:color="auto" w:sz="6" w:space="0"/>
                    <w:bottom w:val="outset" w:color="auto" w:sz="6" w:space="0"/>
                    <w:right w:val="outset" w:color="auto" w:sz="6" w:space="0"/>
                  </w:tcBorders>
                  <w:vAlign w:val="center"/>
                </w:tcPr>
                <w:p w14:paraId="598AC550">
                  <w:r>
                    <w:rPr>
                      <w:rStyle w:val="6"/>
                      <w:rFonts w:hint="eastAsia"/>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31C224C8">
                  <w:r>
                    <w:rPr>
                      <w:rStyle w:val="6"/>
                      <w:rFonts w:hint="eastAsia"/>
                    </w:rPr>
                    <w:t>70-100毫升/亩</w:t>
                  </w:r>
                </w:p>
              </w:tc>
              <w:tc>
                <w:tcPr>
                  <w:tcW w:w="0" w:type="auto"/>
                  <w:tcBorders>
                    <w:top w:val="outset" w:color="auto" w:sz="6" w:space="0"/>
                    <w:left w:val="outset" w:color="auto" w:sz="6" w:space="0"/>
                    <w:bottom w:val="outset" w:color="auto" w:sz="6" w:space="0"/>
                    <w:right w:val="outset" w:color="auto" w:sz="6" w:space="0"/>
                  </w:tcBorders>
                  <w:vAlign w:val="center"/>
                </w:tcPr>
                <w:p w14:paraId="1E925CCB">
                  <w:r>
                    <w:rPr>
                      <w:rStyle w:val="6"/>
                      <w:rFonts w:hint="eastAsia"/>
                    </w:rPr>
                    <w:t>茎叶喷雾</w:t>
                  </w:r>
                </w:p>
              </w:tc>
            </w:tr>
          </w:tbl>
          <w:p w14:paraId="69C446F1"/>
        </w:tc>
      </w:tr>
      <w:tr w14:paraId="7D04CB82">
        <w:tblPrEx>
          <w:tblCellMar>
            <w:top w:w="0" w:type="dxa"/>
            <w:left w:w="0" w:type="dxa"/>
            <w:bottom w:w="0" w:type="dxa"/>
            <w:right w:w="0" w:type="dxa"/>
          </w:tblCellMar>
        </w:tblPrEx>
        <w:trPr>
          <w:tblCellSpacing w:w="0" w:type="dxa"/>
        </w:trPr>
        <w:tc>
          <w:tcPr>
            <w:tcW w:w="0" w:type="auto"/>
            <w:vAlign w:val="center"/>
          </w:tcPr>
          <w:p w14:paraId="20078591">
            <w:r>
              <w:rPr>
                <w:rStyle w:val="5"/>
                <w:rFonts w:hint="eastAsia"/>
              </w:rPr>
              <w:t>使用技术要求:</w:t>
            </w:r>
            <w:r>
              <w:rPr>
                <w:rFonts w:hint="eastAsia"/>
              </w:rPr>
              <w:br w:type="textWrapping"/>
            </w:r>
            <w:r>
              <w:rPr>
                <w:rStyle w:val="6"/>
                <w:rFonts w:hint="eastAsia"/>
              </w:rPr>
              <w:t>在马齿型及半马齿型玉米苗后3-5叶期，杂草基本出齐后，茎叶均匀喷去。但不同玉米品种耐药性有差异，应先试验，后使用。大风天、阴雨天切勿施药。安全间隔期120天，每季最多使用1次，但施药后10个月才可种植十字花科作物。</w:t>
            </w:r>
          </w:p>
        </w:tc>
      </w:tr>
      <w:tr w14:paraId="3F3386ED">
        <w:tblPrEx>
          <w:tblCellMar>
            <w:top w:w="0" w:type="dxa"/>
            <w:left w:w="0" w:type="dxa"/>
            <w:bottom w:w="0" w:type="dxa"/>
            <w:right w:w="0" w:type="dxa"/>
          </w:tblCellMar>
        </w:tblPrEx>
        <w:trPr>
          <w:tblCellSpacing w:w="0" w:type="dxa"/>
        </w:trPr>
        <w:tc>
          <w:tcPr>
            <w:tcW w:w="0" w:type="auto"/>
            <w:vAlign w:val="center"/>
          </w:tcPr>
          <w:p w14:paraId="3240BB75">
            <w:r>
              <w:rPr>
                <w:rStyle w:val="5"/>
                <w:rFonts w:hint="eastAsia"/>
              </w:rPr>
              <w:t>产品性能:</w:t>
            </w:r>
            <w:r>
              <w:rPr>
                <w:rFonts w:hint="eastAsia"/>
              </w:rPr>
              <w:br w:type="textWrapping"/>
            </w:r>
            <w:r>
              <w:rPr>
                <w:rStyle w:val="6"/>
                <w:rFonts w:hint="eastAsia"/>
              </w:rPr>
              <w:t>本品能被叶和根迅速吸收，并通过木质部和韧皮部迅速传导，可有效防除玉米田中多种一年生禾本科杂草，阔叶杂草及莎草科杂草。</w:t>
            </w:r>
          </w:p>
        </w:tc>
      </w:tr>
      <w:tr w14:paraId="67734A1C">
        <w:tblPrEx>
          <w:tblCellMar>
            <w:top w:w="0" w:type="dxa"/>
            <w:left w:w="0" w:type="dxa"/>
            <w:bottom w:w="0" w:type="dxa"/>
            <w:right w:w="0" w:type="dxa"/>
          </w:tblCellMar>
        </w:tblPrEx>
        <w:trPr>
          <w:tblCellSpacing w:w="0" w:type="dxa"/>
        </w:trPr>
        <w:tc>
          <w:tcPr>
            <w:tcW w:w="0" w:type="auto"/>
            <w:vAlign w:val="center"/>
          </w:tcPr>
          <w:p w14:paraId="2C7C36A6">
            <w:r>
              <w:rPr>
                <w:rStyle w:val="5"/>
                <w:rFonts w:hint="eastAsia"/>
              </w:rPr>
              <w:t>注意事项：</w:t>
            </w:r>
            <w:r>
              <w:rPr>
                <w:rFonts w:hint="eastAsia"/>
              </w:rPr>
              <w:br w:type="textWrapping"/>
            </w:r>
            <w:r>
              <w:rPr>
                <w:rStyle w:val="6"/>
                <w:rFonts w:hint="eastAsia"/>
              </w:rPr>
              <w:t>1.不能用于甜玉米、爆裂玉米、制种田、粘玉米、玉米自交系、制种田等。2.玉米2叶期前及10叶期后以及间混或套种有其他作物的玉米田，不能使用本品。 3.与有机磷杀虫剂使用安全间隔期最少7天。 4.配药和施药时，应穿防护服，戴口罩、胶皮手套等，以避免污染皮肤和眼睛；此时不能吸烟、饮水等。施药完毕后应及时换洗衣物，洗净手、脸和被污染的皮肤。 5.施药前后要彻底清洗喷药器械，洗涤后的废水不应污染河流等水源，未用完的药液应密封后妥善放置。禁止在河塘等水体中清洗施药器具。 6.前茬小麦田使用过甲、氯磺隆等长残效除草剂的田块，不宜使用本品。 7.用过的容器和废弃物应妥善处理，不可随意丢弃或做他用。 8.孕妇及哺乳期妇女禁止接触本品。</w:t>
            </w:r>
          </w:p>
        </w:tc>
      </w:tr>
      <w:tr w14:paraId="589E9DD4">
        <w:tblPrEx>
          <w:tblCellMar>
            <w:top w:w="0" w:type="dxa"/>
            <w:left w:w="0" w:type="dxa"/>
            <w:bottom w:w="0" w:type="dxa"/>
            <w:right w:w="0" w:type="dxa"/>
          </w:tblCellMar>
        </w:tblPrEx>
        <w:trPr>
          <w:tblCellSpacing w:w="0" w:type="dxa"/>
        </w:trPr>
        <w:tc>
          <w:tcPr>
            <w:tcW w:w="0" w:type="auto"/>
            <w:vAlign w:val="center"/>
          </w:tcPr>
          <w:p w14:paraId="5C6AAF9D">
            <w:r>
              <w:rPr>
                <w:rStyle w:val="5"/>
                <w:rFonts w:hint="eastAsia"/>
              </w:rPr>
              <w:t>中毒急救措施：</w:t>
            </w:r>
            <w:r>
              <w:rPr>
                <w:rFonts w:hint="eastAsia"/>
              </w:rPr>
              <w:br w:type="textWrapping"/>
            </w:r>
            <w:r>
              <w:rPr>
                <w:rStyle w:val="6"/>
                <w:rFonts w:hint="eastAsia"/>
              </w:rPr>
              <w:t>对眼、皮肤、粘膜有刺激作用。本品误入眼睛中，立即用清水冲洗至少15分钟，仍有不适应立即就医；如接触皮肤，立即用清水冲洗并换洗衣物；无专用解毒剂，如误服不适，要催吐，保持安静，携本标签送医院对症治疗。</w:t>
            </w:r>
          </w:p>
        </w:tc>
      </w:tr>
      <w:tr w14:paraId="445D2C0E">
        <w:tblPrEx>
          <w:tblCellMar>
            <w:top w:w="0" w:type="dxa"/>
            <w:left w:w="0" w:type="dxa"/>
            <w:bottom w:w="0" w:type="dxa"/>
            <w:right w:w="0" w:type="dxa"/>
          </w:tblCellMar>
        </w:tblPrEx>
        <w:trPr>
          <w:tblCellSpacing w:w="0" w:type="dxa"/>
        </w:trPr>
        <w:tc>
          <w:tcPr>
            <w:tcW w:w="0" w:type="auto"/>
            <w:vAlign w:val="center"/>
          </w:tcPr>
          <w:p w14:paraId="71CB57A7">
            <w:r>
              <w:rPr>
                <w:rStyle w:val="5"/>
                <w:rFonts w:hint="eastAsia"/>
              </w:rPr>
              <w:t>储存和运输方法：</w:t>
            </w:r>
            <w:r>
              <w:rPr>
                <w:rFonts w:hint="eastAsia"/>
              </w:rPr>
              <w:br w:type="textWrapping"/>
            </w:r>
            <w:r>
              <w:rPr>
                <w:rStyle w:val="6"/>
                <w:rFonts w:hint="eastAsia"/>
              </w:rPr>
              <w:t>原包装应保存于阴凉、干燥、通风处，远离热源或火源。置于儿童、无关人员和动物触及不到的地方，并加锁保存。不能与食品、饮料、饲料和粮食等混合储运。</w:t>
            </w:r>
          </w:p>
        </w:tc>
      </w:tr>
      <w:tr w14:paraId="2F64F415">
        <w:tblPrEx>
          <w:tblCellMar>
            <w:top w:w="0" w:type="dxa"/>
            <w:left w:w="0" w:type="dxa"/>
            <w:bottom w:w="0" w:type="dxa"/>
            <w:right w:w="0" w:type="dxa"/>
          </w:tblCellMar>
        </w:tblPrEx>
        <w:trPr>
          <w:tblCellSpacing w:w="0" w:type="dxa"/>
        </w:trPr>
        <w:tc>
          <w:tcPr>
            <w:tcW w:w="0" w:type="auto"/>
            <w:vAlign w:val="center"/>
          </w:tcPr>
          <w:p w14:paraId="47D54639">
            <w:r>
              <w:rPr>
                <w:rStyle w:val="5"/>
                <w:rFonts w:hint="eastAsia"/>
              </w:rPr>
              <w:t>质量保证期：</w:t>
            </w:r>
            <w:r>
              <w:rPr>
                <w:rStyle w:val="6"/>
                <w:rFonts w:hint="eastAsia"/>
              </w:rPr>
              <w:t>2年</w:t>
            </w:r>
          </w:p>
        </w:tc>
      </w:tr>
      <w:tr w14:paraId="6AF391F0">
        <w:tblPrEx>
          <w:tblCellMar>
            <w:top w:w="0" w:type="dxa"/>
            <w:left w:w="0" w:type="dxa"/>
            <w:bottom w:w="0" w:type="dxa"/>
            <w:right w:w="0" w:type="dxa"/>
          </w:tblCellMar>
        </w:tblPrEx>
        <w:trPr>
          <w:tblCellSpacing w:w="0" w:type="dxa"/>
        </w:trPr>
        <w:tc>
          <w:tcPr>
            <w:tcW w:w="0" w:type="auto"/>
            <w:vAlign w:val="center"/>
          </w:tcPr>
          <w:p w14:paraId="0A41502A">
            <w:r>
              <w:rPr>
                <w:rStyle w:val="5"/>
                <w:rFonts w:hint="eastAsia"/>
              </w:rPr>
              <w:t>备注：</w:t>
            </w:r>
          </w:p>
        </w:tc>
      </w:tr>
    </w:tbl>
    <w:p w14:paraId="10B4776C">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6883A7E7">
        <w:tblPrEx>
          <w:tblCellMar>
            <w:top w:w="0" w:type="dxa"/>
            <w:left w:w="0" w:type="dxa"/>
            <w:bottom w:w="0" w:type="dxa"/>
            <w:right w:w="0" w:type="dxa"/>
          </w:tblCellMar>
        </w:tblPrEx>
        <w:trPr>
          <w:tblCellSpacing w:w="0" w:type="dxa"/>
        </w:trPr>
        <w:tc>
          <w:tcPr>
            <w:tcW w:w="0" w:type="auto"/>
            <w:vAlign w:val="center"/>
          </w:tcPr>
          <w:p w14:paraId="0530880D">
            <w:r>
              <w:rPr>
                <w:rStyle w:val="5"/>
                <w:rFonts w:hint="eastAsia"/>
              </w:rPr>
              <w:t>登记证号：</w:t>
            </w:r>
            <w:r>
              <w:rPr>
                <w:rFonts w:hint="eastAsia"/>
              </w:rPr>
              <w:t>PD20091333</w:t>
            </w:r>
          </w:p>
        </w:tc>
      </w:tr>
      <w:tr w14:paraId="292B8E29">
        <w:tblPrEx>
          <w:tblCellMar>
            <w:top w:w="0" w:type="dxa"/>
            <w:left w:w="0" w:type="dxa"/>
            <w:bottom w:w="0" w:type="dxa"/>
            <w:right w:w="0" w:type="dxa"/>
          </w:tblCellMar>
        </w:tblPrEx>
        <w:trPr>
          <w:tblCellSpacing w:w="0" w:type="dxa"/>
        </w:trPr>
        <w:tc>
          <w:tcPr>
            <w:tcW w:w="0" w:type="auto"/>
            <w:vAlign w:val="center"/>
          </w:tcPr>
          <w:p w14:paraId="0ED30082">
            <w:r>
              <w:rPr>
                <w:rStyle w:val="5"/>
                <w:rFonts w:hint="eastAsia"/>
              </w:rPr>
              <w:t>登记证持有人：</w:t>
            </w:r>
            <w:r>
              <w:rPr>
                <w:rFonts w:hint="eastAsia"/>
              </w:rPr>
              <w:t>广东浩德作物科技有限公司</w:t>
            </w:r>
          </w:p>
        </w:tc>
      </w:tr>
      <w:tr w14:paraId="7C52B376">
        <w:tblPrEx>
          <w:tblCellMar>
            <w:top w:w="0" w:type="dxa"/>
            <w:left w:w="0" w:type="dxa"/>
            <w:bottom w:w="0" w:type="dxa"/>
            <w:right w:w="0" w:type="dxa"/>
          </w:tblCellMar>
        </w:tblPrEx>
        <w:trPr>
          <w:tblCellSpacing w:w="0" w:type="dxa"/>
        </w:trPr>
        <w:tc>
          <w:tcPr>
            <w:tcW w:w="0" w:type="auto"/>
            <w:vAlign w:val="center"/>
          </w:tcPr>
          <w:p w14:paraId="35C47279">
            <w:r>
              <w:rPr>
                <w:rStyle w:val="5"/>
                <w:rFonts w:hint="eastAsia"/>
              </w:rPr>
              <w:t>农药名称：</w:t>
            </w:r>
            <w:r>
              <w:rPr>
                <w:rFonts w:hint="eastAsia"/>
              </w:rPr>
              <w:t>甲·乙·莠</w:t>
            </w:r>
          </w:p>
        </w:tc>
      </w:tr>
      <w:tr w14:paraId="47DD5A2A">
        <w:tblPrEx>
          <w:tblCellMar>
            <w:top w:w="0" w:type="dxa"/>
            <w:left w:w="0" w:type="dxa"/>
            <w:bottom w:w="0" w:type="dxa"/>
            <w:right w:w="0" w:type="dxa"/>
          </w:tblCellMar>
        </w:tblPrEx>
        <w:trPr>
          <w:tblCellSpacing w:w="0" w:type="dxa"/>
        </w:trPr>
        <w:tc>
          <w:tcPr>
            <w:tcW w:w="0" w:type="auto"/>
            <w:vAlign w:val="center"/>
          </w:tcPr>
          <w:p w14:paraId="61F2DF0C">
            <w:r>
              <w:rPr>
                <w:rStyle w:val="5"/>
                <w:rFonts w:hint="eastAsia"/>
              </w:rPr>
              <w:t>剂型：</w:t>
            </w:r>
            <w:r>
              <w:rPr>
                <w:rFonts w:hint="eastAsia"/>
              </w:rPr>
              <w:t>悬乳剂</w:t>
            </w:r>
          </w:p>
        </w:tc>
      </w:tr>
      <w:tr w14:paraId="100E6692">
        <w:tblPrEx>
          <w:tblCellMar>
            <w:top w:w="0" w:type="dxa"/>
            <w:left w:w="0" w:type="dxa"/>
            <w:bottom w:w="0" w:type="dxa"/>
            <w:right w:w="0" w:type="dxa"/>
          </w:tblCellMar>
        </w:tblPrEx>
        <w:trPr>
          <w:tblCellSpacing w:w="0" w:type="dxa"/>
        </w:trPr>
        <w:tc>
          <w:tcPr>
            <w:tcW w:w="0" w:type="auto"/>
            <w:vAlign w:val="center"/>
          </w:tcPr>
          <w:p w14:paraId="66A50DC3">
            <w:r>
              <w:rPr>
                <w:rStyle w:val="5"/>
                <w:rFonts w:hint="eastAsia"/>
              </w:rPr>
              <w:t>毒性及其标识：</w:t>
            </w:r>
            <w:r>
              <w:rPr>
                <w:rFonts w:hint="eastAsia"/>
              </w:rPr>
              <w:t xml:space="preserve"> </w:t>
            </w:r>
            <w:r>
              <w:drawing>
                <wp:inline distT="0" distB="0" distL="0" distR="0">
                  <wp:extent cx="476250" cy="323850"/>
                  <wp:effectExtent l="0" t="0" r="0" b="0"/>
                  <wp:docPr id="85" name="图片 8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1026355F">
        <w:tblPrEx>
          <w:tblCellMar>
            <w:top w:w="0" w:type="dxa"/>
            <w:left w:w="0" w:type="dxa"/>
            <w:bottom w:w="0" w:type="dxa"/>
            <w:right w:w="0" w:type="dxa"/>
          </w:tblCellMar>
        </w:tblPrEx>
        <w:trPr>
          <w:tblCellSpacing w:w="0" w:type="dxa"/>
        </w:trPr>
        <w:tc>
          <w:tcPr>
            <w:tcW w:w="0" w:type="auto"/>
            <w:vAlign w:val="center"/>
          </w:tcPr>
          <w:p w14:paraId="24E28FA9">
            <w:r>
              <w:rPr>
                <w:rStyle w:val="5"/>
                <w:rFonts w:hint="eastAsia"/>
              </w:rPr>
              <w:t>总有效成分含量：</w:t>
            </w:r>
            <w:r>
              <w:rPr>
                <w:rFonts w:hint="eastAsia"/>
              </w:rPr>
              <w:t>42%</w:t>
            </w:r>
          </w:p>
        </w:tc>
      </w:tr>
      <w:tr w14:paraId="42DF0EDB">
        <w:tblPrEx>
          <w:tblCellMar>
            <w:top w:w="0" w:type="dxa"/>
            <w:left w:w="0" w:type="dxa"/>
            <w:bottom w:w="0" w:type="dxa"/>
            <w:right w:w="0" w:type="dxa"/>
          </w:tblCellMar>
        </w:tblPrEx>
        <w:trPr>
          <w:tblCellSpacing w:w="0" w:type="dxa"/>
        </w:trPr>
        <w:tc>
          <w:tcPr>
            <w:tcW w:w="0" w:type="auto"/>
            <w:vAlign w:val="center"/>
          </w:tcPr>
          <w:p w14:paraId="2E63088B">
            <w:r>
              <w:rPr>
                <w:rFonts w:hint="eastAsia"/>
              </w:rPr>
              <w:t xml:space="preserve">有效成分及其含量： </w:t>
            </w:r>
          </w:p>
          <w:p w14:paraId="6AAABF47">
            <w:r>
              <w:rPr>
                <w:rFonts w:hint="eastAsia"/>
              </w:rPr>
              <w:t xml:space="preserve">    乙草胺9%    甲草胺8%    莠去津25%    </w:t>
            </w:r>
          </w:p>
        </w:tc>
      </w:tr>
      <w:tr w14:paraId="62E701CA">
        <w:tblPrEx>
          <w:tblCellMar>
            <w:top w:w="0" w:type="dxa"/>
            <w:left w:w="0" w:type="dxa"/>
            <w:bottom w:w="0" w:type="dxa"/>
            <w:right w:w="0" w:type="dxa"/>
          </w:tblCellMar>
        </w:tblPrEx>
        <w:trPr>
          <w:tblCellSpacing w:w="0" w:type="dxa"/>
        </w:trPr>
        <w:tc>
          <w:tcPr>
            <w:tcW w:w="0" w:type="auto"/>
            <w:vAlign w:val="center"/>
          </w:tcPr>
          <w:p w14:paraId="6F8F287E">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733DF09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961455E">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816B157">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700DA85">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162ECC7">
                  <w:r>
                    <w:rPr>
                      <w:rStyle w:val="6"/>
                      <w:rFonts w:hint="eastAsia"/>
                    </w:rPr>
                    <w:t>施用方式</w:t>
                  </w:r>
                </w:p>
              </w:tc>
            </w:tr>
            <w:tr w14:paraId="06D1977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9735E99">
                  <w:r>
                    <w:rPr>
                      <w:rStyle w:val="6"/>
                      <w:rFonts w:hint="eastAsia"/>
                    </w:rPr>
                    <w:t>夏玉米田</w:t>
                  </w:r>
                </w:p>
              </w:tc>
              <w:tc>
                <w:tcPr>
                  <w:tcW w:w="0" w:type="auto"/>
                  <w:tcBorders>
                    <w:top w:val="outset" w:color="auto" w:sz="6" w:space="0"/>
                    <w:left w:val="outset" w:color="auto" w:sz="6" w:space="0"/>
                    <w:bottom w:val="outset" w:color="auto" w:sz="6" w:space="0"/>
                    <w:right w:val="outset" w:color="auto" w:sz="6" w:space="0"/>
                  </w:tcBorders>
                  <w:vAlign w:val="center"/>
                </w:tcPr>
                <w:p w14:paraId="0782A4D6">
                  <w:r>
                    <w:rPr>
                      <w:rStyle w:val="6"/>
                      <w:rFonts w:hint="eastAsia"/>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126C7A24">
                  <w:r>
                    <w:rPr>
                      <w:rStyle w:val="6"/>
                      <w:rFonts w:hint="eastAsia"/>
                    </w:rPr>
                    <w:t>150-200毫升/亩</w:t>
                  </w:r>
                </w:p>
              </w:tc>
              <w:tc>
                <w:tcPr>
                  <w:tcW w:w="0" w:type="auto"/>
                  <w:tcBorders>
                    <w:top w:val="outset" w:color="auto" w:sz="6" w:space="0"/>
                    <w:left w:val="outset" w:color="auto" w:sz="6" w:space="0"/>
                    <w:bottom w:val="outset" w:color="auto" w:sz="6" w:space="0"/>
                    <w:right w:val="outset" w:color="auto" w:sz="6" w:space="0"/>
                  </w:tcBorders>
                  <w:vAlign w:val="center"/>
                </w:tcPr>
                <w:p w14:paraId="506481CB">
                  <w:r>
                    <w:rPr>
                      <w:rStyle w:val="6"/>
                      <w:rFonts w:hint="eastAsia"/>
                    </w:rPr>
                    <w:t>土壤喷雾</w:t>
                  </w:r>
                </w:p>
              </w:tc>
            </w:tr>
          </w:tbl>
          <w:p w14:paraId="0B760465"/>
        </w:tc>
      </w:tr>
      <w:tr w14:paraId="076E2867">
        <w:tblPrEx>
          <w:tblCellMar>
            <w:top w:w="0" w:type="dxa"/>
            <w:left w:w="0" w:type="dxa"/>
            <w:bottom w:w="0" w:type="dxa"/>
            <w:right w:w="0" w:type="dxa"/>
          </w:tblCellMar>
        </w:tblPrEx>
        <w:trPr>
          <w:tblCellSpacing w:w="0" w:type="dxa"/>
        </w:trPr>
        <w:tc>
          <w:tcPr>
            <w:tcW w:w="0" w:type="auto"/>
            <w:vAlign w:val="center"/>
          </w:tcPr>
          <w:p w14:paraId="79416BE3">
            <w:r>
              <w:rPr>
                <w:rStyle w:val="5"/>
                <w:rFonts w:hint="eastAsia"/>
              </w:rPr>
              <w:t>使用技术要求:</w:t>
            </w:r>
            <w:r>
              <w:rPr>
                <w:rFonts w:hint="eastAsia"/>
              </w:rPr>
              <w:br w:type="textWrapping"/>
            </w:r>
            <w:r>
              <w:rPr>
                <w:rStyle w:val="6"/>
                <w:rFonts w:hint="eastAsia"/>
              </w:rPr>
              <w:t>玉米播后苗前，杂草出土前。土壤均匀喷雾。最好在气温15-30℃期使用效果最佳，高于34℃苗后慎用，以免造成药害。应在无风或微风天气施药，以防药液漂移危害邻近敏感作物，傍晚施药和倒退行走可提高除草效果。 每季作物最多使用1次。</w:t>
            </w:r>
          </w:p>
        </w:tc>
      </w:tr>
      <w:tr w14:paraId="560CF351">
        <w:tblPrEx>
          <w:tblCellMar>
            <w:top w:w="0" w:type="dxa"/>
            <w:left w:w="0" w:type="dxa"/>
            <w:bottom w:w="0" w:type="dxa"/>
            <w:right w:w="0" w:type="dxa"/>
          </w:tblCellMar>
        </w:tblPrEx>
        <w:trPr>
          <w:tblCellSpacing w:w="0" w:type="dxa"/>
        </w:trPr>
        <w:tc>
          <w:tcPr>
            <w:tcW w:w="0" w:type="auto"/>
            <w:vAlign w:val="center"/>
          </w:tcPr>
          <w:p w14:paraId="67E48973">
            <w:r>
              <w:rPr>
                <w:rStyle w:val="5"/>
                <w:rFonts w:hint="eastAsia"/>
              </w:rPr>
              <w:t>产品性能:</w:t>
            </w:r>
            <w:r>
              <w:rPr>
                <w:rFonts w:hint="eastAsia"/>
              </w:rPr>
              <w:br w:type="textWrapping"/>
            </w:r>
            <w:r>
              <w:rPr>
                <w:rStyle w:val="6"/>
                <w:rFonts w:hint="eastAsia"/>
              </w:rPr>
              <w:t>本产品为酰胺类和三氮苯类三元复配的除草剂，主要被杂草的幼芽、根系和茎叶吸收。可用于夏玉米田防除马唐、狗尾草、稗草、牛筋草、自生麦苗、自生油菜、马齿苋、反枝苋、铁苋菜、藜等一年生禾本科杂草和阔叶杂草。</w:t>
            </w:r>
          </w:p>
        </w:tc>
      </w:tr>
      <w:tr w14:paraId="75E7E176">
        <w:tblPrEx>
          <w:tblCellMar>
            <w:top w:w="0" w:type="dxa"/>
            <w:left w:w="0" w:type="dxa"/>
            <w:bottom w:w="0" w:type="dxa"/>
            <w:right w:w="0" w:type="dxa"/>
          </w:tblCellMar>
        </w:tblPrEx>
        <w:trPr>
          <w:tblCellSpacing w:w="0" w:type="dxa"/>
        </w:trPr>
        <w:tc>
          <w:tcPr>
            <w:tcW w:w="0" w:type="auto"/>
            <w:vAlign w:val="center"/>
          </w:tcPr>
          <w:p w14:paraId="06B758A5">
            <w:r>
              <w:rPr>
                <w:rStyle w:val="5"/>
                <w:rFonts w:hint="eastAsia"/>
              </w:rPr>
              <w:t>注意事项：</w:t>
            </w:r>
            <w:r>
              <w:rPr>
                <w:rFonts w:hint="eastAsia"/>
              </w:rPr>
              <w:br w:type="textWrapping"/>
            </w:r>
            <w:r>
              <w:rPr>
                <w:rStyle w:val="6"/>
                <w:rFonts w:hint="eastAsia"/>
              </w:rPr>
              <w:t>1.配药和施药时，应穿防护服，戴口罩、胶皮手套等，以避免污染皮肤和眼睛。此时不能饮食、吸烟等。施药完毕后应及时换洗衣物，洗净手、脸和被污染的皮肤。 2.施药前、后要彻底清洗喷药器械，洗涤后的废水不应污染河流等水源，未用完的药液应密封后妥善放置。禁止在河塘等水体中清洗施药器具。 3.本品为悬浮液体，贮存可能会出现分层，使用前应充分摇匀。 4.豆类、蔬菜、杨树、桃树、小麦、水稻、瓜类等对本剂敏感，不宜使用。 5.与其他作物间作或套种的玉米田，禁用本品。 6.用过的容器和废弃物应妥善处理，不可随意丢弃或做他用。 7.孕妇及哺乳期妇女禁止接触本品。</w:t>
            </w:r>
          </w:p>
        </w:tc>
      </w:tr>
      <w:tr w14:paraId="130172DA">
        <w:tblPrEx>
          <w:tblCellMar>
            <w:top w:w="0" w:type="dxa"/>
            <w:left w:w="0" w:type="dxa"/>
            <w:bottom w:w="0" w:type="dxa"/>
            <w:right w:w="0" w:type="dxa"/>
          </w:tblCellMar>
        </w:tblPrEx>
        <w:trPr>
          <w:tblCellSpacing w:w="0" w:type="dxa"/>
        </w:trPr>
        <w:tc>
          <w:tcPr>
            <w:tcW w:w="0" w:type="auto"/>
            <w:vAlign w:val="center"/>
          </w:tcPr>
          <w:p w14:paraId="48FCD6FE">
            <w:r>
              <w:rPr>
                <w:rStyle w:val="5"/>
                <w:rFonts w:hint="eastAsia"/>
              </w:rPr>
              <w:t>中毒急救措施：</w:t>
            </w:r>
            <w:r>
              <w:rPr>
                <w:rFonts w:hint="eastAsia"/>
              </w:rPr>
              <w:br w:type="textWrapping"/>
            </w:r>
            <w:r>
              <w:rPr>
                <w:rStyle w:val="6"/>
                <w:rFonts w:hint="eastAsia"/>
              </w:rPr>
              <w:t>本品对皮肤、眼睛和呼吸道有刺激作用，有轻微的呕吐与腹泻。如误入眼睛，立即用清水至少冲洗15分钟，仍有不适时立即就医。如接触皮肤，立即用清水冲洗并换洗衣物。误服时，立即带标签送医院诊治。用吐根糖浆诱吐，呕吐停止后服用活性炭及山梨醇导泻。无解毒剂，对症治疗。</w:t>
            </w:r>
          </w:p>
        </w:tc>
      </w:tr>
      <w:tr w14:paraId="1ABA965C">
        <w:tblPrEx>
          <w:tblCellMar>
            <w:top w:w="0" w:type="dxa"/>
            <w:left w:w="0" w:type="dxa"/>
            <w:bottom w:w="0" w:type="dxa"/>
            <w:right w:w="0" w:type="dxa"/>
          </w:tblCellMar>
        </w:tblPrEx>
        <w:trPr>
          <w:tblCellSpacing w:w="0" w:type="dxa"/>
        </w:trPr>
        <w:tc>
          <w:tcPr>
            <w:tcW w:w="0" w:type="auto"/>
            <w:vAlign w:val="center"/>
          </w:tcPr>
          <w:p w14:paraId="2E0A974B">
            <w:r>
              <w:rPr>
                <w:rStyle w:val="5"/>
                <w:rFonts w:hint="eastAsia"/>
              </w:rPr>
              <w:t>储存和运输方法：</w:t>
            </w:r>
            <w:r>
              <w:rPr>
                <w:rFonts w:hint="eastAsia"/>
              </w:rPr>
              <w:br w:type="textWrapping"/>
            </w:r>
            <w:r>
              <w:rPr>
                <w:rStyle w:val="6"/>
                <w:rFonts w:hint="eastAsia"/>
              </w:rPr>
              <w:t>本品贮存应注意阴凉、干燥、通风处，远离热源或火源。置于儿童触及不到的地方，并加锁。不能与食品、饮料、粮食、饲料等同贮同运。装卸运输时注意检查包装是否密封完整，轻拿轻放，不可倒置。</w:t>
            </w:r>
          </w:p>
        </w:tc>
      </w:tr>
      <w:tr w14:paraId="0152832A">
        <w:tblPrEx>
          <w:tblCellMar>
            <w:top w:w="0" w:type="dxa"/>
            <w:left w:w="0" w:type="dxa"/>
            <w:bottom w:w="0" w:type="dxa"/>
            <w:right w:w="0" w:type="dxa"/>
          </w:tblCellMar>
        </w:tblPrEx>
        <w:trPr>
          <w:tblCellSpacing w:w="0" w:type="dxa"/>
        </w:trPr>
        <w:tc>
          <w:tcPr>
            <w:tcW w:w="0" w:type="auto"/>
            <w:vAlign w:val="center"/>
          </w:tcPr>
          <w:p w14:paraId="0B88F79E">
            <w:r>
              <w:rPr>
                <w:rStyle w:val="5"/>
                <w:rFonts w:hint="eastAsia"/>
              </w:rPr>
              <w:t>质量保证期：</w:t>
            </w:r>
            <w:r>
              <w:rPr>
                <w:rStyle w:val="6"/>
                <w:rFonts w:hint="eastAsia"/>
              </w:rPr>
              <w:t>2年</w:t>
            </w:r>
          </w:p>
        </w:tc>
      </w:tr>
      <w:tr w14:paraId="3245DE20">
        <w:tblPrEx>
          <w:tblCellMar>
            <w:top w:w="0" w:type="dxa"/>
            <w:left w:w="0" w:type="dxa"/>
            <w:bottom w:w="0" w:type="dxa"/>
            <w:right w:w="0" w:type="dxa"/>
          </w:tblCellMar>
        </w:tblPrEx>
        <w:trPr>
          <w:tblCellSpacing w:w="0" w:type="dxa"/>
        </w:trPr>
        <w:tc>
          <w:tcPr>
            <w:tcW w:w="0" w:type="auto"/>
            <w:vAlign w:val="center"/>
          </w:tcPr>
          <w:p w14:paraId="1C3D8022">
            <w:r>
              <w:rPr>
                <w:rStyle w:val="5"/>
                <w:rFonts w:hint="eastAsia"/>
              </w:rPr>
              <w:t>备注：</w:t>
            </w:r>
          </w:p>
        </w:tc>
      </w:tr>
    </w:tbl>
    <w:p w14:paraId="77B8997D">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5707CBE8">
        <w:tblPrEx>
          <w:tblCellMar>
            <w:top w:w="0" w:type="dxa"/>
            <w:left w:w="0" w:type="dxa"/>
            <w:bottom w:w="0" w:type="dxa"/>
            <w:right w:w="0" w:type="dxa"/>
          </w:tblCellMar>
        </w:tblPrEx>
        <w:trPr>
          <w:tblCellSpacing w:w="0" w:type="dxa"/>
        </w:trPr>
        <w:tc>
          <w:tcPr>
            <w:tcW w:w="0" w:type="auto"/>
            <w:vAlign w:val="center"/>
          </w:tcPr>
          <w:p w14:paraId="5E311258">
            <w:r>
              <w:rPr>
                <w:rStyle w:val="5"/>
                <w:rFonts w:hint="eastAsia"/>
              </w:rPr>
              <w:t>登记证号：</w:t>
            </w:r>
            <w:r>
              <w:rPr>
                <w:rFonts w:hint="eastAsia"/>
              </w:rPr>
              <w:t>PD20160882</w:t>
            </w:r>
          </w:p>
        </w:tc>
      </w:tr>
      <w:tr w14:paraId="713866B7">
        <w:tblPrEx>
          <w:tblCellMar>
            <w:top w:w="0" w:type="dxa"/>
            <w:left w:w="0" w:type="dxa"/>
            <w:bottom w:w="0" w:type="dxa"/>
            <w:right w:w="0" w:type="dxa"/>
          </w:tblCellMar>
        </w:tblPrEx>
        <w:trPr>
          <w:tblCellSpacing w:w="0" w:type="dxa"/>
        </w:trPr>
        <w:tc>
          <w:tcPr>
            <w:tcW w:w="0" w:type="auto"/>
            <w:vAlign w:val="center"/>
          </w:tcPr>
          <w:p w14:paraId="65BB6901">
            <w:r>
              <w:rPr>
                <w:rStyle w:val="5"/>
                <w:rFonts w:hint="eastAsia"/>
              </w:rPr>
              <w:t>登记证持有人：</w:t>
            </w:r>
            <w:r>
              <w:rPr>
                <w:rFonts w:hint="eastAsia"/>
              </w:rPr>
              <w:t>广东浩德作物科技有限公司</w:t>
            </w:r>
          </w:p>
        </w:tc>
      </w:tr>
      <w:tr w14:paraId="5D7CC246">
        <w:tblPrEx>
          <w:tblCellMar>
            <w:top w:w="0" w:type="dxa"/>
            <w:left w:w="0" w:type="dxa"/>
            <w:bottom w:w="0" w:type="dxa"/>
            <w:right w:w="0" w:type="dxa"/>
          </w:tblCellMar>
        </w:tblPrEx>
        <w:trPr>
          <w:tblCellSpacing w:w="0" w:type="dxa"/>
        </w:trPr>
        <w:tc>
          <w:tcPr>
            <w:tcW w:w="0" w:type="auto"/>
            <w:vAlign w:val="center"/>
          </w:tcPr>
          <w:p w14:paraId="0FF3EF7A">
            <w:r>
              <w:rPr>
                <w:rStyle w:val="5"/>
                <w:rFonts w:hint="eastAsia"/>
              </w:rPr>
              <w:t>农药名称：</w:t>
            </w:r>
            <w:r>
              <w:rPr>
                <w:rFonts w:hint="eastAsia"/>
              </w:rPr>
              <w:t>烟嘧·莠·异丙</w:t>
            </w:r>
          </w:p>
        </w:tc>
      </w:tr>
      <w:tr w14:paraId="53EF49EA">
        <w:tblPrEx>
          <w:tblCellMar>
            <w:top w:w="0" w:type="dxa"/>
            <w:left w:w="0" w:type="dxa"/>
            <w:bottom w:w="0" w:type="dxa"/>
            <w:right w:w="0" w:type="dxa"/>
          </w:tblCellMar>
        </w:tblPrEx>
        <w:trPr>
          <w:tblCellSpacing w:w="0" w:type="dxa"/>
        </w:trPr>
        <w:tc>
          <w:tcPr>
            <w:tcW w:w="0" w:type="auto"/>
            <w:vAlign w:val="center"/>
          </w:tcPr>
          <w:p w14:paraId="29E99830">
            <w:r>
              <w:rPr>
                <w:rStyle w:val="5"/>
                <w:rFonts w:hint="eastAsia"/>
              </w:rPr>
              <w:t>剂型：</w:t>
            </w:r>
            <w:r>
              <w:rPr>
                <w:rFonts w:hint="eastAsia"/>
              </w:rPr>
              <w:t>可分散油悬浮剂</w:t>
            </w:r>
          </w:p>
        </w:tc>
      </w:tr>
      <w:tr w14:paraId="2F94B454">
        <w:tblPrEx>
          <w:tblCellMar>
            <w:top w:w="0" w:type="dxa"/>
            <w:left w:w="0" w:type="dxa"/>
            <w:bottom w:w="0" w:type="dxa"/>
            <w:right w:w="0" w:type="dxa"/>
          </w:tblCellMar>
        </w:tblPrEx>
        <w:trPr>
          <w:tblCellSpacing w:w="0" w:type="dxa"/>
        </w:trPr>
        <w:tc>
          <w:tcPr>
            <w:tcW w:w="0" w:type="auto"/>
            <w:vAlign w:val="center"/>
          </w:tcPr>
          <w:p w14:paraId="4594241D">
            <w:r>
              <w:rPr>
                <w:rStyle w:val="5"/>
                <w:rFonts w:hint="eastAsia"/>
              </w:rPr>
              <w:t>毒性及其标识：</w:t>
            </w:r>
            <w:r>
              <w:rPr>
                <w:rFonts w:hint="eastAsia"/>
              </w:rPr>
              <w:t xml:space="preserve"> </w:t>
            </w:r>
            <w:r>
              <w:drawing>
                <wp:inline distT="0" distB="0" distL="0" distR="0">
                  <wp:extent cx="476250" cy="323850"/>
                  <wp:effectExtent l="0" t="0" r="0" b="0"/>
                  <wp:docPr id="86" name="图片 8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6EF645ED">
        <w:tblPrEx>
          <w:tblCellMar>
            <w:top w:w="0" w:type="dxa"/>
            <w:left w:w="0" w:type="dxa"/>
            <w:bottom w:w="0" w:type="dxa"/>
            <w:right w:w="0" w:type="dxa"/>
          </w:tblCellMar>
        </w:tblPrEx>
        <w:trPr>
          <w:tblCellSpacing w:w="0" w:type="dxa"/>
        </w:trPr>
        <w:tc>
          <w:tcPr>
            <w:tcW w:w="0" w:type="auto"/>
            <w:vAlign w:val="center"/>
          </w:tcPr>
          <w:p w14:paraId="2F04F516">
            <w:r>
              <w:rPr>
                <w:rStyle w:val="5"/>
                <w:rFonts w:hint="eastAsia"/>
              </w:rPr>
              <w:t>总有效成分含量：</w:t>
            </w:r>
            <w:r>
              <w:rPr>
                <w:rFonts w:hint="eastAsia"/>
              </w:rPr>
              <w:t>42%</w:t>
            </w:r>
          </w:p>
        </w:tc>
      </w:tr>
      <w:tr w14:paraId="74DFF3DF">
        <w:tblPrEx>
          <w:tblCellMar>
            <w:top w:w="0" w:type="dxa"/>
            <w:left w:w="0" w:type="dxa"/>
            <w:bottom w:w="0" w:type="dxa"/>
            <w:right w:w="0" w:type="dxa"/>
          </w:tblCellMar>
        </w:tblPrEx>
        <w:trPr>
          <w:tblCellSpacing w:w="0" w:type="dxa"/>
        </w:trPr>
        <w:tc>
          <w:tcPr>
            <w:tcW w:w="0" w:type="auto"/>
            <w:vAlign w:val="center"/>
          </w:tcPr>
          <w:p w14:paraId="38A0C5C2">
            <w:r>
              <w:rPr>
                <w:rFonts w:hint="eastAsia"/>
              </w:rPr>
              <w:t xml:space="preserve">有效成分及其含量： </w:t>
            </w:r>
          </w:p>
          <w:p w14:paraId="40B6D47A">
            <w:r>
              <w:rPr>
                <w:rFonts w:hint="eastAsia"/>
              </w:rPr>
              <w:t xml:space="preserve">    莠去津20%    烟嘧磺隆2%    异丙草胺20%    </w:t>
            </w:r>
          </w:p>
        </w:tc>
      </w:tr>
      <w:tr w14:paraId="2C2DE794">
        <w:tblPrEx>
          <w:tblCellMar>
            <w:top w:w="0" w:type="dxa"/>
            <w:left w:w="0" w:type="dxa"/>
            <w:bottom w:w="0" w:type="dxa"/>
            <w:right w:w="0" w:type="dxa"/>
          </w:tblCellMar>
        </w:tblPrEx>
        <w:trPr>
          <w:tblCellSpacing w:w="0" w:type="dxa"/>
        </w:trPr>
        <w:tc>
          <w:tcPr>
            <w:tcW w:w="0" w:type="auto"/>
            <w:vAlign w:val="center"/>
          </w:tcPr>
          <w:p w14:paraId="79BDD0C8">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41E8622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B198A54">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8029A94">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2D6A080">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7A704E65">
                  <w:r>
                    <w:rPr>
                      <w:rStyle w:val="6"/>
                      <w:rFonts w:hint="eastAsia"/>
                    </w:rPr>
                    <w:t>施用方式</w:t>
                  </w:r>
                </w:p>
              </w:tc>
            </w:tr>
            <w:tr w14:paraId="36FC7AE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D1B331B">
                  <w:r>
                    <w:rPr>
                      <w:rStyle w:val="6"/>
                      <w:rFonts w:hint="eastAsia"/>
                    </w:rPr>
                    <w:t>夏玉米田</w:t>
                  </w:r>
                </w:p>
              </w:tc>
              <w:tc>
                <w:tcPr>
                  <w:tcW w:w="0" w:type="auto"/>
                  <w:tcBorders>
                    <w:top w:val="outset" w:color="auto" w:sz="6" w:space="0"/>
                    <w:left w:val="outset" w:color="auto" w:sz="6" w:space="0"/>
                    <w:bottom w:val="outset" w:color="auto" w:sz="6" w:space="0"/>
                    <w:right w:val="outset" w:color="auto" w:sz="6" w:space="0"/>
                  </w:tcBorders>
                  <w:vAlign w:val="center"/>
                </w:tcPr>
                <w:p w14:paraId="48C3BFDE">
                  <w:r>
                    <w:rPr>
                      <w:rStyle w:val="6"/>
                      <w:rFonts w:hint="eastAsia"/>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7638899F">
                  <w:r>
                    <w:rPr>
                      <w:rStyle w:val="6"/>
                      <w:rFonts w:hint="eastAsia"/>
                    </w:rPr>
                    <w:t>150-200毫升/亩</w:t>
                  </w:r>
                </w:p>
              </w:tc>
              <w:tc>
                <w:tcPr>
                  <w:tcW w:w="0" w:type="auto"/>
                  <w:tcBorders>
                    <w:top w:val="outset" w:color="auto" w:sz="6" w:space="0"/>
                    <w:left w:val="outset" w:color="auto" w:sz="6" w:space="0"/>
                    <w:bottom w:val="outset" w:color="auto" w:sz="6" w:space="0"/>
                    <w:right w:val="outset" w:color="auto" w:sz="6" w:space="0"/>
                  </w:tcBorders>
                  <w:vAlign w:val="center"/>
                </w:tcPr>
                <w:p w14:paraId="4E95ED94">
                  <w:r>
                    <w:rPr>
                      <w:rStyle w:val="6"/>
                      <w:rFonts w:hint="eastAsia"/>
                    </w:rPr>
                    <w:t>茎叶喷雾</w:t>
                  </w:r>
                </w:p>
              </w:tc>
            </w:tr>
          </w:tbl>
          <w:p w14:paraId="1CF66B62"/>
        </w:tc>
      </w:tr>
      <w:tr w14:paraId="7F67F958">
        <w:tblPrEx>
          <w:tblCellMar>
            <w:top w:w="0" w:type="dxa"/>
            <w:left w:w="0" w:type="dxa"/>
            <w:bottom w:w="0" w:type="dxa"/>
            <w:right w:w="0" w:type="dxa"/>
          </w:tblCellMar>
        </w:tblPrEx>
        <w:trPr>
          <w:tblCellSpacing w:w="0" w:type="dxa"/>
        </w:trPr>
        <w:tc>
          <w:tcPr>
            <w:tcW w:w="0" w:type="auto"/>
            <w:vAlign w:val="center"/>
          </w:tcPr>
          <w:p w14:paraId="3002DBA5">
            <w:r>
              <w:rPr>
                <w:rStyle w:val="5"/>
                <w:rFonts w:hint="eastAsia"/>
              </w:rPr>
              <w:t>使用技术要求:</w:t>
            </w:r>
            <w:r>
              <w:rPr>
                <w:rFonts w:hint="eastAsia"/>
              </w:rPr>
              <w:br w:type="textWrapping"/>
            </w:r>
            <w:r>
              <w:rPr>
                <w:rStyle w:val="6"/>
                <w:rFonts w:hint="eastAsia"/>
              </w:rPr>
              <w:t>1、建议在玉米3-5叶期，杂草2-5叶期采用茎叶喷雾处理，本品为苗后早期除草剂，应尽量较早用药，除草效果更佳； 2、施药应选择在晴朗无风或微风天气下进行，以免因药液漂移对周边作物造成影响。大风天或预计1小时内降雨请勿使用。 3、在玉米上每季最多使用1次，至收获时安全。</w:t>
            </w:r>
          </w:p>
        </w:tc>
      </w:tr>
      <w:tr w14:paraId="4ADDDEC4">
        <w:tblPrEx>
          <w:tblCellMar>
            <w:top w:w="0" w:type="dxa"/>
            <w:left w:w="0" w:type="dxa"/>
            <w:bottom w:w="0" w:type="dxa"/>
            <w:right w:w="0" w:type="dxa"/>
          </w:tblCellMar>
        </w:tblPrEx>
        <w:trPr>
          <w:tblCellSpacing w:w="0" w:type="dxa"/>
        </w:trPr>
        <w:tc>
          <w:tcPr>
            <w:tcW w:w="0" w:type="auto"/>
            <w:vAlign w:val="center"/>
          </w:tcPr>
          <w:p w14:paraId="1DE62A75">
            <w:r>
              <w:rPr>
                <w:rStyle w:val="5"/>
                <w:rFonts w:hint="eastAsia"/>
              </w:rPr>
              <w:t>产品性能:</w:t>
            </w:r>
            <w:r>
              <w:rPr>
                <w:rFonts w:hint="eastAsia"/>
              </w:rPr>
              <w:br w:type="textWrapping"/>
            </w:r>
            <w:r>
              <w:rPr>
                <w:rStyle w:val="6"/>
                <w:rFonts w:hint="eastAsia"/>
              </w:rPr>
              <w:t>本品为玉米田茎叶处理除草剂，由三种不同作用机制的除草剂混配而成。可有效防除玉米田一年生禾本科杂草和阔叶杂草。</w:t>
            </w:r>
          </w:p>
        </w:tc>
      </w:tr>
      <w:tr w14:paraId="25752CE2">
        <w:tblPrEx>
          <w:tblCellMar>
            <w:top w:w="0" w:type="dxa"/>
            <w:left w:w="0" w:type="dxa"/>
            <w:bottom w:w="0" w:type="dxa"/>
            <w:right w:w="0" w:type="dxa"/>
          </w:tblCellMar>
        </w:tblPrEx>
        <w:trPr>
          <w:tblCellSpacing w:w="0" w:type="dxa"/>
        </w:trPr>
        <w:tc>
          <w:tcPr>
            <w:tcW w:w="0" w:type="auto"/>
            <w:vAlign w:val="center"/>
          </w:tcPr>
          <w:p w14:paraId="17DF76F4">
            <w:r>
              <w:rPr>
                <w:rStyle w:val="5"/>
                <w:rFonts w:hint="eastAsia"/>
              </w:rPr>
              <w:t>注意事项：</w:t>
            </w:r>
            <w:r>
              <w:rPr>
                <w:rFonts w:hint="eastAsia"/>
              </w:rPr>
              <w:br w:type="textWrapping"/>
            </w:r>
            <w:r>
              <w:rPr>
                <w:rStyle w:val="6"/>
                <w:rFonts w:hint="eastAsia"/>
              </w:rPr>
              <w:t>[1]配药和施药时，应穿防护服，戴口罩或防毒面具以及胶皮手套，以避免污染皮肤和眼睛，施药完毕后应及时换洗衣物，洗净手、脸和被污染的皮肤； [2]施药前、后要彻底清洗喷药器械，洗涤后的废水不应污染河流等水源，未用完的药液应密封后妥善放置； [3]开启封口应小心药液溅出，废弃包装瓶子应冲洗压扁后深埋或由生产企业回收处理； [4]蔬菜、大豆、桃树、小麦、水稻等对本品敏感； [5]与其它作物间作、混种的玉米田，不能使用本品； [6]孕妇及哺乳期妇女禁止接触本品； [7]本品对鱼类等水生生物有毒，远离水产养殖区、河塘等水体施药，禁止在河塘等水域中清洗施药器具，避免污染水源；赤眼蜂等天敌放飞区禁用，地下水、饮用水水源地禁用。</w:t>
            </w:r>
          </w:p>
        </w:tc>
      </w:tr>
      <w:tr w14:paraId="794A9490">
        <w:tblPrEx>
          <w:tblCellMar>
            <w:top w:w="0" w:type="dxa"/>
            <w:left w:w="0" w:type="dxa"/>
            <w:bottom w:w="0" w:type="dxa"/>
            <w:right w:w="0" w:type="dxa"/>
          </w:tblCellMar>
        </w:tblPrEx>
        <w:trPr>
          <w:tblCellSpacing w:w="0" w:type="dxa"/>
        </w:trPr>
        <w:tc>
          <w:tcPr>
            <w:tcW w:w="0" w:type="auto"/>
            <w:vAlign w:val="center"/>
          </w:tcPr>
          <w:p w14:paraId="20891CB6">
            <w:r>
              <w:rPr>
                <w:rStyle w:val="5"/>
                <w:rFonts w:hint="eastAsia"/>
              </w:rPr>
              <w:t>中毒急救措施：</w:t>
            </w:r>
            <w:r>
              <w:rPr>
                <w:rFonts w:hint="eastAsia"/>
              </w:rPr>
              <w:br w:type="textWrapping"/>
            </w:r>
            <w:r>
              <w:rPr>
                <w:rStyle w:val="6"/>
                <w:rFonts w:hint="eastAsia"/>
              </w:rPr>
              <w:t>本品对眼睛、皮肤和呼吸道有刺激作用。不慎吸入，应将病人移至空气流通处，保持呼吸道畅通；不慎接触皮肤或溅入眼睛，应用大量清水冲洗至少15分钟；误服，立即携带标签送医院就诊。可用吐根糖浆诱吐，呕吐停止后服用活性炭及山梨醇导泻。无解毒剂，对症治疗。</w:t>
            </w:r>
          </w:p>
        </w:tc>
      </w:tr>
      <w:tr w14:paraId="3983C46D">
        <w:tblPrEx>
          <w:tblCellMar>
            <w:top w:w="0" w:type="dxa"/>
            <w:left w:w="0" w:type="dxa"/>
            <w:bottom w:w="0" w:type="dxa"/>
            <w:right w:w="0" w:type="dxa"/>
          </w:tblCellMar>
        </w:tblPrEx>
        <w:trPr>
          <w:tblCellSpacing w:w="0" w:type="dxa"/>
        </w:trPr>
        <w:tc>
          <w:tcPr>
            <w:tcW w:w="0" w:type="auto"/>
            <w:vAlign w:val="center"/>
          </w:tcPr>
          <w:p w14:paraId="47BFD66D">
            <w:r>
              <w:rPr>
                <w:rStyle w:val="5"/>
                <w:rFonts w:hint="eastAsia"/>
              </w:rPr>
              <w:t>储存和运输方法：</w:t>
            </w:r>
            <w:r>
              <w:rPr>
                <w:rFonts w:hint="eastAsia"/>
              </w:rPr>
              <w:br w:type="textWrapping"/>
            </w:r>
            <w:r>
              <w:rPr>
                <w:rStyle w:val="6"/>
                <w:rFonts w:hint="eastAsia"/>
              </w:rPr>
              <w:t>1、本品应贮存于阴凉、干燥、通风、防雨处，远离火源或热源；2、置于儿童、无关人员触及不到之处，并加锁，勿与食品、饮料、粮食、饲料等其他物品同贮同运；3、搬运及运输过程中，轻拿轻放，防止倒置，注意防雨防潮。</w:t>
            </w:r>
          </w:p>
        </w:tc>
      </w:tr>
      <w:tr w14:paraId="7B98774A">
        <w:tblPrEx>
          <w:tblCellMar>
            <w:top w:w="0" w:type="dxa"/>
            <w:left w:w="0" w:type="dxa"/>
            <w:bottom w:w="0" w:type="dxa"/>
            <w:right w:w="0" w:type="dxa"/>
          </w:tblCellMar>
        </w:tblPrEx>
        <w:trPr>
          <w:tblCellSpacing w:w="0" w:type="dxa"/>
        </w:trPr>
        <w:tc>
          <w:tcPr>
            <w:tcW w:w="0" w:type="auto"/>
            <w:vAlign w:val="center"/>
          </w:tcPr>
          <w:p w14:paraId="178276F7">
            <w:r>
              <w:rPr>
                <w:rStyle w:val="5"/>
                <w:rFonts w:hint="eastAsia"/>
              </w:rPr>
              <w:t>质量保证期：</w:t>
            </w:r>
            <w:r>
              <w:rPr>
                <w:rStyle w:val="6"/>
                <w:rFonts w:hint="eastAsia"/>
              </w:rPr>
              <w:t>2年</w:t>
            </w:r>
          </w:p>
        </w:tc>
      </w:tr>
      <w:tr w14:paraId="01EB72EA">
        <w:tblPrEx>
          <w:tblCellMar>
            <w:top w:w="0" w:type="dxa"/>
            <w:left w:w="0" w:type="dxa"/>
            <w:bottom w:w="0" w:type="dxa"/>
            <w:right w:w="0" w:type="dxa"/>
          </w:tblCellMar>
        </w:tblPrEx>
        <w:trPr>
          <w:tblCellSpacing w:w="0" w:type="dxa"/>
        </w:trPr>
        <w:tc>
          <w:tcPr>
            <w:tcW w:w="0" w:type="auto"/>
            <w:vAlign w:val="center"/>
          </w:tcPr>
          <w:p w14:paraId="00390C4C">
            <w:r>
              <w:rPr>
                <w:rStyle w:val="5"/>
                <w:rFonts w:hint="eastAsia"/>
              </w:rPr>
              <w:t>备注：</w:t>
            </w:r>
          </w:p>
        </w:tc>
      </w:tr>
    </w:tbl>
    <w:p w14:paraId="21DE759E">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2AD3C379">
        <w:tblPrEx>
          <w:tblCellMar>
            <w:top w:w="0" w:type="dxa"/>
            <w:left w:w="0" w:type="dxa"/>
            <w:bottom w:w="0" w:type="dxa"/>
            <w:right w:w="0" w:type="dxa"/>
          </w:tblCellMar>
        </w:tblPrEx>
        <w:trPr>
          <w:tblCellSpacing w:w="0" w:type="dxa"/>
        </w:trPr>
        <w:tc>
          <w:tcPr>
            <w:tcW w:w="0" w:type="auto"/>
            <w:vAlign w:val="center"/>
          </w:tcPr>
          <w:p w14:paraId="657C68A2">
            <w:r>
              <w:rPr>
                <w:rStyle w:val="5"/>
                <w:rFonts w:hint="eastAsia"/>
              </w:rPr>
              <w:t>登记证号：</w:t>
            </w:r>
            <w:r>
              <w:rPr>
                <w:rFonts w:hint="eastAsia"/>
              </w:rPr>
              <w:t>PD20093279</w:t>
            </w:r>
          </w:p>
        </w:tc>
      </w:tr>
      <w:tr w14:paraId="20AC332A">
        <w:tblPrEx>
          <w:tblCellMar>
            <w:top w:w="0" w:type="dxa"/>
            <w:left w:w="0" w:type="dxa"/>
            <w:bottom w:w="0" w:type="dxa"/>
            <w:right w:w="0" w:type="dxa"/>
          </w:tblCellMar>
        </w:tblPrEx>
        <w:trPr>
          <w:tblCellSpacing w:w="0" w:type="dxa"/>
        </w:trPr>
        <w:tc>
          <w:tcPr>
            <w:tcW w:w="0" w:type="auto"/>
            <w:vAlign w:val="center"/>
          </w:tcPr>
          <w:p w14:paraId="62C41BB4">
            <w:r>
              <w:rPr>
                <w:rStyle w:val="5"/>
                <w:rFonts w:hint="eastAsia"/>
              </w:rPr>
              <w:t>登记证持有人：</w:t>
            </w:r>
            <w:r>
              <w:rPr>
                <w:rFonts w:hint="eastAsia"/>
              </w:rPr>
              <w:t>广东浩德作物科技有限公司</w:t>
            </w:r>
          </w:p>
        </w:tc>
      </w:tr>
      <w:tr w14:paraId="29379F94">
        <w:tblPrEx>
          <w:tblCellMar>
            <w:top w:w="0" w:type="dxa"/>
            <w:left w:w="0" w:type="dxa"/>
            <w:bottom w:w="0" w:type="dxa"/>
            <w:right w:w="0" w:type="dxa"/>
          </w:tblCellMar>
        </w:tblPrEx>
        <w:trPr>
          <w:tblCellSpacing w:w="0" w:type="dxa"/>
        </w:trPr>
        <w:tc>
          <w:tcPr>
            <w:tcW w:w="0" w:type="auto"/>
            <w:vAlign w:val="center"/>
          </w:tcPr>
          <w:p w14:paraId="66A6E2EE">
            <w:r>
              <w:rPr>
                <w:rStyle w:val="5"/>
                <w:rFonts w:hint="eastAsia"/>
              </w:rPr>
              <w:t>农药名称：</w:t>
            </w:r>
            <w:r>
              <w:rPr>
                <w:rFonts w:hint="eastAsia"/>
              </w:rPr>
              <w:t>嗪酮·乙草胺</w:t>
            </w:r>
          </w:p>
        </w:tc>
      </w:tr>
      <w:tr w14:paraId="35DD7E56">
        <w:tblPrEx>
          <w:tblCellMar>
            <w:top w:w="0" w:type="dxa"/>
            <w:left w:w="0" w:type="dxa"/>
            <w:bottom w:w="0" w:type="dxa"/>
            <w:right w:w="0" w:type="dxa"/>
          </w:tblCellMar>
        </w:tblPrEx>
        <w:trPr>
          <w:tblCellSpacing w:w="0" w:type="dxa"/>
        </w:trPr>
        <w:tc>
          <w:tcPr>
            <w:tcW w:w="0" w:type="auto"/>
            <w:vAlign w:val="center"/>
          </w:tcPr>
          <w:p w14:paraId="6BA67044">
            <w:r>
              <w:rPr>
                <w:rStyle w:val="5"/>
                <w:rFonts w:hint="eastAsia"/>
              </w:rPr>
              <w:t>剂型：</w:t>
            </w:r>
            <w:r>
              <w:rPr>
                <w:rFonts w:hint="eastAsia"/>
              </w:rPr>
              <w:t>乳油</w:t>
            </w:r>
          </w:p>
        </w:tc>
      </w:tr>
      <w:tr w14:paraId="5431FEBD">
        <w:tblPrEx>
          <w:tblCellMar>
            <w:top w:w="0" w:type="dxa"/>
            <w:left w:w="0" w:type="dxa"/>
            <w:bottom w:w="0" w:type="dxa"/>
            <w:right w:w="0" w:type="dxa"/>
          </w:tblCellMar>
        </w:tblPrEx>
        <w:trPr>
          <w:tblCellSpacing w:w="0" w:type="dxa"/>
        </w:trPr>
        <w:tc>
          <w:tcPr>
            <w:tcW w:w="0" w:type="auto"/>
            <w:vAlign w:val="center"/>
          </w:tcPr>
          <w:p w14:paraId="234DFC60">
            <w:r>
              <w:rPr>
                <w:rStyle w:val="5"/>
                <w:rFonts w:hint="eastAsia"/>
              </w:rPr>
              <w:t>毒性及其标识：</w:t>
            </w:r>
            <w:r>
              <w:rPr>
                <w:rFonts w:hint="eastAsia"/>
              </w:rPr>
              <w:t xml:space="preserve"> </w:t>
            </w:r>
            <w:r>
              <w:drawing>
                <wp:inline distT="0" distB="0" distL="0" distR="0">
                  <wp:extent cx="476250" cy="323850"/>
                  <wp:effectExtent l="0" t="0" r="0" b="0"/>
                  <wp:docPr id="87" name="图片 8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792D595A">
        <w:tblPrEx>
          <w:tblCellMar>
            <w:top w:w="0" w:type="dxa"/>
            <w:left w:w="0" w:type="dxa"/>
            <w:bottom w:w="0" w:type="dxa"/>
            <w:right w:w="0" w:type="dxa"/>
          </w:tblCellMar>
        </w:tblPrEx>
        <w:trPr>
          <w:tblCellSpacing w:w="0" w:type="dxa"/>
        </w:trPr>
        <w:tc>
          <w:tcPr>
            <w:tcW w:w="0" w:type="auto"/>
            <w:vAlign w:val="center"/>
          </w:tcPr>
          <w:p w14:paraId="3DDA41AB">
            <w:r>
              <w:rPr>
                <w:rStyle w:val="5"/>
                <w:rFonts w:hint="eastAsia"/>
              </w:rPr>
              <w:t>总有效成分含量：</w:t>
            </w:r>
            <w:r>
              <w:rPr>
                <w:rFonts w:hint="eastAsia"/>
              </w:rPr>
              <w:t>56%</w:t>
            </w:r>
          </w:p>
        </w:tc>
      </w:tr>
      <w:tr w14:paraId="01DE85F1">
        <w:tblPrEx>
          <w:tblCellMar>
            <w:top w:w="0" w:type="dxa"/>
            <w:left w:w="0" w:type="dxa"/>
            <w:bottom w:w="0" w:type="dxa"/>
            <w:right w:w="0" w:type="dxa"/>
          </w:tblCellMar>
        </w:tblPrEx>
        <w:trPr>
          <w:tblCellSpacing w:w="0" w:type="dxa"/>
        </w:trPr>
        <w:tc>
          <w:tcPr>
            <w:tcW w:w="0" w:type="auto"/>
            <w:vAlign w:val="center"/>
          </w:tcPr>
          <w:p w14:paraId="6DFA8AFC">
            <w:r>
              <w:rPr>
                <w:rFonts w:hint="eastAsia"/>
              </w:rPr>
              <w:t xml:space="preserve">有效成分及其含量： </w:t>
            </w:r>
          </w:p>
          <w:p w14:paraId="07AE073F">
            <w:r>
              <w:rPr>
                <w:rFonts w:hint="eastAsia"/>
              </w:rPr>
              <w:t xml:space="preserve">    乙草胺42%    嗪草酮14%    </w:t>
            </w:r>
          </w:p>
        </w:tc>
      </w:tr>
      <w:tr w14:paraId="6F951136">
        <w:tblPrEx>
          <w:tblCellMar>
            <w:top w:w="0" w:type="dxa"/>
            <w:left w:w="0" w:type="dxa"/>
            <w:bottom w:w="0" w:type="dxa"/>
            <w:right w:w="0" w:type="dxa"/>
          </w:tblCellMar>
        </w:tblPrEx>
        <w:trPr>
          <w:tblCellSpacing w:w="0" w:type="dxa"/>
        </w:trPr>
        <w:tc>
          <w:tcPr>
            <w:tcW w:w="0" w:type="auto"/>
            <w:vAlign w:val="center"/>
          </w:tcPr>
          <w:p w14:paraId="618D9BC8">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0DADE12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6E64369">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CAFD06B">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6B9756A">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C56B1AD">
                  <w:r>
                    <w:rPr>
                      <w:rStyle w:val="6"/>
                      <w:rFonts w:hint="eastAsia"/>
                    </w:rPr>
                    <w:t>施用方式</w:t>
                  </w:r>
                </w:p>
              </w:tc>
            </w:tr>
            <w:tr w14:paraId="37707E9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46BC8D7">
                  <w:r>
                    <w:rPr>
                      <w:rStyle w:val="6"/>
                      <w:rFonts w:hint="eastAsia"/>
                    </w:rPr>
                    <w:t>夏玉米田</w:t>
                  </w:r>
                </w:p>
              </w:tc>
              <w:tc>
                <w:tcPr>
                  <w:tcW w:w="0" w:type="auto"/>
                  <w:tcBorders>
                    <w:top w:val="outset" w:color="auto" w:sz="6" w:space="0"/>
                    <w:left w:val="outset" w:color="auto" w:sz="6" w:space="0"/>
                    <w:bottom w:val="outset" w:color="auto" w:sz="6" w:space="0"/>
                    <w:right w:val="outset" w:color="auto" w:sz="6" w:space="0"/>
                  </w:tcBorders>
                  <w:vAlign w:val="center"/>
                </w:tcPr>
                <w:p w14:paraId="212AF6B1">
                  <w:r>
                    <w:rPr>
                      <w:rStyle w:val="6"/>
                      <w:rFonts w:hint="eastAsia"/>
                    </w:rPr>
                    <w:t>一年生单子叶杂草</w:t>
                  </w:r>
                </w:p>
              </w:tc>
              <w:tc>
                <w:tcPr>
                  <w:tcW w:w="0" w:type="auto"/>
                  <w:tcBorders>
                    <w:top w:val="outset" w:color="auto" w:sz="6" w:space="0"/>
                    <w:left w:val="outset" w:color="auto" w:sz="6" w:space="0"/>
                    <w:bottom w:val="outset" w:color="auto" w:sz="6" w:space="0"/>
                    <w:right w:val="outset" w:color="auto" w:sz="6" w:space="0"/>
                  </w:tcBorders>
                  <w:vAlign w:val="center"/>
                </w:tcPr>
                <w:p w14:paraId="1D9AC781">
                  <w:r>
                    <w:rPr>
                      <w:rStyle w:val="6"/>
                      <w:rFonts w:hint="eastAsia"/>
                    </w:rPr>
                    <w:t>110-133.3克/亩</w:t>
                  </w:r>
                </w:p>
              </w:tc>
              <w:tc>
                <w:tcPr>
                  <w:tcW w:w="0" w:type="auto"/>
                  <w:tcBorders>
                    <w:top w:val="outset" w:color="auto" w:sz="6" w:space="0"/>
                    <w:left w:val="outset" w:color="auto" w:sz="6" w:space="0"/>
                    <w:bottom w:val="outset" w:color="auto" w:sz="6" w:space="0"/>
                    <w:right w:val="outset" w:color="auto" w:sz="6" w:space="0"/>
                  </w:tcBorders>
                  <w:vAlign w:val="center"/>
                </w:tcPr>
                <w:p w14:paraId="367A7880">
                  <w:r>
                    <w:rPr>
                      <w:rStyle w:val="6"/>
                      <w:rFonts w:hint="eastAsia"/>
                    </w:rPr>
                    <w:t>土壤喷雾</w:t>
                  </w:r>
                </w:p>
              </w:tc>
            </w:tr>
          </w:tbl>
          <w:p w14:paraId="62B97630"/>
        </w:tc>
      </w:tr>
      <w:tr w14:paraId="7099701E">
        <w:tblPrEx>
          <w:tblCellMar>
            <w:top w:w="0" w:type="dxa"/>
            <w:left w:w="0" w:type="dxa"/>
            <w:bottom w:w="0" w:type="dxa"/>
            <w:right w:w="0" w:type="dxa"/>
          </w:tblCellMar>
        </w:tblPrEx>
        <w:trPr>
          <w:tblCellSpacing w:w="0" w:type="dxa"/>
        </w:trPr>
        <w:tc>
          <w:tcPr>
            <w:tcW w:w="0" w:type="auto"/>
            <w:vAlign w:val="center"/>
          </w:tcPr>
          <w:p w14:paraId="41AB866B">
            <w:r>
              <w:rPr>
                <w:rStyle w:val="5"/>
                <w:rFonts w:hint="eastAsia"/>
              </w:rPr>
              <w:t>使用技术要求:</w:t>
            </w:r>
            <w:r>
              <w:rPr>
                <w:rFonts w:hint="eastAsia"/>
              </w:rPr>
              <w:br w:type="textWrapping"/>
            </w:r>
            <w:r>
              <w:rPr>
                <w:rStyle w:val="6"/>
                <w:rFonts w:hint="eastAsia"/>
              </w:rPr>
              <w:t>1、在杂草出土前使用，土壤均匀喷雾。2、喷药时间选择在早晚比较凉爽时进行，避开中午高温下操作,最好选择无风之日进行，避免逆风施药。3、每季作物最多使用1次。</w:t>
            </w:r>
          </w:p>
        </w:tc>
      </w:tr>
      <w:tr w14:paraId="49D02521">
        <w:tblPrEx>
          <w:tblCellMar>
            <w:top w:w="0" w:type="dxa"/>
            <w:left w:w="0" w:type="dxa"/>
            <w:bottom w:w="0" w:type="dxa"/>
            <w:right w:w="0" w:type="dxa"/>
          </w:tblCellMar>
        </w:tblPrEx>
        <w:trPr>
          <w:tblCellSpacing w:w="0" w:type="dxa"/>
        </w:trPr>
        <w:tc>
          <w:tcPr>
            <w:tcW w:w="0" w:type="auto"/>
            <w:vAlign w:val="center"/>
          </w:tcPr>
          <w:p w14:paraId="0717F607">
            <w:r>
              <w:rPr>
                <w:rStyle w:val="5"/>
                <w:rFonts w:hint="eastAsia"/>
              </w:rPr>
              <w:t>产品性能:</w:t>
            </w:r>
            <w:r>
              <w:rPr>
                <w:rFonts w:hint="eastAsia"/>
              </w:rPr>
              <w:br w:type="textWrapping"/>
            </w:r>
            <w:r>
              <w:rPr>
                <w:rStyle w:val="6"/>
                <w:rFonts w:hint="eastAsia"/>
              </w:rPr>
              <w:t>本品为嗪草酮与乙草胺混配制剂，触杀作用较强，属于玉米田专用芽前土壤处理除草剂，用于夏玉米田一次性防除一年生单子叶杂草，持效期40-50天，对玉米较安全。</w:t>
            </w:r>
          </w:p>
        </w:tc>
      </w:tr>
      <w:tr w14:paraId="0AEB6E64">
        <w:tblPrEx>
          <w:tblCellMar>
            <w:top w:w="0" w:type="dxa"/>
            <w:left w:w="0" w:type="dxa"/>
            <w:bottom w:w="0" w:type="dxa"/>
            <w:right w:w="0" w:type="dxa"/>
          </w:tblCellMar>
        </w:tblPrEx>
        <w:trPr>
          <w:tblCellSpacing w:w="0" w:type="dxa"/>
        </w:trPr>
        <w:tc>
          <w:tcPr>
            <w:tcW w:w="0" w:type="auto"/>
            <w:vAlign w:val="center"/>
          </w:tcPr>
          <w:p w14:paraId="112EBA99">
            <w:r>
              <w:rPr>
                <w:rStyle w:val="5"/>
                <w:rFonts w:hint="eastAsia"/>
              </w:rPr>
              <w:t>注意事项：</w:t>
            </w:r>
            <w:r>
              <w:rPr>
                <w:rFonts w:hint="eastAsia"/>
              </w:rPr>
              <w:br w:type="textWrapping"/>
            </w:r>
            <w:r>
              <w:rPr>
                <w:rStyle w:val="6"/>
                <w:rFonts w:hint="eastAsia"/>
              </w:rPr>
              <w:t>1.配药和施药时，应穿防护服，戴口罩、胶皮手套等，此时不能吸烟、饮水等，施药后应及时换洗衣物，洗净手、脸和被污染的皮肤。2.施药前、后要彻底清洗喷药器械，洗涤后的废水不应污染河流等水源，未用完的药液应密封后妥善放置。废弃物要妥善处理，不能随意丢弃，也不能做他用。3.土壤pH值7.5以上的碱性土壤和降雨多、气温高的地区要适当减少用药量。4.其药效受土壤水分影响较大，当春季土壤墒情好或施药后有一定量降雨时，则药效易发挥；当施药前后持续干旱，药效差，可采取两次施药法浅混土。5.杂草对本剂的主要吸收部位是芽鞘，因此必须在杂草出土前施药。只能作土壤处理，不能作杂草茎叶处理。6.黄瓜、水稻、菠菜、小麦、韭菜、谷子、高粱不宜用该药，水稻秧田绝对不能用。7.未使用的地方和单位应先试验后推广。 8.避免孕妇及哺乳期的妇女接触本品。</w:t>
            </w:r>
          </w:p>
        </w:tc>
      </w:tr>
      <w:tr w14:paraId="72D34A13">
        <w:tblPrEx>
          <w:tblCellMar>
            <w:top w:w="0" w:type="dxa"/>
            <w:left w:w="0" w:type="dxa"/>
            <w:bottom w:w="0" w:type="dxa"/>
            <w:right w:w="0" w:type="dxa"/>
          </w:tblCellMar>
        </w:tblPrEx>
        <w:trPr>
          <w:tblCellSpacing w:w="0" w:type="dxa"/>
        </w:trPr>
        <w:tc>
          <w:tcPr>
            <w:tcW w:w="0" w:type="auto"/>
            <w:vAlign w:val="center"/>
          </w:tcPr>
          <w:p w14:paraId="476FBD0E">
            <w:r>
              <w:rPr>
                <w:rStyle w:val="5"/>
                <w:rFonts w:hint="eastAsia"/>
              </w:rPr>
              <w:t>中毒急救措施：</w:t>
            </w:r>
            <w:r>
              <w:rPr>
                <w:rFonts w:hint="eastAsia"/>
              </w:rPr>
              <w:br w:type="textWrapping"/>
            </w:r>
            <w:r>
              <w:rPr>
                <w:rStyle w:val="6"/>
                <w:rFonts w:hint="eastAsia"/>
              </w:rPr>
              <w:t>对眼、皮肤、呼吸道有中度刺激作用。有轻微的呕吐与腹泻。本品如误入眼睛中，立即用清水至少冲洗15分钟，仍有不适应立即就医；如接触皮肤，立即用清水冲洗干净；如若大量摄入清醒时可引吐。无特效解毒剂，应对症治疗。</w:t>
            </w:r>
          </w:p>
        </w:tc>
      </w:tr>
      <w:tr w14:paraId="6EAF76F5">
        <w:tblPrEx>
          <w:tblCellMar>
            <w:top w:w="0" w:type="dxa"/>
            <w:left w:w="0" w:type="dxa"/>
            <w:bottom w:w="0" w:type="dxa"/>
            <w:right w:w="0" w:type="dxa"/>
          </w:tblCellMar>
        </w:tblPrEx>
        <w:trPr>
          <w:tblCellSpacing w:w="0" w:type="dxa"/>
        </w:trPr>
        <w:tc>
          <w:tcPr>
            <w:tcW w:w="0" w:type="auto"/>
            <w:vAlign w:val="center"/>
          </w:tcPr>
          <w:p w14:paraId="1AA48F60">
            <w:r>
              <w:rPr>
                <w:rStyle w:val="5"/>
                <w:rFonts w:hint="eastAsia"/>
              </w:rPr>
              <w:t>储存和运输方法：</w:t>
            </w:r>
            <w:r>
              <w:rPr>
                <w:rFonts w:hint="eastAsia"/>
              </w:rPr>
              <w:br w:type="textWrapping"/>
            </w:r>
            <w:r>
              <w:rPr>
                <w:rStyle w:val="6"/>
                <w:rFonts w:hint="eastAsia"/>
              </w:rPr>
              <w:t>应放在阴凉、干燥、通风处。远离儿童、火源、热源及家畜等，并加锁。不能与食品、饮料、粮食、饲料等混合储运。运输农药时，应先检查包装是否完整；搬运时要轻拿轻放。</w:t>
            </w:r>
          </w:p>
        </w:tc>
      </w:tr>
      <w:tr w14:paraId="59AAA436">
        <w:tblPrEx>
          <w:tblCellMar>
            <w:top w:w="0" w:type="dxa"/>
            <w:left w:w="0" w:type="dxa"/>
            <w:bottom w:w="0" w:type="dxa"/>
            <w:right w:w="0" w:type="dxa"/>
          </w:tblCellMar>
        </w:tblPrEx>
        <w:trPr>
          <w:tblCellSpacing w:w="0" w:type="dxa"/>
        </w:trPr>
        <w:tc>
          <w:tcPr>
            <w:tcW w:w="0" w:type="auto"/>
            <w:vAlign w:val="center"/>
          </w:tcPr>
          <w:p w14:paraId="0904A257">
            <w:r>
              <w:rPr>
                <w:rStyle w:val="5"/>
                <w:rFonts w:hint="eastAsia"/>
              </w:rPr>
              <w:t>质量保证期：</w:t>
            </w:r>
            <w:r>
              <w:rPr>
                <w:rStyle w:val="6"/>
                <w:rFonts w:hint="eastAsia"/>
              </w:rPr>
              <w:t>2年</w:t>
            </w:r>
          </w:p>
        </w:tc>
      </w:tr>
      <w:tr w14:paraId="76A1C2D8">
        <w:tblPrEx>
          <w:tblCellMar>
            <w:top w:w="0" w:type="dxa"/>
            <w:left w:w="0" w:type="dxa"/>
            <w:bottom w:w="0" w:type="dxa"/>
            <w:right w:w="0" w:type="dxa"/>
          </w:tblCellMar>
        </w:tblPrEx>
        <w:trPr>
          <w:tblCellSpacing w:w="0" w:type="dxa"/>
        </w:trPr>
        <w:tc>
          <w:tcPr>
            <w:tcW w:w="0" w:type="auto"/>
            <w:vAlign w:val="center"/>
          </w:tcPr>
          <w:p w14:paraId="7DC96820">
            <w:r>
              <w:rPr>
                <w:rStyle w:val="5"/>
                <w:rFonts w:hint="eastAsia"/>
              </w:rPr>
              <w:t>备注：</w:t>
            </w:r>
          </w:p>
        </w:tc>
      </w:tr>
    </w:tbl>
    <w:p w14:paraId="7C2D0053">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08768ABF">
        <w:tblPrEx>
          <w:tblCellMar>
            <w:top w:w="0" w:type="dxa"/>
            <w:left w:w="0" w:type="dxa"/>
            <w:bottom w:w="0" w:type="dxa"/>
            <w:right w:w="0" w:type="dxa"/>
          </w:tblCellMar>
        </w:tblPrEx>
        <w:trPr>
          <w:tblCellSpacing w:w="0" w:type="dxa"/>
        </w:trPr>
        <w:tc>
          <w:tcPr>
            <w:tcW w:w="0" w:type="auto"/>
            <w:vAlign w:val="center"/>
          </w:tcPr>
          <w:p w14:paraId="45174E5C">
            <w:r>
              <w:rPr>
                <w:rStyle w:val="5"/>
                <w:rFonts w:hint="eastAsia"/>
              </w:rPr>
              <w:t>登记证号：</w:t>
            </w:r>
            <w:r>
              <w:rPr>
                <w:rFonts w:hint="eastAsia"/>
              </w:rPr>
              <w:t>PD20110629</w:t>
            </w:r>
          </w:p>
        </w:tc>
      </w:tr>
      <w:tr w14:paraId="2689ADCA">
        <w:tblPrEx>
          <w:tblCellMar>
            <w:top w:w="0" w:type="dxa"/>
            <w:left w:w="0" w:type="dxa"/>
            <w:bottom w:w="0" w:type="dxa"/>
            <w:right w:w="0" w:type="dxa"/>
          </w:tblCellMar>
        </w:tblPrEx>
        <w:trPr>
          <w:tblCellSpacing w:w="0" w:type="dxa"/>
        </w:trPr>
        <w:tc>
          <w:tcPr>
            <w:tcW w:w="0" w:type="auto"/>
            <w:vAlign w:val="center"/>
          </w:tcPr>
          <w:p w14:paraId="3C27CABA">
            <w:r>
              <w:rPr>
                <w:rStyle w:val="5"/>
                <w:rFonts w:hint="eastAsia"/>
              </w:rPr>
              <w:t>登记证持有人：</w:t>
            </w:r>
            <w:r>
              <w:rPr>
                <w:rFonts w:hint="eastAsia"/>
              </w:rPr>
              <w:t>广东浩德作物科技有限公司</w:t>
            </w:r>
          </w:p>
        </w:tc>
      </w:tr>
      <w:tr w14:paraId="15FFEDAF">
        <w:tblPrEx>
          <w:tblCellMar>
            <w:top w:w="0" w:type="dxa"/>
            <w:left w:w="0" w:type="dxa"/>
            <w:bottom w:w="0" w:type="dxa"/>
            <w:right w:w="0" w:type="dxa"/>
          </w:tblCellMar>
        </w:tblPrEx>
        <w:trPr>
          <w:tblCellSpacing w:w="0" w:type="dxa"/>
        </w:trPr>
        <w:tc>
          <w:tcPr>
            <w:tcW w:w="0" w:type="auto"/>
            <w:vAlign w:val="center"/>
          </w:tcPr>
          <w:p w14:paraId="7EB2CDE1">
            <w:r>
              <w:rPr>
                <w:rStyle w:val="5"/>
                <w:rFonts w:hint="eastAsia"/>
              </w:rPr>
              <w:t>农药名称：</w:t>
            </w:r>
            <w:r>
              <w:rPr>
                <w:rFonts w:hint="eastAsia"/>
              </w:rPr>
              <w:t>烟嘧磺隆</w:t>
            </w:r>
          </w:p>
        </w:tc>
      </w:tr>
      <w:tr w14:paraId="4198FE3A">
        <w:tblPrEx>
          <w:tblCellMar>
            <w:top w:w="0" w:type="dxa"/>
            <w:left w:w="0" w:type="dxa"/>
            <w:bottom w:w="0" w:type="dxa"/>
            <w:right w:w="0" w:type="dxa"/>
          </w:tblCellMar>
        </w:tblPrEx>
        <w:trPr>
          <w:tblCellSpacing w:w="0" w:type="dxa"/>
        </w:trPr>
        <w:tc>
          <w:tcPr>
            <w:tcW w:w="0" w:type="auto"/>
            <w:vAlign w:val="center"/>
          </w:tcPr>
          <w:p w14:paraId="46A72868">
            <w:r>
              <w:rPr>
                <w:rStyle w:val="5"/>
                <w:rFonts w:hint="eastAsia"/>
              </w:rPr>
              <w:t>剂型：</w:t>
            </w:r>
            <w:r>
              <w:rPr>
                <w:rFonts w:hint="eastAsia"/>
              </w:rPr>
              <w:t>可分散油悬浮剂</w:t>
            </w:r>
          </w:p>
        </w:tc>
      </w:tr>
      <w:tr w14:paraId="1D1270D1">
        <w:tblPrEx>
          <w:tblCellMar>
            <w:top w:w="0" w:type="dxa"/>
            <w:left w:w="0" w:type="dxa"/>
            <w:bottom w:w="0" w:type="dxa"/>
            <w:right w:w="0" w:type="dxa"/>
          </w:tblCellMar>
        </w:tblPrEx>
        <w:trPr>
          <w:tblCellSpacing w:w="0" w:type="dxa"/>
        </w:trPr>
        <w:tc>
          <w:tcPr>
            <w:tcW w:w="0" w:type="auto"/>
            <w:vAlign w:val="center"/>
          </w:tcPr>
          <w:p w14:paraId="44D76EC6">
            <w:r>
              <w:rPr>
                <w:rStyle w:val="5"/>
                <w:rFonts w:hint="eastAsia"/>
              </w:rPr>
              <w:t>毒性及其标识：</w:t>
            </w:r>
            <w:r>
              <w:rPr>
                <w:rFonts w:hint="eastAsia"/>
              </w:rPr>
              <w:t xml:space="preserve"> </w:t>
            </w:r>
            <w:r>
              <w:drawing>
                <wp:inline distT="0" distB="0" distL="0" distR="0">
                  <wp:extent cx="476250" cy="323850"/>
                  <wp:effectExtent l="0" t="0" r="0" b="0"/>
                  <wp:docPr id="88" name="图片 8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38842A02">
        <w:tblPrEx>
          <w:tblCellMar>
            <w:top w:w="0" w:type="dxa"/>
            <w:left w:w="0" w:type="dxa"/>
            <w:bottom w:w="0" w:type="dxa"/>
            <w:right w:w="0" w:type="dxa"/>
          </w:tblCellMar>
        </w:tblPrEx>
        <w:trPr>
          <w:tblCellSpacing w:w="0" w:type="dxa"/>
        </w:trPr>
        <w:tc>
          <w:tcPr>
            <w:tcW w:w="0" w:type="auto"/>
            <w:vAlign w:val="center"/>
          </w:tcPr>
          <w:p w14:paraId="66950DCC">
            <w:r>
              <w:rPr>
                <w:rStyle w:val="5"/>
                <w:rFonts w:hint="eastAsia"/>
              </w:rPr>
              <w:t>总有效成分含量：</w:t>
            </w:r>
            <w:r>
              <w:rPr>
                <w:rFonts w:hint="eastAsia"/>
              </w:rPr>
              <w:t>8%</w:t>
            </w:r>
          </w:p>
        </w:tc>
      </w:tr>
      <w:tr w14:paraId="4D80E520">
        <w:tblPrEx>
          <w:tblCellMar>
            <w:top w:w="0" w:type="dxa"/>
            <w:left w:w="0" w:type="dxa"/>
            <w:bottom w:w="0" w:type="dxa"/>
            <w:right w:w="0" w:type="dxa"/>
          </w:tblCellMar>
        </w:tblPrEx>
        <w:trPr>
          <w:tblCellSpacing w:w="0" w:type="dxa"/>
        </w:trPr>
        <w:tc>
          <w:tcPr>
            <w:tcW w:w="0" w:type="auto"/>
            <w:vAlign w:val="center"/>
          </w:tcPr>
          <w:p w14:paraId="53B4EE12">
            <w:r>
              <w:rPr>
                <w:rFonts w:hint="eastAsia"/>
              </w:rPr>
              <w:t xml:space="preserve">有效成分及其含量： </w:t>
            </w:r>
          </w:p>
          <w:p w14:paraId="67E7B1B8">
            <w:r>
              <w:rPr>
                <w:rFonts w:hint="eastAsia"/>
              </w:rPr>
              <w:t xml:space="preserve">    烟嘧磺隆8%    </w:t>
            </w:r>
          </w:p>
        </w:tc>
      </w:tr>
      <w:tr w14:paraId="5A05699E">
        <w:tblPrEx>
          <w:tblCellMar>
            <w:top w:w="0" w:type="dxa"/>
            <w:left w:w="0" w:type="dxa"/>
            <w:bottom w:w="0" w:type="dxa"/>
            <w:right w:w="0" w:type="dxa"/>
          </w:tblCellMar>
        </w:tblPrEx>
        <w:trPr>
          <w:tblCellSpacing w:w="0" w:type="dxa"/>
        </w:trPr>
        <w:tc>
          <w:tcPr>
            <w:tcW w:w="0" w:type="auto"/>
            <w:vAlign w:val="center"/>
          </w:tcPr>
          <w:p w14:paraId="590FBEF7">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4CED156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068D665">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6E17F11">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0C04DAA">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3DA6A6D">
                  <w:r>
                    <w:rPr>
                      <w:rStyle w:val="6"/>
                      <w:rFonts w:hint="eastAsia"/>
                    </w:rPr>
                    <w:t>施用方式</w:t>
                  </w:r>
                </w:p>
              </w:tc>
            </w:tr>
            <w:tr w14:paraId="0F1AFE9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3C9D12D">
                  <w:r>
                    <w:rPr>
                      <w:rStyle w:val="6"/>
                      <w:rFonts w:hint="eastAsia"/>
                    </w:rPr>
                    <w:t>玉米田</w:t>
                  </w:r>
                </w:p>
              </w:tc>
              <w:tc>
                <w:tcPr>
                  <w:tcW w:w="0" w:type="auto"/>
                  <w:tcBorders>
                    <w:top w:val="outset" w:color="auto" w:sz="6" w:space="0"/>
                    <w:left w:val="outset" w:color="auto" w:sz="6" w:space="0"/>
                    <w:bottom w:val="outset" w:color="auto" w:sz="6" w:space="0"/>
                    <w:right w:val="outset" w:color="auto" w:sz="6" w:space="0"/>
                  </w:tcBorders>
                  <w:vAlign w:val="center"/>
                </w:tcPr>
                <w:p w14:paraId="4D909938">
                  <w:r>
                    <w:rPr>
                      <w:rStyle w:val="6"/>
                      <w:rFonts w:hint="eastAsia"/>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263F789E">
                  <w:r>
                    <w:rPr>
                      <w:rStyle w:val="6"/>
                      <w:rFonts w:hint="eastAsia"/>
                    </w:rPr>
                    <w:t>40-50毫升/亩</w:t>
                  </w:r>
                </w:p>
              </w:tc>
              <w:tc>
                <w:tcPr>
                  <w:tcW w:w="0" w:type="auto"/>
                  <w:tcBorders>
                    <w:top w:val="outset" w:color="auto" w:sz="6" w:space="0"/>
                    <w:left w:val="outset" w:color="auto" w:sz="6" w:space="0"/>
                    <w:bottom w:val="outset" w:color="auto" w:sz="6" w:space="0"/>
                    <w:right w:val="outset" w:color="auto" w:sz="6" w:space="0"/>
                  </w:tcBorders>
                  <w:vAlign w:val="center"/>
                </w:tcPr>
                <w:p w14:paraId="2CBF8464">
                  <w:r>
                    <w:rPr>
                      <w:rStyle w:val="6"/>
                      <w:rFonts w:hint="eastAsia"/>
                    </w:rPr>
                    <w:t>茎叶喷雾</w:t>
                  </w:r>
                </w:p>
              </w:tc>
            </w:tr>
          </w:tbl>
          <w:p w14:paraId="21064DA2"/>
        </w:tc>
      </w:tr>
      <w:tr w14:paraId="7A223EBE">
        <w:tblPrEx>
          <w:tblCellMar>
            <w:top w:w="0" w:type="dxa"/>
            <w:left w:w="0" w:type="dxa"/>
            <w:bottom w:w="0" w:type="dxa"/>
            <w:right w:w="0" w:type="dxa"/>
          </w:tblCellMar>
        </w:tblPrEx>
        <w:trPr>
          <w:tblCellSpacing w:w="0" w:type="dxa"/>
        </w:trPr>
        <w:tc>
          <w:tcPr>
            <w:tcW w:w="0" w:type="auto"/>
            <w:vAlign w:val="center"/>
          </w:tcPr>
          <w:p w14:paraId="5FE2A2A4">
            <w:r>
              <w:rPr>
                <w:rStyle w:val="5"/>
                <w:rFonts w:hint="eastAsia"/>
              </w:rPr>
              <w:t>使用技术要求:</w:t>
            </w:r>
            <w:r>
              <w:rPr>
                <w:rFonts w:hint="eastAsia"/>
              </w:rPr>
              <w:br w:type="textWrapping"/>
            </w:r>
            <w:r>
              <w:rPr>
                <w:rStyle w:val="6"/>
                <w:rFonts w:hint="eastAsia"/>
              </w:rPr>
              <w:t>在马齿型、半马齿型、硬粒型玉米苗后3-5叶期，杂草基本出齐后茎叶均匀喷雾，不同玉米品种耐药性有差异，首次使用时应先试验，后使用。大风天、阴雨天切勿施药。每季最多使用1次，与后茬作物安全间隔期120天。但施药后10个月才可种植十字花科作物。</w:t>
            </w:r>
          </w:p>
        </w:tc>
      </w:tr>
      <w:tr w14:paraId="72E7C6B6">
        <w:tblPrEx>
          <w:tblCellMar>
            <w:top w:w="0" w:type="dxa"/>
            <w:left w:w="0" w:type="dxa"/>
            <w:bottom w:w="0" w:type="dxa"/>
            <w:right w:w="0" w:type="dxa"/>
          </w:tblCellMar>
        </w:tblPrEx>
        <w:trPr>
          <w:tblCellSpacing w:w="0" w:type="dxa"/>
        </w:trPr>
        <w:tc>
          <w:tcPr>
            <w:tcW w:w="0" w:type="auto"/>
            <w:vAlign w:val="center"/>
          </w:tcPr>
          <w:p w14:paraId="3A1D2AE3">
            <w:r>
              <w:rPr>
                <w:rStyle w:val="5"/>
                <w:rFonts w:hint="eastAsia"/>
              </w:rPr>
              <w:t>产品性能:</w:t>
            </w:r>
            <w:r>
              <w:rPr>
                <w:rFonts w:hint="eastAsia"/>
              </w:rPr>
              <w:br w:type="textWrapping"/>
            </w:r>
            <w:r>
              <w:rPr>
                <w:rStyle w:val="6"/>
                <w:rFonts w:hint="eastAsia"/>
              </w:rPr>
              <w:t>本品能有效防除玉米田中多种一年生禾本科杂草、阔叶及莎草科杂草。药剂被叶和根迅速吸收，并通过木质部和韧皮部迅速传导。抑制支链氨基酸的合成。施用后杂草立即停止生长，4-5天新叶褪色、坏死，并逐渐扩展到整个植株，一般条件下处理后20-25天植株死亡。</w:t>
            </w:r>
          </w:p>
        </w:tc>
      </w:tr>
      <w:tr w14:paraId="132A844B">
        <w:tblPrEx>
          <w:tblCellMar>
            <w:top w:w="0" w:type="dxa"/>
            <w:left w:w="0" w:type="dxa"/>
            <w:bottom w:w="0" w:type="dxa"/>
            <w:right w:w="0" w:type="dxa"/>
          </w:tblCellMar>
        </w:tblPrEx>
        <w:trPr>
          <w:tblCellSpacing w:w="0" w:type="dxa"/>
        </w:trPr>
        <w:tc>
          <w:tcPr>
            <w:tcW w:w="0" w:type="auto"/>
            <w:vAlign w:val="center"/>
          </w:tcPr>
          <w:p w14:paraId="725E6DFD">
            <w:r>
              <w:rPr>
                <w:rStyle w:val="5"/>
                <w:rFonts w:hint="eastAsia"/>
              </w:rPr>
              <w:t>注意事项：</w:t>
            </w:r>
            <w:r>
              <w:rPr>
                <w:rFonts w:hint="eastAsia"/>
              </w:rPr>
              <w:br w:type="textWrapping"/>
            </w:r>
            <w:r>
              <w:rPr>
                <w:rStyle w:val="6"/>
                <w:rFonts w:hint="eastAsia"/>
              </w:rPr>
              <w:t>1、不能用于甜玉米、爆裂玉米、制种田、粘玉米、玉米自交系等。新杂交种玉米先小范围试用。玉米2叶期前及10叶期后以及间混或套种有其他作物的玉米田，不能使用本品。与有机磷杀虫剂使用安全间隔期最少7天。 2、配药和施药时，穿防护服、戴口罩、胶皮手套等，以避免污染皮肤和眼睛；此时不能吸烟、饮水等。施药完毕后应及时换洗衣物，洗净手、脸和被污染的皮肤。3、施药前、后要彻底清洗喷药器械，洗涤后的废水不应污染河流等水源，未用完的药液应密封后妥善放置。开启封口应小心药液溅出，废弃包装袋冲洗后深埋或由生产企业回收处理，不能移作他用。 4、前茬小麦田使用过甲、氯磺隆等长残效除草剂的田块，不宜使用本品。5、孕妇及哺乳期的妇女避免接触本品。</w:t>
            </w:r>
          </w:p>
        </w:tc>
      </w:tr>
      <w:tr w14:paraId="47F6965B">
        <w:tblPrEx>
          <w:tblCellMar>
            <w:top w:w="0" w:type="dxa"/>
            <w:left w:w="0" w:type="dxa"/>
            <w:bottom w:w="0" w:type="dxa"/>
            <w:right w:w="0" w:type="dxa"/>
          </w:tblCellMar>
        </w:tblPrEx>
        <w:trPr>
          <w:tblCellSpacing w:w="0" w:type="dxa"/>
        </w:trPr>
        <w:tc>
          <w:tcPr>
            <w:tcW w:w="0" w:type="auto"/>
            <w:vAlign w:val="center"/>
          </w:tcPr>
          <w:p w14:paraId="59F2B13A">
            <w:r>
              <w:rPr>
                <w:rStyle w:val="5"/>
                <w:rFonts w:hint="eastAsia"/>
              </w:rPr>
              <w:t>中毒急救措施：</w:t>
            </w:r>
            <w:r>
              <w:rPr>
                <w:rFonts w:hint="eastAsia"/>
              </w:rPr>
              <w:br w:type="textWrapping"/>
            </w:r>
            <w:r>
              <w:rPr>
                <w:rStyle w:val="6"/>
                <w:rFonts w:hint="eastAsia"/>
              </w:rPr>
              <w:t>本品如误入眼睛，立即用清水冲洗至少15分钟，仍有不适时立即就医；如接触皮肤，立即用清水冲洗并换洗衣物；无专用解毒剂，如误服，要催吐，保持安静，携本标签送医院。对症治疗。</w:t>
            </w:r>
          </w:p>
        </w:tc>
      </w:tr>
      <w:tr w14:paraId="654893B0">
        <w:tblPrEx>
          <w:tblCellMar>
            <w:top w:w="0" w:type="dxa"/>
            <w:left w:w="0" w:type="dxa"/>
            <w:bottom w:w="0" w:type="dxa"/>
            <w:right w:w="0" w:type="dxa"/>
          </w:tblCellMar>
        </w:tblPrEx>
        <w:trPr>
          <w:tblCellSpacing w:w="0" w:type="dxa"/>
        </w:trPr>
        <w:tc>
          <w:tcPr>
            <w:tcW w:w="0" w:type="auto"/>
            <w:vAlign w:val="center"/>
          </w:tcPr>
          <w:p w14:paraId="7AD0DC6E">
            <w:r>
              <w:rPr>
                <w:rStyle w:val="5"/>
                <w:rFonts w:hint="eastAsia"/>
              </w:rPr>
              <w:t>储存和运输方法：</w:t>
            </w:r>
            <w:r>
              <w:rPr>
                <w:rFonts w:hint="eastAsia"/>
              </w:rPr>
              <w:br w:type="textWrapping"/>
            </w:r>
            <w:r>
              <w:rPr>
                <w:rStyle w:val="6"/>
                <w:rFonts w:hint="eastAsia"/>
              </w:rPr>
              <w:t>存放于常温、避光、干燥、通风安全处，不要让儿童、无关人员接触，并加锁保存。不能与食品、饮料、粮食、饲料等混合储运。勿让家畜等动物接触。装卸运输时请注意检查是否密封完整，轻拿轻放。</w:t>
            </w:r>
          </w:p>
        </w:tc>
      </w:tr>
      <w:tr w14:paraId="485885FF">
        <w:tblPrEx>
          <w:tblCellMar>
            <w:top w:w="0" w:type="dxa"/>
            <w:left w:w="0" w:type="dxa"/>
            <w:bottom w:w="0" w:type="dxa"/>
            <w:right w:w="0" w:type="dxa"/>
          </w:tblCellMar>
        </w:tblPrEx>
        <w:trPr>
          <w:tblCellSpacing w:w="0" w:type="dxa"/>
        </w:trPr>
        <w:tc>
          <w:tcPr>
            <w:tcW w:w="0" w:type="auto"/>
            <w:vAlign w:val="center"/>
          </w:tcPr>
          <w:p w14:paraId="7D064A05">
            <w:r>
              <w:rPr>
                <w:rStyle w:val="5"/>
                <w:rFonts w:hint="eastAsia"/>
              </w:rPr>
              <w:t>质量保证期：</w:t>
            </w:r>
            <w:r>
              <w:rPr>
                <w:rStyle w:val="6"/>
                <w:rFonts w:hint="eastAsia"/>
              </w:rPr>
              <w:t>2年</w:t>
            </w:r>
          </w:p>
        </w:tc>
      </w:tr>
      <w:tr w14:paraId="5F174327">
        <w:tblPrEx>
          <w:tblCellMar>
            <w:top w:w="0" w:type="dxa"/>
            <w:left w:w="0" w:type="dxa"/>
            <w:bottom w:w="0" w:type="dxa"/>
            <w:right w:w="0" w:type="dxa"/>
          </w:tblCellMar>
        </w:tblPrEx>
        <w:trPr>
          <w:tblCellSpacing w:w="0" w:type="dxa"/>
        </w:trPr>
        <w:tc>
          <w:tcPr>
            <w:tcW w:w="0" w:type="auto"/>
            <w:vAlign w:val="center"/>
          </w:tcPr>
          <w:p w14:paraId="27D50FFE">
            <w:r>
              <w:rPr>
                <w:rStyle w:val="5"/>
                <w:rFonts w:hint="eastAsia"/>
              </w:rPr>
              <w:t>备注：</w:t>
            </w:r>
          </w:p>
        </w:tc>
      </w:tr>
    </w:tbl>
    <w:p w14:paraId="15CF6939">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18DC2FA0">
        <w:tblPrEx>
          <w:tblCellMar>
            <w:top w:w="0" w:type="dxa"/>
            <w:left w:w="0" w:type="dxa"/>
            <w:bottom w:w="0" w:type="dxa"/>
            <w:right w:w="0" w:type="dxa"/>
          </w:tblCellMar>
        </w:tblPrEx>
        <w:trPr>
          <w:tblCellSpacing w:w="0" w:type="dxa"/>
        </w:trPr>
        <w:tc>
          <w:tcPr>
            <w:tcW w:w="0" w:type="auto"/>
            <w:vAlign w:val="center"/>
          </w:tcPr>
          <w:p w14:paraId="17412332">
            <w:r>
              <w:rPr>
                <w:rStyle w:val="5"/>
                <w:rFonts w:hint="eastAsia"/>
              </w:rPr>
              <w:t>登记证号：</w:t>
            </w:r>
            <w:r>
              <w:rPr>
                <w:rFonts w:hint="eastAsia"/>
              </w:rPr>
              <w:t>PD20082283</w:t>
            </w:r>
          </w:p>
        </w:tc>
      </w:tr>
      <w:tr w14:paraId="60F64D6B">
        <w:tblPrEx>
          <w:tblCellMar>
            <w:top w:w="0" w:type="dxa"/>
            <w:left w:w="0" w:type="dxa"/>
            <w:bottom w:w="0" w:type="dxa"/>
            <w:right w:w="0" w:type="dxa"/>
          </w:tblCellMar>
        </w:tblPrEx>
        <w:trPr>
          <w:tblCellSpacing w:w="0" w:type="dxa"/>
        </w:trPr>
        <w:tc>
          <w:tcPr>
            <w:tcW w:w="0" w:type="auto"/>
            <w:vAlign w:val="center"/>
          </w:tcPr>
          <w:p w14:paraId="669EF0ED">
            <w:r>
              <w:rPr>
                <w:rStyle w:val="5"/>
                <w:rFonts w:hint="eastAsia"/>
              </w:rPr>
              <w:t>登记证持有人：</w:t>
            </w:r>
            <w:r>
              <w:rPr>
                <w:rFonts w:hint="eastAsia"/>
              </w:rPr>
              <w:t>广东浩德作物科技有限公司</w:t>
            </w:r>
          </w:p>
        </w:tc>
      </w:tr>
      <w:tr w14:paraId="39A4D126">
        <w:tblPrEx>
          <w:tblCellMar>
            <w:top w:w="0" w:type="dxa"/>
            <w:left w:w="0" w:type="dxa"/>
            <w:bottom w:w="0" w:type="dxa"/>
            <w:right w:w="0" w:type="dxa"/>
          </w:tblCellMar>
        </w:tblPrEx>
        <w:trPr>
          <w:tblCellSpacing w:w="0" w:type="dxa"/>
        </w:trPr>
        <w:tc>
          <w:tcPr>
            <w:tcW w:w="0" w:type="auto"/>
            <w:vAlign w:val="center"/>
          </w:tcPr>
          <w:p w14:paraId="200B081A">
            <w:r>
              <w:rPr>
                <w:rStyle w:val="5"/>
                <w:rFonts w:hint="eastAsia"/>
              </w:rPr>
              <w:t>农药名称：</w:t>
            </w:r>
            <w:r>
              <w:rPr>
                <w:rFonts w:hint="eastAsia"/>
              </w:rPr>
              <w:t>莠灭净</w:t>
            </w:r>
          </w:p>
        </w:tc>
      </w:tr>
      <w:tr w14:paraId="1D4BC3CF">
        <w:tblPrEx>
          <w:tblCellMar>
            <w:top w:w="0" w:type="dxa"/>
            <w:left w:w="0" w:type="dxa"/>
            <w:bottom w:w="0" w:type="dxa"/>
            <w:right w:w="0" w:type="dxa"/>
          </w:tblCellMar>
        </w:tblPrEx>
        <w:trPr>
          <w:tblCellSpacing w:w="0" w:type="dxa"/>
        </w:trPr>
        <w:tc>
          <w:tcPr>
            <w:tcW w:w="0" w:type="auto"/>
            <w:vAlign w:val="center"/>
          </w:tcPr>
          <w:p w14:paraId="0FCC7DBC">
            <w:r>
              <w:rPr>
                <w:rStyle w:val="5"/>
                <w:rFonts w:hint="eastAsia"/>
              </w:rPr>
              <w:t>剂型：</w:t>
            </w:r>
            <w:r>
              <w:rPr>
                <w:rFonts w:hint="eastAsia"/>
              </w:rPr>
              <w:t>可湿性粉剂</w:t>
            </w:r>
          </w:p>
        </w:tc>
      </w:tr>
      <w:tr w14:paraId="723704D9">
        <w:tblPrEx>
          <w:tblCellMar>
            <w:top w:w="0" w:type="dxa"/>
            <w:left w:w="0" w:type="dxa"/>
            <w:bottom w:w="0" w:type="dxa"/>
            <w:right w:w="0" w:type="dxa"/>
          </w:tblCellMar>
        </w:tblPrEx>
        <w:trPr>
          <w:tblCellSpacing w:w="0" w:type="dxa"/>
        </w:trPr>
        <w:tc>
          <w:tcPr>
            <w:tcW w:w="0" w:type="auto"/>
            <w:vAlign w:val="center"/>
          </w:tcPr>
          <w:p w14:paraId="48F1FB10">
            <w:r>
              <w:rPr>
                <w:rStyle w:val="5"/>
                <w:rFonts w:hint="eastAsia"/>
              </w:rPr>
              <w:t>毒性及其标识：</w:t>
            </w:r>
            <w:r>
              <w:rPr>
                <w:rFonts w:hint="eastAsia"/>
              </w:rPr>
              <w:t xml:space="preserve"> </w:t>
            </w:r>
            <w:r>
              <w:drawing>
                <wp:inline distT="0" distB="0" distL="0" distR="0">
                  <wp:extent cx="476250" cy="323850"/>
                  <wp:effectExtent l="0" t="0" r="0" b="0"/>
                  <wp:docPr id="89" name="图片 8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0605720F">
        <w:tblPrEx>
          <w:tblCellMar>
            <w:top w:w="0" w:type="dxa"/>
            <w:left w:w="0" w:type="dxa"/>
            <w:bottom w:w="0" w:type="dxa"/>
            <w:right w:w="0" w:type="dxa"/>
          </w:tblCellMar>
        </w:tblPrEx>
        <w:trPr>
          <w:tblCellSpacing w:w="0" w:type="dxa"/>
        </w:trPr>
        <w:tc>
          <w:tcPr>
            <w:tcW w:w="0" w:type="auto"/>
            <w:vAlign w:val="center"/>
          </w:tcPr>
          <w:p w14:paraId="489D4B9A">
            <w:r>
              <w:rPr>
                <w:rStyle w:val="5"/>
                <w:rFonts w:hint="eastAsia"/>
              </w:rPr>
              <w:t>总有效成分含量：</w:t>
            </w:r>
            <w:r>
              <w:rPr>
                <w:rFonts w:hint="eastAsia"/>
              </w:rPr>
              <w:t>80%</w:t>
            </w:r>
          </w:p>
        </w:tc>
      </w:tr>
      <w:tr w14:paraId="4A0A0DE2">
        <w:tblPrEx>
          <w:tblCellMar>
            <w:top w:w="0" w:type="dxa"/>
            <w:left w:w="0" w:type="dxa"/>
            <w:bottom w:w="0" w:type="dxa"/>
            <w:right w:w="0" w:type="dxa"/>
          </w:tblCellMar>
        </w:tblPrEx>
        <w:trPr>
          <w:tblCellSpacing w:w="0" w:type="dxa"/>
        </w:trPr>
        <w:tc>
          <w:tcPr>
            <w:tcW w:w="0" w:type="auto"/>
            <w:vAlign w:val="center"/>
          </w:tcPr>
          <w:p w14:paraId="1CC1766F">
            <w:r>
              <w:rPr>
                <w:rFonts w:hint="eastAsia"/>
              </w:rPr>
              <w:t xml:space="preserve">有效成分及其含量： </w:t>
            </w:r>
          </w:p>
          <w:p w14:paraId="1673835B">
            <w:r>
              <w:rPr>
                <w:rFonts w:hint="eastAsia"/>
              </w:rPr>
              <w:t xml:space="preserve">    莠灭净80%    </w:t>
            </w:r>
          </w:p>
        </w:tc>
      </w:tr>
      <w:tr w14:paraId="0C558AAD">
        <w:tblPrEx>
          <w:tblCellMar>
            <w:top w:w="0" w:type="dxa"/>
            <w:left w:w="0" w:type="dxa"/>
            <w:bottom w:w="0" w:type="dxa"/>
            <w:right w:w="0" w:type="dxa"/>
          </w:tblCellMar>
        </w:tblPrEx>
        <w:trPr>
          <w:tblCellSpacing w:w="0" w:type="dxa"/>
        </w:trPr>
        <w:tc>
          <w:tcPr>
            <w:tcW w:w="0" w:type="auto"/>
            <w:vAlign w:val="center"/>
          </w:tcPr>
          <w:p w14:paraId="24439AC6">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472206D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74F0A8D">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B0AD846">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A07AC9A">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0D7E7ADC">
                  <w:r>
                    <w:rPr>
                      <w:rStyle w:val="6"/>
                      <w:rFonts w:hint="eastAsia"/>
                    </w:rPr>
                    <w:t>施用方式</w:t>
                  </w:r>
                </w:p>
              </w:tc>
            </w:tr>
            <w:tr w14:paraId="3C97047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42758F9">
                  <w:r>
                    <w:rPr>
                      <w:rStyle w:val="6"/>
                      <w:rFonts w:hint="eastAsia"/>
                    </w:rPr>
                    <w:t>甘蔗田</w:t>
                  </w:r>
                </w:p>
              </w:tc>
              <w:tc>
                <w:tcPr>
                  <w:tcW w:w="0" w:type="auto"/>
                  <w:tcBorders>
                    <w:top w:val="outset" w:color="auto" w:sz="6" w:space="0"/>
                    <w:left w:val="outset" w:color="auto" w:sz="6" w:space="0"/>
                    <w:bottom w:val="outset" w:color="auto" w:sz="6" w:space="0"/>
                    <w:right w:val="outset" w:color="auto" w:sz="6" w:space="0"/>
                  </w:tcBorders>
                  <w:vAlign w:val="center"/>
                </w:tcPr>
                <w:p w14:paraId="7645DA3D">
                  <w:r>
                    <w:rPr>
                      <w:rStyle w:val="6"/>
                      <w:rFonts w:hint="eastAsia"/>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036134B8">
                  <w:r>
                    <w:rPr>
                      <w:rStyle w:val="6"/>
                      <w:rFonts w:hint="eastAsia"/>
                    </w:rPr>
                    <w:t>150-200克/亩</w:t>
                  </w:r>
                </w:p>
              </w:tc>
              <w:tc>
                <w:tcPr>
                  <w:tcW w:w="0" w:type="auto"/>
                  <w:tcBorders>
                    <w:top w:val="outset" w:color="auto" w:sz="6" w:space="0"/>
                    <w:left w:val="outset" w:color="auto" w:sz="6" w:space="0"/>
                    <w:bottom w:val="outset" w:color="auto" w:sz="6" w:space="0"/>
                    <w:right w:val="outset" w:color="auto" w:sz="6" w:space="0"/>
                  </w:tcBorders>
                  <w:vAlign w:val="center"/>
                </w:tcPr>
                <w:p w14:paraId="1BFCED9E">
                  <w:r>
                    <w:rPr>
                      <w:rStyle w:val="6"/>
                      <w:rFonts w:hint="eastAsia"/>
                    </w:rPr>
                    <w:t>土壤喷雾或定向喷雾</w:t>
                  </w:r>
                </w:p>
              </w:tc>
            </w:tr>
          </w:tbl>
          <w:p w14:paraId="6D854711"/>
        </w:tc>
      </w:tr>
      <w:tr w14:paraId="22368BAF">
        <w:tblPrEx>
          <w:tblCellMar>
            <w:top w:w="0" w:type="dxa"/>
            <w:left w:w="0" w:type="dxa"/>
            <w:bottom w:w="0" w:type="dxa"/>
            <w:right w:w="0" w:type="dxa"/>
          </w:tblCellMar>
        </w:tblPrEx>
        <w:trPr>
          <w:tblCellSpacing w:w="0" w:type="dxa"/>
        </w:trPr>
        <w:tc>
          <w:tcPr>
            <w:tcW w:w="0" w:type="auto"/>
            <w:vAlign w:val="center"/>
          </w:tcPr>
          <w:p w14:paraId="4144C039">
            <w:r>
              <w:rPr>
                <w:rStyle w:val="5"/>
                <w:rFonts w:hint="eastAsia"/>
              </w:rPr>
              <w:t>使用技术要求:</w:t>
            </w:r>
            <w:r>
              <w:rPr>
                <w:rFonts w:hint="eastAsia"/>
              </w:rPr>
              <w:br w:type="textWrapping"/>
            </w:r>
            <w:r>
              <w:rPr>
                <w:rStyle w:val="6"/>
                <w:rFonts w:hint="eastAsia"/>
              </w:rPr>
              <w:t>杂草萌发前或杂草出苗后3-4叶期、株高10-20厘米时为最佳施药期。杂草高大茂密地块，请选用高剂量，并要确保药液喷到杂草茎基部。套种大豆、花生等的蔗田，不宜使用本品。每季作物最多使用次数为1次，苗期喷雾。</w:t>
            </w:r>
          </w:p>
        </w:tc>
      </w:tr>
      <w:tr w14:paraId="1D45C97A">
        <w:tblPrEx>
          <w:tblCellMar>
            <w:top w:w="0" w:type="dxa"/>
            <w:left w:w="0" w:type="dxa"/>
            <w:bottom w:w="0" w:type="dxa"/>
            <w:right w:w="0" w:type="dxa"/>
          </w:tblCellMar>
        </w:tblPrEx>
        <w:trPr>
          <w:tblCellSpacing w:w="0" w:type="dxa"/>
        </w:trPr>
        <w:tc>
          <w:tcPr>
            <w:tcW w:w="0" w:type="auto"/>
            <w:vAlign w:val="center"/>
          </w:tcPr>
          <w:p w14:paraId="7A6DF128">
            <w:r>
              <w:rPr>
                <w:rStyle w:val="5"/>
                <w:rFonts w:hint="eastAsia"/>
              </w:rPr>
              <w:t>产品性能:</w:t>
            </w:r>
            <w:r>
              <w:rPr>
                <w:rFonts w:hint="eastAsia"/>
              </w:rPr>
              <w:br w:type="textWrapping"/>
            </w:r>
            <w:r>
              <w:rPr>
                <w:rStyle w:val="6"/>
                <w:rFonts w:hint="eastAsia"/>
              </w:rPr>
              <w:t>本产品属于均三氮苯类除草剂，具内吸传导性，能被杂草的根系、茎叶吸收，在杂草芽前或芽后早期都可使用，可有效防治刚萌发的杂草及其幼苗。在土壤中易于被微生物分解。能够防除一年生杂草。</w:t>
            </w:r>
          </w:p>
        </w:tc>
      </w:tr>
      <w:tr w14:paraId="0C76C57D">
        <w:tblPrEx>
          <w:tblCellMar>
            <w:top w:w="0" w:type="dxa"/>
            <w:left w:w="0" w:type="dxa"/>
            <w:bottom w:w="0" w:type="dxa"/>
            <w:right w:w="0" w:type="dxa"/>
          </w:tblCellMar>
        </w:tblPrEx>
        <w:trPr>
          <w:tblCellSpacing w:w="0" w:type="dxa"/>
        </w:trPr>
        <w:tc>
          <w:tcPr>
            <w:tcW w:w="0" w:type="auto"/>
            <w:vAlign w:val="center"/>
          </w:tcPr>
          <w:p w14:paraId="62728A4C">
            <w:r>
              <w:rPr>
                <w:rStyle w:val="5"/>
                <w:rFonts w:hint="eastAsia"/>
              </w:rPr>
              <w:t>注意事项：</w:t>
            </w:r>
            <w:r>
              <w:rPr>
                <w:rFonts w:hint="eastAsia"/>
              </w:rPr>
              <w:br w:type="textWrapping"/>
            </w:r>
            <w:r>
              <w:rPr>
                <w:rStyle w:val="6"/>
                <w:rFonts w:hint="eastAsia"/>
              </w:rPr>
              <w:t>1.茎叶喷雾时药液尽量少接触蔗叶。2.配药和施药时，应穿防护服、戴口罩或防毒面具以及胶皮手套，以避免污染皮肤和眼睛，施药完毕后应及时换洗衣物，洗净手、脸和被污染的皮肤。3.施药前、后要彻底清洗喷药器械，洗涤后的废水不应污染河流等水源，未用完的药液应密封后妥善处置。4.开启封口应小心药液溅出，废弃包装物应冲洗压扁后深埋或由生产企业回收处理。5.施药时应防止飘移到邻近作物上。6.有机质含量的沙质土不宜使用。7.施用过本品的田块，一年内不能种植对本品敏感的作物。</w:t>
            </w:r>
          </w:p>
        </w:tc>
      </w:tr>
      <w:tr w14:paraId="55C9B15C">
        <w:tblPrEx>
          <w:tblCellMar>
            <w:top w:w="0" w:type="dxa"/>
            <w:left w:w="0" w:type="dxa"/>
            <w:bottom w:w="0" w:type="dxa"/>
            <w:right w:w="0" w:type="dxa"/>
          </w:tblCellMar>
        </w:tblPrEx>
        <w:trPr>
          <w:tblCellSpacing w:w="0" w:type="dxa"/>
        </w:trPr>
        <w:tc>
          <w:tcPr>
            <w:tcW w:w="0" w:type="auto"/>
            <w:vAlign w:val="center"/>
          </w:tcPr>
          <w:p w14:paraId="1D17970F">
            <w:r>
              <w:rPr>
                <w:rStyle w:val="5"/>
                <w:rFonts w:hint="eastAsia"/>
              </w:rPr>
              <w:t>中毒急救措施：</w:t>
            </w:r>
            <w:r>
              <w:rPr>
                <w:rFonts w:hint="eastAsia"/>
              </w:rPr>
              <w:br w:type="textWrapping"/>
            </w:r>
            <w:r>
              <w:rPr>
                <w:rStyle w:val="6"/>
                <w:rFonts w:hint="eastAsia"/>
              </w:rPr>
              <w:t>对眼、皮肤和呼吸道有中度刺激作用。本品如误及眼睛，立即用清水冲洗至少15分钟，仍有不适立即就医。皮肤接触，立即用清水冲洗并换洗衣物；如误服立即送医院对症治疗，无特殊解毒剂。</w:t>
            </w:r>
          </w:p>
        </w:tc>
      </w:tr>
      <w:tr w14:paraId="1E5F8468">
        <w:tblPrEx>
          <w:tblCellMar>
            <w:top w:w="0" w:type="dxa"/>
            <w:left w:w="0" w:type="dxa"/>
            <w:bottom w:w="0" w:type="dxa"/>
            <w:right w:w="0" w:type="dxa"/>
          </w:tblCellMar>
        </w:tblPrEx>
        <w:trPr>
          <w:tblCellSpacing w:w="0" w:type="dxa"/>
        </w:trPr>
        <w:tc>
          <w:tcPr>
            <w:tcW w:w="0" w:type="auto"/>
            <w:vAlign w:val="center"/>
          </w:tcPr>
          <w:p w14:paraId="22806E46">
            <w:r>
              <w:rPr>
                <w:rStyle w:val="5"/>
                <w:rFonts w:hint="eastAsia"/>
              </w:rPr>
              <w:t>储存和运输方法：</w:t>
            </w:r>
            <w:r>
              <w:rPr>
                <w:rFonts w:hint="eastAsia"/>
              </w:rPr>
              <w:br w:type="textWrapping"/>
            </w:r>
            <w:r>
              <w:rPr>
                <w:rStyle w:val="6"/>
                <w:rFonts w:hint="eastAsia"/>
              </w:rPr>
              <w:t>本品贮存应注意阴凉、干燥、通风，远离火源，不能与食品、饮料、粮食、饲料等物品同贮同运。远离儿童及家畜，以免误服，并加锁保存。避免与皮肤、眼睛接触。装卸运输时注意检查包装是否密封完整，轻拿轻放，不可倒置。</w:t>
            </w:r>
          </w:p>
        </w:tc>
      </w:tr>
      <w:tr w14:paraId="1D5540C0">
        <w:tblPrEx>
          <w:tblCellMar>
            <w:top w:w="0" w:type="dxa"/>
            <w:left w:w="0" w:type="dxa"/>
            <w:bottom w:w="0" w:type="dxa"/>
            <w:right w:w="0" w:type="dxa"/>
          </w:tblCellMar>
        </w:tblPrEx>
        <w:trPr>
          <w:tblCellSpacing w:w="0" w:type="dxa"/>
        </w:trPr>
        <w:tc>
          <w:tcPr>
            <w:tcW w:w="0" w:type="auto"/>
            <w:vAlign w:val="center"/>
          </w:tcPr>
          <w:p w14:paraId="059D4BEC">
            <w:r>
              <w:rPr>
                <w:rStyle w:val="5"/>
                <w:rFonts w:hint="eastAsia"/>
              </w:rPr>
              <w:t>质量保证期：</w:t>
            </w:r>
            <w:r>
              <w:rPr>
                <w:rStyle w:val="6"/>
                <w:rFonts w:hint="eastAsia"/>
              </w:rPr>
              <w:t>2年</w:t>
            </w:r>
          </w:p>
        </w:tc>
      </w:tr>
      <w:tr w14:paraId="35DB5678">
        <w:tblPrEx>
          <w:tblCellMar>
            <w:top w:w="0" w:type="dxa"/>
            <w:left w:w="0" w:type="dxa"/>
            <w:bottom w:w="0" w:type="dxa"/>
            <w:right w:w="0" w:type="dxa"/>
          </w:tblCellMar>
        </w:tblPrEx>
        <w:trPr>
          <w:tblCellSpacing w:w="0" w:type="dxa"/>
        </w:trPr>
        <w:tc>
          <w:tcPr>
            <w:tcW w:w="0" w:type="auto"/>
            <w:vAlign w:val="center"/>
          </w:tcPr>
          <w:p w14:paraId="1029D85B">
            <w:r>
              <w:rPr>
                <w:rStyle w:val="5"/>
                <w:rFonts w:hint="eastAsia"/>
              </w:rPr>
              <w:t>备注：</w:t>
            </w:r>
          </w:p>
        </w:tc>
      </w:tr>
    </w:tbl>
    <w:p w14:paraId="617A22BA">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4B3F3AB4">
        <w:tblPrEx>
          <w:tblCellMar>
            <w:top w:w="0" w:type="dxa"/>
            <w:left w:w="0" w:type="dxa"/>
            <w:bottom w:w="0" w:type="dxa"/>
            <w:right w:w="0" w:type="dxa"/>
          </w:tblCellMar>
        </w:tblPrEx>
        <w:trPr>
          <w:tblCellSpacing w:w="0" w:type="dxa"/>
        </w:trPr>
        <w:tc>
          <w:tcPr>
            <w:tcW w:w="0" w:type="auto"/>
            <w:vAlign w:val="center"/>
          </w:tcPr>
          <w:p w14:paraId="76EA27E8">
            <w:r>
              <w:rPr>
                <w:rStyle w:val="5"/>
                <w:rFonts w:hint="eastAsia"/>
              </w:rPr>
              <w:t>登记证号：</w:t>
            </w:r>
            <w:r>
              <w:rPr>
                <w:rFonts w:hint="eastAsia"/>
              </w:rPr>
              <w:t>PD20084158</w:t>
            </w:r>
          </w:p>
        </w:tc>
      </w:tr>
      <w:tr w14:paraId="42B7DD4C">
        <w:tblPrEx>
          <w:tblCellMar>
            <w:top w:w="0" w:type="dxa"/>
            <w:left w:w="0" w:type="dxa"/>
            <w:bottom w:w="0" w:type="dxa"/>
            <w:right w:w="0" w:type="dxa"/>
          </w:tblCellMar>
        </w:tblPrEx>
        <w:trPr>
          <w:tblCellSpacing w:w="0" w:type="dxa"/>
        </w:trPr>
        <w:tc>
          <w:tcPr>
            <w:tcW w:w="0" w:type="auto"/>
            <w:vAlign w:val="center"/>
          </w:tcPr>
          <w:p w14:paraId="2609CEB2">
            <w:r>
              <w:rPr>
                <w:rStyle w:val="5"/>
                <w:rFonts w:hint="eastAsia"/>
              </w:rPr>
              <w:t>登记证持有人：</w:t>
            </w:r>
            <w:r>
              <w:rPr>
                <w:rFonts w:hint="eastAsia"/>
              </w:rPr>
              <w:t>广东浩德作物科技有限公司</w:t>
            </w:r>
          </w:p>
        </w:tc>
      </w:tr>
      <w:tr w14:paraId="2FA5E3B6">
        <w:tblPrEx>
          <w:tblCellMar>
            <w:top w:w="0" w:type="dxa"/>
            <w:left w:w="0" w:type="dxa"/>
            <w:bottom w:w="0" w:type="dxa"/>
            <w:right w:w="0" w:type="dxa"/>
          </w:tblCellMar>
        </w:tblPrEx>
        <w:trPr>
          <w:tblCellSpacing w:w="0" w:type="dxa"/>
        </w:trPr>
        <w:tc>
          <w:tcPr>
            <w:tcW w:w="0" w:type="auto"/>
            <w:vAlign w:val="center"/>
          </w:tcPr>
          <w:p w14:paraId="12983968">
            <w:r>
              <w:rPr>
                <w:rStyle w:val="5"/>
                <w:rFonts w:hint="eastAsia"/>
              </w:rPr>
              <w:t>农药名称：</w:t>
            </w:r>
            <w:r>
              <w:rPr>
                <w:rFonts w:hint="eastAsia"/>
              </w:rPr>
              <w:t>乙草胺</w:t>
            </w:r>
          </w:p>
        </w:tc>
      </w:tr>
      <w:tr w14:paraId="5EF8ADC6">
        <w:tblPrEx>
          <w:tblCellMar>
            <w:top w:w="0" w:type="dxa"/>
            <w:left w:w="0" w:type="dxa"/>
            <w:bottom w:w="0" w:type="dxa"/>
            <w:right w:w="0" w:type="dxa"/>
          </w:tblCellMar>
        </w:tblPrEx>
        <w:trPr>
          <w:tblCellSpacing w:w="0" w:type="dxa"/>
        </w:trPr>
        <w:tc>
          <w:tcPr>
            <w:tcW w:w="0" w:type="auto"/>
            <w:vAlign w:val="center"/>
          </w:tcPr>
          <w:p w14:paraId="69DDDDF6">
            <w:r>
              <w:rPr>
                <w:rStyle w:val="5"/>
                <w:rFonts w:hint="eastAsia"/>
              </w:rPr>
              <w:t>剂型：</w:t>
            </w:r>
            <w:r>
              <w:rPr>
                <w:rFonts w:hint="eastAsia"/>
              </w:rPr>
              <w:t>乳油</w:t>
            </w:r>
          </w:p>
        </w:tc>
      </w:tr>
      <w:tr w14:paraId="20BC4E00">
        <w:tblPrEx>
          <w:tblCellMar>
            <w:top w:w="0" w:type="dxa"/>
            <w:left w:w="0" w:type="dxa"/>
            <w:bottom w:w="0" w:type="dxa"/>
            <w:right w:w="0" w:type="dxa"/>
          </w:tblCellMar>
        </w:tblPrEx>
        <w:trPr>
          <w:tblCellSpacing w:w="0" w:type="dxa"/>
        </w:trPr>
        <w:tc>
          <w:tcPr>
            <w:tcW w:w="0" w:type="auto"/>
            <w:vAlign w:val="center"/>
          </w:tcPr>
          <w:p w14:paraId="71704D72">
            <w:r>
              <w:rPr>
                <w:rStyle w:val="5"/>
                <w:rFonts w:hint="eastAsia"/>
              </w:rPr>
              <w:t>毒性及其标识：</w:t>
            </w:r>
            <w:r>
              <w:rPr>
                <w:rFonts w:hint="eastAsia"/>
              </w:rPr>
              <w:t xml:space="preserve"> </w:t>
            </w:r>
            <w:r>
              <w:drawing>
                <wp:inline distT="0" distB="0" distL="0" distR="0">
                  <wp:extent cx="476250" cy="323850"/>
                  <wp:effectExtent l="0" t="0" r="0" b="0"/>
                  <wp:docPr id="90" name="图片 9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08ACCCE4">
        <w:tblPrEx>
          <w:tblCellMar>
            <w:top w:w="0" w:type="dxa"/>
            <w:left w:w="0" w:type="dxa"/>
            <w:bottom w:w="0" w:type="dxa"/>
            <w:right w:w="0" w:type="dxa"/>
          </w:tblCellMar>
        </w:tblPrEx>
        <w:trPr>
          <w:tblCellSpacing w:w="0" w:type="dxa"/>
        </w:trPr>
        <w:tc>
          <w:tcPr>
            <w:tcW w:w="0" w:type="auto"/>
            <w:vAlign w:val="center"/>
          </w:tcPr>
          <w:p w14:paraId="407A9156">
            <w:r>
              <w:rPr>
                <w:rStyle w:val="5"/>
                <w:rFonts w:hint="eastAsia"/>
              </w:rPr>
              <w:t>总有效成分含量：</w:t>
            </w:r>
            <w:r>
              <w:rPr>
                <w:rFonts w:hint="eastAsia"/>
              </w:rPr>
              <w:t>900克/升</w:t>
            </w:r>
          </w:p>
        </w:tc>
      </w:tr>
      <w:tr w14:paraId="5A61A30D">
        <w:tblPrEx>
          <w:tblCellMar>
            <w:top w:w="0" w:type="dxa"/>
            <w:left w:w="0" w:type="dxa"/>
            <w:bottom w:w="0" w:type="dxa"/>
            <w:right w:w="0" w:type="dxa"/>
          </w:tblCellMar>
        </w:tblPrEx>
        <w:trPr>
          <w:tblCellSpacing w:w="0" w:type="dxa"/>
        </w:trPr>
        <w:tc>
          <w:tcPr>
            <w:tcW w:w="0" w:type="auto"/>
            <w:vAlign w:val="center"/>
          </w:tcPr>
          <w:p w14:paraId="52B16964">
            <w:r>
              <w:rPr>
                <w:rFonts w:hint="eastAsia"/>
              </w:rPr>
              <w:t xml:space="preserve">有效成分及其含量： </w:t>
            </w:r>
          </w:p>
          <w:p w14:paraId="53BD5FB3">
            <w:r>
              <w:rPr>
                <w:rFonts w:hint="eastAsia"/>
              </w:rPr>
              <w:t xml:space="preserve">    乙草胺900克/升    </w:t>
            </w:r>
          </w:p>
        </w:tc>
      </w:tr>
      <w:tr w14:paraId="18AF049A">
        <w:tblPrEx>
          <w:tblCellMar>
            <w:top w:w="0" w:type="dxa"/>
            <w:left w:w="0" w:type="dxa"/>
            <w:bottom w:w="0" w:type="dxa"/>
            <w:right w:w="0" w:type="dxa"/>
          </w:tblCellMar>
        </w:tblPrEx>
        <w:trPr>
          <w:tblCellSpacing w:w="0" w:type="dxa"/>
        </w:trPr>
        <w:tc>
          <w:tcPr>
            <w:tcW w:w="0" w:type="auto"/>
            <w:vAlign w:val="center"/>
          </w:tcPr>
          <w:p w14:paraId="6CE23051">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07792F9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80C7D2F">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3CDFD6E">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0518662">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7D21AC24">
                  <w:r>
                    <w:rPr>
                      <w:rStyle w:val="6"/>
                      <w:rFonts w:hint="eastAsia"/>
                    </w:rPr>
                    <w:t>施用方式</w:t>
                  </w:r>
                </w:p>
              </w:tc>
            </w:tr>
            <w:tr w14:paraId="364E7A5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C9EE691">
                  <w:r>
                    <w:rPr>
                      <w:rStyle w:val="6"/>
                      <w:rFonts w:hint="eastAsia"/>
                    </w:rPr>
                    <w:t>夏大豆田</w:t>
                  </w:r>
                </w:p>
              </w:tc>
              <w:tc>
                <w:tcPr>
                  <w:tcW w:w="0" w:type="auto"/>
                  <w:tcBorders>
                    <w:top w:val="outset" w:color="auto" w:sz="6" w:space="0"/>
                    <w:left w:val="outset" w:color="auto" w:sz="6" w:space="0"/>
                    <w:bottom w:val="outset" w:color="auto" w:sz="6" w:space="0"/>
                    <w:right w:val="outset" w:color="auto" w:sz="6" w:space="0"/>
                  </w:tcBorders>
                  <w:vAlign w:val="center"/>
                </w:tcPr>
                <w:p w14:paraId="08895203">
                  <w:r>
                    <w:rPr>
                      <w:rStyle w:val="6"/>
                      <w:rFonts w:hint="eastAsia"/>
                    </w:rPr>
                    <w:t>一年生禾本科杂草及部分小粒种子阔叶杂草</w:t>
                  </w:r>
                </w:p>
              </w:tc>
              <w:tc>
                <w:tcPr>
                  <w:tcW w:w="0" w:type="auto"/>
                  <w:tcBorders>
                    <w:top w:val="outset" w:color="auto" w:sz="6" w:space="0"/>
                    <w:left w:val="outset" w:color="auto" w:sz="6" w:space="0"/>
                    <w:bottom w:val="outset" w:color="auto" w:sz="6" w:space="0"/>
                    <w:right w:val="outset" w:color="auto" w:sz="6" w:space="0"/>
                  </w:tcBorders>
                  <w:vAlign w:val="center"/>
                </w:tcPr>
                <w:p w14:paraId="3BFC7346">
                  <w:r>
                    <w:rPr>
                      <w:rStyle w:val="6"/>
                      <w:rFonts w:hint="eastAsia"/>
                    </w:rPr>
                    <w:t>80-100毫升/亩</w:t>
                  </w:r>
                </w:p>
              </w:tc>
              <w:tc>
                <w:tcPr>
                  <w:tcW w:w="0" w:type="auto"/>
                  <w:tcBorders>
                    <w:top w:val="outset" w:color="auto" w:sz="6" w:space="0"/>
                    <w:left w:val="outset" w:color="auto" w:sz="6" w:space="0"/>
                    <w:bottom w:val="outset" w:color="auto" w:sz="6" w:space="0"/>
                    <w:right w:val="outset" w:color="auto" w:sz="6" w:space="0"/>
                  </w:tcBorders>
                  <w:vAlign w:val="center"/>
                </w:tcPr>
                <w:p w14:paraId="461CB90B">
                  <w:r>
                    <w:rPr>
                      <w:rStyle w:val="6"/>
                      <w:rFonts w:hint="eastAsia"/>
                    </w:rPr>
                    <w:t>土壤喷雾</w:t>
                  </w:r>
                </w:p>
              </w:tc>
            </w:tr>
          </w:tbl>
          <w:p w14:paraId="4D6E3158"/>
        </w:tc>
      </w:tr>
      <w:tr w14:paraId="783318E8">
        <w:tblPrEx>
          <w:tblCellMar>
            <w:top w:w="0" w:type="dxa"/>
            <w:left w:w="0" w:type="dxa"/>
            <w:bottom w:w="0" w:type="dxa"/>
            <w:right w:w="0" w:type="dxa"/>
          </w:tblCellMar>
        </w:tblPrEx>
        <w:trPr>
          <w:tblCellSpacing w:w="0" w:type="dxa"/>
        </w:trPr>
        <w:tc>
          <w:tcPr>
            <w:tcW w:w="0" w:type="auto"/>
            <w:vAlign w:val="center"/>
          </w:tcPr>
          <w:p w14:paraId="242E7797">
            <w:r>
              <w:rPr>
                <w:rStyle w:val="5"/>
                <w:rFonts w:hint="eastAsia"/>
              </w:rPr>
              <w:t>使用技术要求:</w:t>
            </w:r>
            <w:r>
              <w:rPr>
                <w:rFonts w:hint="eastAsia"/>
              </w:rPr>
              <w:br w:type="textWrapping"/>
            </w:r>
            <w:r>
              <w:rPr>
                <w:rStyle w:val="6"/>
                <w:rFonts w:hint="eastAsia"/>
              </w:rPr>
              <w:t>杂草对本剂的主要吸收部位是芽鞘，因此必须在杂草出土前施药。每季作物最多使用一次。</w:t>
            </w:r>
          </w:p>
        </w:tc>
      </w:tr>
      <w:tr w14:paraId="52471A64">
        <w:tblPrEx>
          <w:tblCellMar>
            <w:top w:w="0" w:type="dxa"/>
            <w:left w:w="0" w:type="dxa"/>
            <w:bottom w:w="0" w:type="dxa"/>
            <w:right w:w="0" w:type="dxa"/>
          </w:tblCellMar>
        </w:tblPrEx>
        <w:trPr>
          <w:tblCellSpacing w:w="0" w:type="dxa"/>
        </w:trPr>
        <w:tc>
          <w:tcPr>
            <w:tcW w:w="0" w:type="auto"/>
            <w:vAlign w:val="center"/>
          </w:tcPr>
          <w:p w14:paraId="3AB4AD9A">
            <w:r>
              <w:rPr>
                <w:rStyle w:val="5"/>
                <w:rFonts w:hint="eastAsia"/>
              </w:rPr>
              <w:t>产品性能:</w:t>
            </w:r>
            <w:r>
              <w:rPr>
                <w:rFonts w:hint="eastAsia"/>
              </w:rPr>
              <w:br w:type="textWrapping"/>
            </w:r>
            <w:r>
              <w:rPr>
                <w:rStyle w:val="6"/>
                <w:rFonts w:hint="eastAsia"/>
              </w:rPr>
              <w:t>本品为芽前除草剂，可被植物幼芽吸收，有效成分在植物体内干扰核酸代谢及蛋白质合成，使幼芽、幼根停止生长。本品可有效防除一年生禾本科杂草。</w:t>
            </w:r>
          </w:p>
        </w:tc>
      </w:tr>
      <w:tr w14:paraId="4856FE47">
        <w:tblPrEx>
          <w:tblCellMar>
            <w:top w:w="0" w:type="dxa"/>
            <w:left w:w="0" w:type="dxa"/>
            <w:bottom w:w="0" w:type="dxa"/>
            <w:right w:w="0" w:type="dxa"/>
          </w:tblCellMar>
        </w:tblPrEx>
        <w:trPr>
          <w:tblCellSpacing w:w="0" w:type="dxa"/>
        </w:trPr>
        <w:tc>
          <w:tcPr>
            <w:tcW w:w="0" w:type="auto"/>
            <w:vAlign w:val="center"/>
          </w:tcPr>
          <w:p w14:paraId="734E1CA7">
            <w:r>
              <w:rPr>
                <w:rStyle w:val="5"/>
                <w:rFonts w:hint="eastAsia"/>
              </w:rPr>
              <w:t>注意事项：</w:t>
            </w:r>
            <w:r>
              <w:rPr>
                <w:rFonts w:hint="eastAsia"/>
              </w:rPr>
              <w:br w:type="textWrapping"/>
            </w:r>
            <w:r>
              <w:rPr>
                <w:rStyle w:val="6"/>
                <w:rFonts w:hint="eastAsia"/>
              </w:rPr>
              <w:t>1.喷药前平整土地并保持土壤湿润。 2.施药后如下雨，请及时排水，以免田间积水发生药害。 3.黄瓜、菠菜、韭菜、谷子、高粱不宜用该药，水稻秧田不能使用。 4. 施药时穿长衣长裤、戴手套、眼镜、戴口罩等；此时不能吸烟、饮水等；施药后清洗干净手脸等。 5.清洗器具的废水不能排入河流、池塘等水源，废弃物要妥善处理，不能随意丢弃，也不能做他用。 6.避免孕妇及哺乳期的妇女接触。</w:t>
            </w:r>
          </w:p>
        </w:tc>
      </w:tr>
      <w:tr w14:paraId="3D91F01C">
        <w:tblPrEx>
          <w:tblCellMar>
            <w:top w:w="0" w:type="dxa"/>
            <w:left w:w="0" w:type="dxa"/>
            <w:bottom w:w="0" w:type="dxa"/>
            <w:right w:w="0" w:type="dxa"/>
          </w:tblCellMar>
        </w:tblPrEx>
        <w:trPr>
          <w:tblCellSpacing w:w="0" w:type="dxa"/>
        </w:trPr>
        <w:tc>
          <w:tcPr>
            <w:tcW w:w="0" w:type="auto"/>
            <w:vAlign w:val="center"/>
          </w:tcPr>
          <w:p w14:paraId="473E3532">
            <w:r>
              <w:rPr>
                <w:rStyle w:val="5"/>
                <w:rFonts w:hint="eastAsia"/>
              </w:rPr>
              <w:t>中毒急救措施：</w:t>
            </w:r>
            <w:r>
              <w:rPr>
                <w:rFonts w:hint="eastAsia"/>
              </w:rPr>
              <w:br w:type="textWrapping"/>
            </w:r>
            <w:r>
              <w:rPr>
                <w:rStyle w:val="6"/>
                <w:rFonts w:hint="eastAsia"/>
              </w:rPr>
              <w:t>中毒症状：有轻微的呕吐与腹泻。急救措施：本品如误入眼睛，立即用清水至少冲洗15分钟，仍有不适应立即就医；如接触皮肤，立即用清水冲洗并换洗衣物；经口中毒者应饮入大量清水，携带本包装送医院对症治疗。</w:t>
            </w:r>
          </w:p>
        </w:tc>
      </w:tr>
      <w:tr w14:paraId="7883F384">
        <w:tblPrEx>
          <w:tblCellMar>
            <w:top w:w="0" w:type="dxa"/>
            <w:left w:w="0" w:type="dxa"/>
            <w:bottom w:w="0" w:type="dxa"/>
            <w:right w:w="0" w:type="dxa"/>
          </w:tblCellMar>
        </w:tblPrEx>
        <w:trPr>
          <w:tblCellSpacing w:w="0" w:type="dxa"/>
        </w:trPr>
        <w:tc>
          <w:tcPr>
            <w:tcW w:w="0" w:type="auto"/>
            <w:vAlign w:val="center"/>
          </w:tcPr>
          <w:p w14:paraId="60C22B91">
            <w:r>
              <w:rPr>
                <w:rStyle w:val="5"/>
                <w:rFonts w:hint="eastAsia"/>
              </w:rPr>
              <w:t>储存和运输方法：</w:t>
            </w:r>
            <w:r>
              <w:rPr>
                <w:rFonts w:hint="eastAsia"/>
              </w:rPr>
              <w:br w:type="textWrapping"/>
            </w:r>
            <w:r>
              <w:rPr>
                <w:rStyle w:val="6"/>
                <w:rFonts w:hint="eastAsia"/>
              </w:rPr>
              <w:t>本品贮存应注意阴凉、干燥、通风，远离火源，不能与食品、饮料、粮食、饲料等物品同贮同运。远离儿童及家畜，并加锁。避免与皮肤、眼睛接触。装卸运输时注意检查包装是否密封完整，轻拿轻放。</w:t>
            </w:r>
          </w:p>
        </w:tc>
      </w:tr>
      <w:tr w14:paraId="3F007934">
        <w:tblPrEx>
          <w:tblCellMar>
            <w:top w:w="0" w:type="dxa"/>
            <w:left w:w="0" w:type="dxa"/>
            <w:bottom w:w="0" w:type="dxa"/>
            <w:right w:w="0" w:type="dxa"/>
          </w:tblCellMar>
        </w:tblPrEx>
        <w:trPr>
          <w:tblCellSpacing w:w="0" w:type="dxa"/>
        </w:trPr>
        <w:tc>
          <w:tcPr>
            <w:tcW w:w="0" w:type="auto"/>
            <w:vAlign w:val="center"/>
          </w:tcPr>
          <w:p w14:paraId="397B9091">
            <w:r>
              <w:rPr>
                <w:rStyle w:val="5"/>
                <w:rFonts w:hint="eastAsia"/>
              </w:rPr>
              <w:t>质量保证期：</w:t>
            </w:r>
            <w:r>
              <w:rPr>
                <w:rStyle w:val="6"/>
                <w:rFonts w:hint="eastAsia"/>
              </w:rPr>
              <w:t>2年</w:t>
            </w:r>
          </w:p>
        </w:tc>
      </w:tr>
      <w:tr w14:paraId="316F0810">
        <w:tblPrEx>
          <w:tblCellMar>
            <w:top w:w="0" w:type="dxa"/>
            <w:left w:w="0" w:type="dxa"/>
            <w:bottom w:w="0" w:type="dxa"/>
            <w:right w:w="0" w:type="dxa"/>
          </w:tblCellMar>
        </w:tblPrEx>
        <w:trPr>
          <w:tblCellSpacing w:w="0" w:type="dxa"/>
        </w:trPr>
        <w:tc>
          <w:tcPr>
            <w:tcW w:w="0" w:type="auto"/>
            <w:vAlign w:val="center"/>
          </w:tcPr>
          <w:p w14:paraId="12A0000B">
            <w:r>
              <w:rPr>
                <w:rStyle w:val="5"/>
                <w:rFonts w:hint="eastAsia"/>
              </w:rPr>
              <w:t>备注：</w:t>
            </w:r>
          </w:p>
        </w:tc>
      </w:tr>
    </w:tbl>
    <w:p w14:paraId="12D75E3A">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37F5953C">
        <w:tblPrEx>
          <w:tblCellMar>
            <w:top w:w="0" w:type="dxa"/>
            <w:left w:w="0" w:type="dxa"/>
            <w:bottom w:w="0" w:type="dxa"/>
            <w:right w:w="0" w:type="dxa"/>
          </w:tblCellMar>
        </w:tblPrEx>
        <w:trPr>
          <w:tblCellSpacing w:w="0" w:type="dxa"/>
        </w:trPr>
        <w:tc>
          <w:tcPr>
            <w:tcW w:w="0" w:type="auto"/>
            <w:vAlign w:val="center"/>
          </w:tcPr>
          <w:p w14:paraId="5E40BA27">
            <w:r>
              <w:rPr>
                <w:rStyle w:val="5"/>
                <w:rFonts w:hint="eastAsia"/>
              </w:rPr>
              <w:t>登记证号：</w:t>
            </w:r>
            <w:r>
              <w:rPr>
                <w:rFonts w:hint="eastAsia"/>
              </w:rPr>
              <w:t>PD20092020</w:t>
            </w:r>
          </w:p>
        </w:tc>
      </w:tr>
      <w:tr w14:paraId="3C332457">
        <w:tblPrEx>
          <w:tblCellMar>
            <w:top w:w="0" w:type="dxa"/>
            <w:left w:w="0" w:type="dxa"/>
            <w:bottom w:w="0" w:type="dxa"/>
            <w:right w:w="0" w:type="dxa"/>
          </w:tblCellMar>
        </w:tblPrEx>
        <w:trPr>
          <w:tblCellSpacing w:w="0" w:type="dxa"/>
        </w:trPr>
        <w:tc>
          <w:tcPr>
            <w:tcW w:w="0" w:type="auto"/>
            <w:vAlign w:val="center"/>
          </w:tcPr>
          <w:p w14:paraId="1F9A2517">
            <w:r>
              <w:rPr>
                <w:rStyle w:val="5"/>
                <w:rFonts w:hint="eastAsia"/>
              </w:rPr>
              <w:t>登记证持有人：</w:t>
            </w:r>
            <w:r>
              <w:rPr>
                <w:rFonts w:hint="eastAsia"/>
              </w:rPr>
              <w:t>广东浩德作物科技有限公司</w:t>
            </w:r>
          </w:p>
        </w:tc>
      </w:tr>
      <w:tr w14:paraId="1ACA6D67">
        <w:tblPrEx>
          <w:tblCellMar>
            <w:top w:w="0" w:type="dxa"/>
            <w:left w:w="0" w:type="dxa"/>
            <w:bottom w:w="0" w:type="dxa"/>
            <w:right w:w="0" w:type="dxa"/>
          </w:tblCellMar>
        </w:tblPrEx>
        <w:trPr>
          <w:tblCellSpacing w:w="0" w:type="dxa"/>
        </w:trPr>
        <w:tc>
          <w:tcPr>
            <w:tcW w:w="0" w:type="auto"/>
            <w:vAlign w:val="center"/>
          </w:tcPr>
          <w:p w14:paraId="10EFE4E9">
            <w:r>
              <w:rPr>
                <w:rStyle w:val="5"/>
                <w:rFonts w:hint="eastAsia"/>
              </w:rPr>
              <w:t>农药名称：</w:t>
            </w:r>
            <w:r>
              <w:rPr>
                <w:rFonts w:hint="eastAsia"/>
              </w:rPr>
              <w:t>噻吩·苯磺隆</w:t>
            </w:r>
          </w:p>
        </w:tc>
      </w:tr>
      <w:tr w14:paraId="0B13E852">
        <w:tblPrEx>
          <w:tblCellMar>
            <w:top w:w="0" w:type="dxa"/>
            <w:left w:w="0" w:type="dxa"/>
            <w:bottom w:w="0" w:type="dxa"/>
            <w:right w:w="0" w:type="dxa"/>
          </w:tblCellMar>
        </w:tblPrEx>
        <w:trPr>
          <w:tblCellSpacing w:w="0" w:type="dxa"/>
        </w:trPr>
        <w:tc>
          <w:tcPr>
            <w:tcW w:w="0" w:type="auto"/>
            <w:vAlign w:val="center"/>
          </w:tcPr>
          <w:p w14:paraId="3285D42A">
            <w:r>
              <w:rPr>
                <w:rStyle w:val="5"/>
                <w:rFonts w:hint="eastAsia"/>
              </w:rPr>
              <w:t>剂型：</w:t>
            </w:r>
            <w:r>
              <w:rPr>
                <w:rFonts w:hint="eastAsia"/>
              </w:rPr>
              <w:t>可湿性粉剂</w:t>
            </w:r>
          </w:p>
        </w:tc>
      </w:tr>
      <w:tr w14:paraId="53AA5AA0">
        <w:tblPrEx>
          <w:tblCellMar>
            <w:top w:w="0" w:type="dxa"/>
            <w:left w:w="0" w:type="dxa"/>
            <w:bottom w:w="0" w:type="dxa"/>
            <w:right w:w="0" w:type="dxa"/>
          </w:tblCellMar>
        </w:tblPrEx>
        <w:trPr>
          <w:tblCellSpacing w:w="0" w:type="dxa"/>
        </w:trPr>
        <w:tc>
          <w:tcPr>
            <w:tcW w:w="0" w:type="auto"/>
            <w:vAlign w:val="center"/>
          </w:tcPr>
          <w:p w14:paraId="3914BD02">
            <w:r>
              <w:rPr>
                <w:rStyle w:val="5"/>
                <w:rFonts w:hint="eastAsia"/>
              </w:rPr>
              <w:t>毒性及其标识：</w:t>
            </w:r>
            <w:r>
              <w:rPr>
                <w:rFonts w:hint="eastAsia"/>
              </w:rPr>
              <w:t xml:space="preserve"> </w:t>
            </w:r>
            <w:r>
              <w:drawing>
                <wp:inline distT="0" distB="0" distL="0" distR="0">
                  <wp:extent cx="476250" cy="323850"/>
                  <wp:effectExtent l="0" t="0" r="0" b="0"/>
                  <wp:docPr id="91" name="图片 9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05A95EE8">
        <w:tblPrEx>
          <w:tblCellMar>
            <w:top w:w="0" w:type="dxa"/>
            <w:left w:w="0" w:type="dxa"/>
            <w:bottom w:w="0" w:type="dxa"/>
            <w:right w:w="0" w:type="dxa"/>
          </w:tblCellMar>
        </w:tblPrEx>
        <w:trPr>
          <w:tblCellSpacing w:w="0" w:type="dxa"/>
        </w:trPr>
        <w:tc>
          <w:tcPr>
            <w:tcW w:w="0" w:type="auto"/>
            <w:vAlign w:val="center"/>
          </w:tcPr>
          <w:p w14:paraId="26638FF2">
            <w:r>
              <w:rPr>
                <w:rStyle w:val="5"/>
                <w:rFonts w:hint="eastAsia"/>
              </w:rPr>
              <w:t>总有效成分含量：</w:t>
            </w:r>
            <w:r>
              <w:rPr>
                <w:rFonts w:hint="eastAsia"/>
              </w:rPr>
              <w:t>10%</w:t>
            </w:r>
          </w:p>
        </w:tc>
      </w:tr>
      <w:tr w14:paraId="7B79D54F">
        <w:tblPrEx>
          <w:tblCellMar>
            <w:top w:w="0" w:type="dxa"/>
            <w:left w:w="0" w:type="dxa"/>
            <w:bottom w:w="0" w:type="dxa"/>
            <w:right w:w="0" w:type="dxa"/>
          </w:tblCellMar>
        </w:tblPrEx>
        <w:trPr>
          <w:tblCellSpacing w:w="0" w:type="dxa"/>
        </w:trPr>
        <w:tc>
          <w:tcPr>
            <w:tcW w:w="0" w:type="auto"/>
            <w:vAlign w:val="center"/>
          </w:tcPr>
          <w:p w14:paraId="204BAE60">
            <w:r>
              <w:rPr>
                <w:rFonts w:hint="eastAsia"/>
              </w:rPr>
              <w:t xml:space="preserve">有效成分及其含量： </w:t>
            </w:r>
          </w:p>
          <w:p w14:paraId="7844A9F6">
            <w:r>
              <w:rPr>
                <w:rFonts w:hint="eastAsia"/>
              </w:rPr>
              <w:t xml:space="preserve">    噻吩磺隆3%    苯磺隆7%    </w:t>
            </w:r>
          </w:p>
        </w:tc>
      </w:tr>
      <w:tr w14:paraId="302F8CF8">
        <w:tblPrEx>
          <w:tblCellMar>
            <w:top w:w="0" w:type="dxa"/>
            <w:left w:w="0" w:type="dxa"/>
            <w:bottom w:w="0" w:type="dxa"/>
            <w:right w:w="0" w:type="dxa"/>
          </w:tblCellMar>
        </w:tblPrEx>
        <w:trPr>
          <w:tblCellSpacing w:w="0" w:type="dxa"/>
        </w:trPr>
        <w:tc>
          <w:tcPr>
            <w:tcW w:w="0" w:type="auto"/>
            <w:vAlign w:val="center"/>
          </w:tcPr>
          <w:p w14:paraId="429345FE">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746BEF9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9087993">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089E829">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BAA54CB">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0BA1CBC">
                  <w:r>
                    <w:rPr>
                      <w:rStyle w:val="6"/>
                      <w:rFonts w:hint="eastAsia"/>
                    </w:rPr>
                    <w:t>施用方式</w:t>
                  </w:r>
                </w:p>
              </w:tc>
            </w:tr>
            <w:tr w14:paraId="41EB0A0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83DEDD4">
                  <w:r>
                    <w:rPr>
                      <w:rStyle w:val="6"/>
                      <w:rFonts w:hint="eastAsia"/>
                    </w:rPr>
                    <w:t>冬小麦田</w:t>
                  </w:r>
                </w:p>
              </w:tc>
              <w:tc>
                <w:tcPr>
                  <w:tcW w:w="0" w:type="auto"/>
                  <w:tcBorders>
                    <w:top w:val="outset" w:color="auto" w:sz="6" w:space="0"/>
                    <w:left w:val="outset" w:color="auto" w:sz="6" w:space="0"/>
                    <w:bottom w:val="outset" w:color="auto" w:sz="6" w:space="0"/>
                    <w:right w:val="outset" w:color="auto" w:sz="6" w:space="0"/>
                  </w:tcBorders>
                  <w:vAlign w:val="center"/>
                </w:tcPr>
                <w:p w14:paraId="747A29C2">
                  <w:r>
                    <w:rPr>
                      <w:rStyle w:val="6"/>
                      <w:rFonts w:hint="eastAsia"/>
                    </w:rPr>
                    <w:t>一年生阔叶杂草</w:t>
                  </w:r>
                </w:p>
              </w:tc>
              <w:tc>
                <w:tcPr>
                  <w:tcW w:w="0" w:type="auto"/>
                  <w:tcBorders>
                    <w:top w:val="outset" w:color="auto" w:sz="6" w:space="0"/>
                    <w:left w:val="outset" w:color="auto" w:sz="6" w:space="0"/>
                    <w:bottom w:val="outset" w:color="auto" w:sz="6" w:space="0"/>
                    <w:right w:val="outset" w:color="auto" w:sz="6" w:space="0"/>
                  </w:tcBorders>
                  <w:vAlign w:val="center"/>
                </w:tcPr>
                <w:p w14:paraId="46E4F370">
                  <w:r>
                    <w:rPr>
                      <w:rStyle w:val="6"/>
                      <w:rFonts w:hint="eastAsia"/>
                    </w:rPr>
                    <w:t>10-15克/亩</w:t>
                  </w:r>
                </w:p>
              </w:tc>
              <w:tc>
                <w:tcPr>
                  <w:tcW w:w="0" w:type="auto"/>
                  <w:tcBorders>
                    <w:top w:val="outset" w:color="auto" w:sz="6" w:space="0"/>
                    <w:left w:val="outset" w:color="auto" w:sz="6" w:space="0"/>
                    <w:bottom w:val="outset" w:color="auto" w:sz="6" w:space="0"/>
                    <w:right w:val="outset" w:color="auto" w:sz="6" w:space="0"/>
                  </w:tcBorders>
                  <w:vAlign w:val="center"/>
                </w:tcPr>
                <w:p w14:paraId="050891AD">
                  <w:r>
                    <w:rPr>
                      <w:rStyle w:val="6"/>
                      <w:rFonts w:hint="eastAsia"/>
                    </w:rPr>
                    <w:t>茎叶喷雾</w:t>
                  </w:r>
                </w:p>
              </w:tc>
            </w:tr>
          </w:tbl>
          <w:p w14:paraId="3C659BD6"/>
        </w:tc>
      </w:tr>
      <w:tr w14:paraId="595B02E6">
        <w:tblPrEx>
          <w:tblCellMar>
            <w:top w:w="0" w:type="dxa"/>
            <w:left w:w="0" w:type="dxa"/>
            <w:bottom w:w="0" w:type="dxa"/>
            <w:right w:w="0" w:type="dxa"/>
          </w:tblCellMar>
        </w:tblPrEx>
        <w:trPr>
          <w:tblCellSpacing w:w="0" w:type="dxa"/>
        </w:trPr>
        <w:tc>
          <w:tcPr>
            <w:tcW w:w="0" w:type="auto"/>
            <w:vAlign w:val="center"/>
          </w:tcPr>
          <w:p w14:paraId="4A877CE5">
            <w:r>
              <w:rPr>
                <w:rStyle w:val="5"/>
                <w:rFonts w:hint="eastAsia"/>
              </w:rPr>
              <w:t>使用技术要求:</w:t>
            </w:r>
            <w:r>
              <w:rPr>
                <w:rFonts w:hint="eastAsia"/>
              </w:rPr>
              <w:br w:type="textWrapping"/>
            </w:r>
            <w:r>
              <w:rPr>
                <w:rStyle w:val="6"/>
                <w:rFonts w:hint="eastAsia"/>
              </w:rPr>
              <w:t>1.冬小麦三叶期至拔节前均可施药，注意喷药均匀，不可以重喷、漏喷。2.在杂草生长旺盛期（3-4叶前）施用最佳，药后4小时遇雨需要重喷。3.每季最多使用1次。</w:t>
            </w:r>
          </w:p>
        </w:tc>
      </w:tr>
      <w:tr w14:paraId="21AD0BE5">
        <w:tblPrEx>
          <w:tblCellMar>
            <w:top w:w="0" w:type="dxa"/>
            <w:left w:w="0" w:type="dxa"/>
            <w:bottom w:w="0" w:type="dxa"/>
            <w:right w:w="0" w:type="dxa"/>
          </w:tblCellMar>
        </w:tblPrEx>
        <w:trPr>
          <w:tblCellSpacing w:w="0" w:type="dxa"/>
        </w:trPr>
        <w:tc>
          <w:tcPr>
            <w:tcW w:w="0" w:type="auto"/>
            <w:vAlign w:val="center"/>
          </w:tcPr>
          <w:p w14:paraId="771B4351">
            <w:r>
              <w:rPr>
                <w:rStyle w:val="5"/>
                <w:rFonts w:hint="eastAsia"/>
              </w:rPr>
              <w:t>产品性能:</w:t>
            </w:r>
            <w:r>
              <w:rPr>
                <w:rFonts w:hint="eastAsia"/>
              </w:rPr>
              <w:br w:type="textWrapping"/>
            </w:r>
            <w:r>
              <w:rPr>
                <w:rStyle w:val="6"/>
                <w:rFonts w:hint="eastAsia"/>
              </w:rPr>
              <w:t>1.本品有2种磺酰脲类除草剂复配而成，为内吸传导型芽后选择性除草机，可被杂草得根、茎、叶吸收并在体内传导，通过作用杂草的乙酰乳酸合成酶（ALS）达到杀草效果。2.本品可防除冬小麦田播娘蒿、繁缕、离子草、雀舌草、卷茎麥、宝盖草、芥菜、猪殃殃等一年生阔叶杂草。</w:t>
            </w:r>
          </w:p>
        </w:tc>
      </w:tr>
      <w:tr w14:paraId="65D85314">
        <w:tblPrEx>
          <w:tblCellMar>
            <w:top w:w="0" w:type="dxa"/>
            <w:left w:w="0" w:type="dxa"/>
            <w:bottom w:w="0" w:type="dxa"/>
            <w:right w:w="0" w:type="dxa"/>
          </w:tblCellMar>
        </w:tblPrEx>
        <w:trPr>
          <w:tblCellSpacing w:w="0" w:type="dxa"/>
        </w:trPr>
        <w:tc>
          <w:tcPr>
            <w:tcW w:w="0" w:type="auto"/>
            <w:vAlign w:val="center"/>
          </w:tcPr>
          <w:p w14:paraId="1C493565">
            <w:r>
              <w:rPr>
                <w:rStyle w:val="5"/>
                <w:rFonts w:hint="eastAsia"/>
              </w:rPr>
              <w:t>注意事项：</w:t>
            </w:r>
            <w:r>
              <w:rPr>
                <w:rFonts w:hint="eastAsia"/>
              </w:rPr>
              <w:br w:type="textWrapping"/>
            </w:r>
            <w:r>
              <w:rPr>
                <w:rStyle w:val="6"/>
                <w:rFonts w:hint="eastAsia"/>
              </w:rPr>
              <w:t>1.本品由2种磺酰脲类除草剂复配而成，建议与其他作用机制不同的除草剂轮换使用。 2.后茬轮作或套种花生等阔叶作物应冬前施药；间作或套种有阔叶作物的冬麦田，不能使用本品。 3.使用时与水充份混匀，茎叶均匀喷雾。 4.应避免在特别干燥及低于10℃低温时施药以免影响药效。 5.本品不可与碱性的农药等物质混合使用，喷洒时注意防治药液飘移到阔叶作物上。 6.使用本品时应穿戴防护服和手套，避免吸入药液。施药期间不能吃东西和饮水。施药后应及时洗手和洗脸等。 7.避免孕妇及哺乳的妇女接触。8.清洗器具的废水不能排入河流、池塘等水源；用过的包装袋或瓶子应妥善处理，不可做他用，也不可随意丢弃，可由生产企业回收处理。</w:t>
            </w:r>
          </w:p>
        </w:tc>
      </w:tr>
      <w:tr w14:paraId="603F4290">
        <w:tblPrEx>
          <w:tblCellMar>
            <w:top w:w="0" w:type="dxa"/>
            <w:left w:w="0" w:type="dxa"/>
            <w:bottom w:w="0" w:type="dxa"/>
            <w:right w:w="0" w:type="dxa"/>
          </w:tblCellMar>
        </w:tblPrEx>
        <w:trPr>
          <w:tblCellSpacing w:w="0" w:type="dxa"/>
        </w:trPr>
        <w:tc>
          <w:tcPr>
            <w:tcW w:w="0" w:type="auto"/>
            <w:vAlign w:val="center"/>
          </w:tcPr>
          <w:p w14:paraId="7D941213">
            <w:r>
              <w:rPr>
                <w:rStyle w:val="5"/>
                <w:rFonts w:hint="eastAsia"/>
              </w:rPr>
              <w:t>中毒急救措施：</w:t>
            </w:r>
            <w:r>
              <w:rPr>
                <w:rFonts w:hint="eastAsia"/>
              </w:rPr>
              <w:br w:type="textWrapping"/>
            </w:r>
            <w:r>
              <w:rPr>
                <w:rStyle w:val="6"/>
                <w:rFonts w:hint="eastAsia"/>
              </w:rPr>
              <w:t>对眼睛、皮肤有刺激作用。不慎吸入，应将病人移至空气流通处，不慎接触皮肤或溅入眼睛，应立即用大量清水冲洗至少15分钟，仍有不适时就医；如接触皮肤，立即用清水冲洗并换洗衣物；如误服。应立即携此标签将病人送医院对症治疗。</w:t>
            </w:r>
          </w:p>
        </w:tc>
      </w:tr>
      <w:tr w14:paraId="6E390DA3">
        <w:tblPrEx>
          <w:tblCellMar>
            <w:top w:w="0" w:type="dxa"/>
            <w:left w:w="0" w:type="dxa"/>
            <w:bottom w:w="0" w:type="dxa"/>
            <w:right w:w="0" w:type="dxa"/>
          </w:tblCellMar>
        </w:tblPrEx>
        <w:trPr>
          <w:tblCellSpacing w:w="0" w:type="dxa"/>
        </w:trPr>
        <w:tc>
          <w:tcPr>
            <w:tcW w:w="0" w:type="auto"/>
            <w:vAlign w:val="center"/>
          </w:tcPr>
          <w:p w14:paraId="04B5A6C5">
            <w:r>
              <w:rPr>
                <w:rStyle w:val="5"/>
                <w:rFonts w:hint="eastAsia"/>
              </w:rPr>
              <w:t>储存和运输方法：</w:t>
            </w:r>
            <w:r>
              <w:rPr>
                <w:rFonts w:hint="eastAsia"/>
              </w:rPr>
              <w:br w:type="textWrapping"/>
            </w:r>
            <w:r>
              <w:rPr>
                <w:rStyle w:val="6"/>
                <w:rFonts w:hint="eastAsia"/>
              </w:rPr>
              <w:t>本品应贮存在干燥、阴凉、通风、防雨处，远离食物、饮品、种子、火源和热源。置于儿童触及不到之处，并加锁。勿与食品、饮料、饲料等其他商品同贮同运，轻拿轻放，不能积压，累放高度不能超过3米高。</w:t>
            </w:r>
          </w:p>
        </w:tc>
      </w:tr>
      <w:tr w14:paraId="581F9E86">
        <w:tblPrEx>
          <w:tblCellMar>
            <w:top w:w="0" w:type="dxa"/>
            <w:left w:w="0" w:type="dxa"/>
            <w:bottom w:w="0" w:type="dxa"/>
            <w:right w:w="0" w:type="dxa"/>
          </w:tblCellMar>
        </w:tblPrEx>
        <w:trPr>
          <w:tblCellSpacing w:w="0" w:type="dxa"/>
        </w:trPr>
        <w:tc>
          <w:tcPr>
            <w:tcW w:w="0" w:type="auto"/>
            <w:vAlign w:val="center"/>
          </w:tcPr>
          <w:p w14:paraId="05C17B15">
            <w:r>
              <w:rPr>
                <w:rStyle w:val="5"/>
                <w:rFonts w:hint="eastAsia"/>
              </w:rPr>
              <w:t>质量保证期：</w:t>
            </w:r>
            <w:r>
              <w:rPr>
                <w:rStyle w:val="6"/>
                <w:rFonts w:hint="eastAsia"/>
              </w:rPr>
              <w:t>2年</w:t>
            </w:r>
          </w:p>
        </w:tc>
      </w:tr>
      <w:tr w14:paraId="5F7843E6">
        <w:tblPrEx>
          <w:tblCellMar>
            <w:top w:w="0" w:type="dxa"/>
            <w:left w:w="0" w:type="dxa"/>
            <w:bottom w:w="0" w:type="dxa"/>
            <w:right w:w="0" w:type="dxa"/>
          </w:tblCellMar>
        </w:tblPrEx>
        <w:trPr>
          <w:tblCellSpacing w:w="0" w:type="dxa"/>
        </w:trPr>
        <w:tc>
          <w:tcPr>
            <w:tcW w:w="0" w:type="auto"/>
            <w:vAlign w:val="center"/>
          </w:tcPr>
          <w:p w14:paraId="62A7CD06">
            <w:r>
              <w:rPr>
                <w:rStyle w:val="5"/>
                <w:rFonts w:hint="eastAsia"/>
              </w:rPr>
              <w:t>备注：</w:t>
            </w:r>
          </w:p>
        </w:tc>
      </w:tr>
    </w:tbl>
    <w:p w14:paraId="2B8E32E6">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1DFC6DD3">
        <w:tblPrEx>
          <w:tblCellMar>
            <w:top w:w="0" w:type="dxa"/>
            <w:left w:w="0" w:type="dxa"/>
            <w:bottom w:w="0" w:type="dxa"/>
            <w:right w:w="0" w:type="dxa"/>
          </w:tblCellMar>
        </w:tblPrEx>
        <w:trPr>
          <w:tblCellSpacing w:w="0" w:type="dxa"/>
        </w:trPr>
        <w:tc>
          <w:tcPr>
            <w:tcW w:w="0" w:type="auto"/>
            <w:vAlign w:val="center"/>
          </w:tcPr>
          <w:p w14:paraId="69114104">
            <w:r>
              <w:rPr>
                <w:rStyle w:val="5"/>
                <w:rFonts w:hint="eastAsia"/>
              </w:rPr>
              <w:t>登记证号：</w:t>
            </w:r>
            <w:r>
              <w:rPr>
                <w:rFonts w:hint="eastAsia"/>
              </w:rPr>
              <w:t>PD20091292</w:t>
            </w:r>
          </w:p>
        </w:tc>
      </w:tr>
      <w:tr w14:paraId="54C71030">
        <w:tblPrEx>
          <w:tblCellMar>
            <w:top w:w="0" w:type="dxa"/>
            <w:left w:w="0" w:type="dxa"/>
            <w:bottom w:w="0" w:type="dxa"/>
            <w:right w:w="0" w:type="dxa"/>
          </w:tblCellMar>
        </w:tblPrEx>
        <w:trPr>
          <w:tblCellSpacing w:w="0" w:type="dxa"/>
        </w:trPr>
        <w:tc>
          <w:tcPr>
            <w:tcW w:w="0" w:type="auto"/>
            <w:vAlign w:val="center"/>
          </w:tcPr>
          <w:p w14:paraId="794A46D7">
            <w:r>
              <w:rPr>
                <w:rStyle w:val="5"/>
                <w:rFonts w:hint="eastAsia"/>
              </w:rPr>
              <w:t>登记证持有人：</w:t>
            </w:r>
            <w:r>
              <w:rPr>
                <w:rFonts w:hint="eastAsia"/>
              </w:rPr>
              <w:t>广东浩德作物科技有限公司</w:t>
            </w:r>
          </w:p>
        </w:tc>
      </w:tr>
      <w:tr w14:paraId="7C1C5002">
        <w:tblPrEx>
          <w:tblCellMar>
            <w:top w:w="0" w:type="dxa"/>
            <w:left w:w="0" w:type="dxa"/>
            <w:bottom w:w="0" w:type="dxa"/>
            <w:right w:w="0" w:type="dxa"/>
          </w:tblCellMar>
        </w:tblPrEx>
        <w:trPr>
          <w:tblCellSpacing w:w="0" w:type="dxa"/>
        </w:trPr>
        <w:tc>
          <w:tcPr>
            <w:tcW w:w="0" w:type="auto"/>
            <w:vAlign w:val="center"/>
          </w:tcPr>
          <w:p w14:paraId="0A3B6259">
            <w:r>
              <w:rPr>
                <w:rStyle w:val="5"/>
                <w:rFonts w:hint="eastAsia"/>
              </w:rPr>
              <w:t>农药名称：</w:t>
            </w:r>
            <w:r>
              <w:rPr>
                <w:rFonts w:hint="eastAsia"/>
              </w:rPr>
              <w:t>精喹·草除灵</w:t>
            </w:r>
          </w:p>
        </w:tc>
      </w:tr>
      <w:tr w14:paraId="7F1DCEA8">
        <w:tblPrEx>
          <w:tblCellMar>
            <w:top w:w="0" w:type="dxa"/>
            <w:left w:w="0" w:type="dxa"/>
            <w:bottom w:w="0" w:type="dxa"/>
            <w:right w:w="0" w:type="dxa"/>
          </w:tblCellMar>
        </w:tblPrEx>
        <w:trPr>
          <w:tblCellSpacing w:w="0" w:type="dxa"/>
        </w:trPr>
        <w:tc>
          <w:tcPr>
            <w:tcW w:w="0" w:type="auto"/>
            <w:vAlign w:val="center"/>
          </w:tcPr>
          <w:p w14:paraId="0385876B">
            <w:r>
              <w:rPr>
                <w:rStyle w:val="5"/>
                <w:rFonts w:hint="eastAsia"/>
              </w:rPr>
              <w:t>剂型：</w:t>
            </w:r>
            <w:r>
              <w:rPr>
                <w:rFonts w:hint="eastAsia"/>
              </w:rPr>
              <w:t>乳油</w:t>
            </w:r>
          </w:p>
        </w:tc>
      </w:tr>
      <w:tr w14:paraId="2EDDBDEB">
        <w:tblPrEx>
          <w:tblCellMar>
            <w:top w:w="0" w:type="dxa"/>
            <w:left w:w="0" w:type="dxa"/>
            <w:bottom w:w="0" w:type="dxa"/>
            <w:right w:w="0" w:type="dxa"/>
          </w:tblCellMar>
        </w:tblPrEx>
        <w:trPr>
          <w:tblCellSpacing w:w="0" w:type="dxa"/>
        </w:trPr>
        <w:tc>
          <w:tcPr>
            <w:tcW w:w="0" w:type="auto"/>
            <w:vAlign w:val="center"/>
          </w:tcPr>
          <w:p w14:paraId="60BC5DE0">
            <w:r>
              <w:rPr>
                <w:rStyle w:val="5"/>
                <w:rFonts w:hint="eastAsia"/>
              </w:rPr>
              <w:t>毒性及其标识：</w:t>
            </w:r>
            <w:r>
              <w:rPr>
                <w:rFonts w:hint="eastAsia"/>
              </w:rPr>
              <w:t xml:space="preserve"> </w:t>
            </w:r>
            <w:r>
              <w:drawing>
                <wp:inline distT="0" distB="0" distL="0" distR="0">
                  <wp:extent cx="476250" cy="323850"/>
                  <wp:effectExtent l="0" t="0" r="0" b="0"/>
                  <wp:docPr id="92" name="图片 9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767EB7FA">
        <w:tblPrEx>
          <w:tblCellMar>
            <w:top w:w="0" w:type="dxa"/>
            <w:left w:w="0" w:type="dxa"/>
            <w:bottom w:w="0" w:type="dxa"/>
            <w:right w:w="0" w:type="dxa"/>
          </w:tblCellMar>
        </w:tblPrEx>
        <w:trPr>
          <w:tblCellSpacing w:w="0" w:type="dxa"/>
        </w:trPr>
        <w:tc>
          <w:tcPr>
            <w:tcW w:w="0" w:type="auto"/>
            <w:vAlign w:val="center"/>
          </w:tcPr>
          <w:p w14:paraId="79483A51">
            <w:r>
              <w:rPr>
                <w:rStyle w:val="5"/>
                <w:rFonts w:hint="eastAsia"/>
              </w:rPr>
              <w:t>总有效成分含量：</w:t>
            </w:r>
            <w:r>
              <w:rPr>
                <w:rFonts w:hint="eastAsia"/>
              </w:rPr>
              <w:t>15%</w:t>
            </w:r>
          </w:p>
        </w:tc>
      </w:tr>
      <w:tr w14:paraId="22733610">
        <w:tblPrEx>
          <w:tblCellMar>
            <w:top w:w="0" w:type="dxa"/>
            <w:left w:w="0" w:type="dxa"/>
            <w:bottom w:w="0" w:type="dxa"/>
            <w:right w:w="0" w:type="dxa"/>
          </w:tblCellMar>
        </w:tblPrEx>
        <w:trPr>
          <w:tblCellSpacing w:w="0" w:type="dxa"/>
        </w:trPr>
        <w:tc>
          <w:tcPr>
            <w:tcW w:w="0" w:type="auto"/>
            <w:vAlign w:val="center"/>
          </w:tcPr>
          <w:p w14:paraId="28B1E920">
            <w:r>
              <w:rPr>
                <w:rFonts w:hint="eastAsia"/>
              </w:rPr>
              <w:t xml:space="preserve">有效成分及其含量： </w:t>
            </w:r>
          </w:p>
          <w:p w14:paraId="2DF641AC">
            <w:r>
              <w:rPr>
                <w:rFonts w:hint="eastAsia"/>
              </w:rPr>
              <w:t xml:space="preserve">    草除灵12%    精喹禾灵3%    </w:t>
            </w:r>
          </w:p>
        </w:tc>
      </w:tr>
      <w:tr w14:paraId="14DDB866">
        <w:tblPrEx>
          <w:tblCellMar>
            <w:top w:w="0" w:type="dxa"/>
            <w:left w:w="0" w:type="dxa"/>
            <w:bottom w:w="0" w:type="dxa"/>
            <w:right w:w="0" w:type="dxa"/>
          </w:tblCellMar>
        </w:tblPrEx>
        <w:trPr>
          <w:tblCellSpacing w:w="0" w:type="dxa"/>
        </w:trPr>
        <w:tc>
          <w:tcPr>
            <w:tcW w:w="0" w:type="auto"/>
            <w:vAlign w:val="center"/>
          </w:tcPr>
          <w:p w14:paraId="426777F7">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0BC8FCD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A4C381D">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17BE6F7">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A73842C">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404A4EF">
                  <w:r>
                    <w:rPr>
                      <w:rStyle w:val="6"/>
                      <w:rFonts w:hint="eastAsia"/>
                    </w:rPr>
                    <w:t>施用方式</w:t>
                  </w:r>
                </w:p>
              </w:tc>
            </w:tr>
            <w:tr w14:paraId="0D3DF6D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24E3F6A">
                  <w:r>
                    <w:rPr>
                      <w:rStyle w:val="6"/>
                      <w:rFonts w:hint="eastAsia"/>
                    </w:rPr>
                    <w:t>冬油菜田</w:t>
                  </w:r>
                </w:p>
              </w:tc>
              <w:tc>
                <w:tcPr>
                  <w:tcW w:w="0" w:type="auto"/>
                  <w:tcBorders>
                    <w:top w:val="outset" w:color="auto" w:sz="6" w:space="0"/>
                    <w:left w:val="outset" w:color="auto" w:sz="6" w:space="0"/>
                    <w:bottom w:val="outset" w:color="auto" w:sz="6" w:space="0"/>
                    <w:right w:val="outset" w:color="auto" w:sz="6" w:space="0"/>
                  </w:tcBorders>
                  <w:vAlign w:val="center"/>
                </w:tcPr>
                <w:p w14:paraId="019BF58F">
                  <w:r>
                    <w:rPr>
                      <w:rStyle w:val="6"/>
                      <w:rFonts w:hint="eastAsia"/>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6CBF74F4">
                  <w:r>
                    <w:rPr>
                      <w:rStyle w:val="6"/>
                      <w:rFonts w:hint="eastAsia"/>
                    </w:rPr>
                    <w:t>120-150克/亩</w:t>
                  </w:r>
                </w:p>
              </w:tc>
              <w:tc>
                <w:tcPr>
                  <w:tcW w:w="0" w:type="auto"/>
                  <w:tcBorders>
                    <w:top w:val="outset" w:color="auto" w:sz="6" w:space="0"/>
                    <w:left w:val="outset" w:color="auto" w:sz="6" w:space="0"/>
                    <w:bottom w:val="outset" w:color="auto" w:sz="6" w:space="0"/>
                    <w:right w:val="outset" w:color="auto" w:sz="6" w:space="0"/>
                  </w:tcBorders>
                  <w:vAlign w:val="center"/>
                </w:tcPr>
                <w:p w14:paraId="6CC5D6AA">
                  <w:r>
                    <w:rPr>
                      <w:rStyle w:val="6"/>
                      <w:rFonts w:hint="eastAsia"/>
                    </w:rPr>
                    <w:t>茎叶喷雾</w:t>
                  </w:r>
                </w:p>
              </w:tc>
            </w:tr>
          </w:tbl>
          <w:p w14:paraId="21BE3A25"/>
        </w:tc>
      </w:tr>
      <w:tr w14:paraId="48AFA878">
        <w:tblPrEx>
          <w:tblCellMar>
            <w:top w:w="0" w:type="dxa"/>
            <w:left w:w="0" w:type="dxa"/>
            <w:bottom w:w="0" w:type="dxa"/>
            <w:right w:w="0" w:type="dxa"/>
          </w:tblCellMar>
        </w:tblPrEx>
        <w:trPr>
          <w:tblCellSpacing w:w="0" w:type="dxa"/>
        </w:trPr>
        <w:tc>
          <w:tcPr>
            <w:tcW w:w="0" w:type="auto"/>
            <w:vAlign w:val="center"/>
          </w:tcPr>
          <w:p w14:paraId="301C4F9E">
            <w:r>
              <w:rPr>
                <w:rStyle w:val="5"/>
                <w:rFonts w:hint="eastAsia"/>
              </w:rPr>
              <w:t>使用技术要求:</w:t>
            </w:r>
            <w:r>
              <w:rPr>
                <w:rFonts w:hint="eastAsia"/>
              </w:rPr>
              <w:br w:type="textWrapping"/>
            </w:r>
            <w:r>
              <w:rPr>
                <w:rStyle w:val="6"/>
                <w:rFonts w:hint="eastAsia"/>
              </w:rPr>
              <w:t>1、在一年生阔叶杂草3-5叶期、阔叶杂草2-4叶期施用最佳。每亩用药量兑水15～30公斤，茎叶均匀喷雾处理。 2、大风天或下雨前后，请勿施药。3、每季作物周期最多使用1次。</w:t>
            </w:r>
          </w:p>
        </w:tc>
      </w:tr>
      <w:tr w14:paraId="05A980D1">
        <w:tblPrEx>
          <w:tblCellMar>
            <w:top w:w="0" w:type="dxa"/>
            <w:left w:w="0" w:type="dxa"/>
            <w:bottom w:w="0" w:type="dxa"/>
            <w:right w:w="0" w:type="dxa"/>
          </w:tblCellMar>
        </w:tblPrEx>
        <w:trPr>
          <w:tblCellSpacing w:w="0" w:type="dxa"/>
        </w:trPr>
        <w:tc>
          <w:tcPr>
            <w:tcW w:w="0" w:type="auto"/>
            <w:vAlign w:val="center"/>
          </w:tcPr>
          <w:p w14:paraId="3F6F1A91">
            <w:r>
              <w:rPr>
                <w:rStyle w:val="5"/>
                <w:rFonts w:hint="eastAsia"/>
              </w:rPr>
              <w:t>产品性能:</w:t>
            </w:r>
            <w:r>
              <w:rPr>
                <w:rFonts w:hint="eastAsia"/>
              </w:rPr>
              <w:br w:type="textWrapping"/>
            </w:r>
            <w:r>
              <w:rPr>
                <w:rStyle w:val="6"/>
                <w:rFonts w:hint="eastAsia"/>
              </w:rPr>
              <w:t>本品是一种选择性苗后茎叶处理除草剂，通过植物的叶片吸收后传导全株导致死亡，气温高作用快，气温低作用慢。在土壤中很快被分解，对后茬作物无影响。可用于防除冬油菜田一年生杂草，如：繁缕、牛繁缕、雀舌草、苋、猪殃殃、野燕麦、看麦娘、棒头草、罔草、稗草、马唐及狗尾草等。</w:t>
            </w:r>
          </w:p>
        </w:tc>
      </w:tr>
      <w:tr w14:paraId="323DD7A5">
        <w:tblPrEx>
          <w:tblCellMar>
            <w:top w:w="0" w:type="dxa"/>
            <w:left w:w="0" w:type="dxa"/>
            <w:bottom w:w="0" w:type="dxa"/>
            <w:right w:w="0" w:type="dxa"/>
          </w:tblCellMar>
        </w:tblPrEx>
        <w:trPr>
          <w:tblCellSpacing w:w="0" w:type="dxa"/>
        </w:trPr>
        <w:tc>
          <w:tcPr>
            <w:tcW w:w="0" w:type="auto"/>
            <w:vAlign w:val="center"/>
          </w:tcPr>
          <w:p w14:paraId="34BE2AF1">
            <w:r>
              <w:rPr>
                <w:rStyle w:val="5"/>
                <w:rFonts w:hint="eastAsia"/>
              </w:rPr>
              <w:t>注意事项：</w:t>
            </w:r>
            <w:r>
              <w:rPr>
                <w:rFonts w:hint="eastAsia"/>
              </w:rPr>
              <w:br w:type="textWrapping"/>
            </w:r>
            <w:r>
              <w:rPr>
                <w:rStyle w:val="6"/>
                <w:rFonts w:hint="eastAsia"/>
              </w:rPr>
              <w:t>1、本品适用于甘蓝型油菜使用，对芥菜型油菜高度敏感，不能应用。白菜型油菜有轻度药害，应适当推迟施药期。 2、本品不可与呈碱性农药等物质混合使用，用药时要摇匀，不要迎风喷药； 3、使用本品时应穿戴防护服、手套等，避免吸入药液。施药期间不可吃东西、饮水等。施药后应及时洗手、洗脸等。4、本品对鱼类等水生生物有毒，远离水产养殖区施药，禁止在河塘等水体中清洗施药器具。5、用过的容器应妥善处理，不可做他用，也不可随意丢弃。6、避免孕妇及哺乳期的妇女接触本品。</w:t>
            </w:r>
          </w:p>
        </w:tc>
      </w:tr>
      <w:tr w14:paraId="3E353C73">
        <w:tblPrEx>
          <w:tblCellMar>
            <w:top w:w="0" w:type="dxa"/>
            <w:left w:w="0" w:type="dxa"/>
            <w:bottom w:w="0" w:type="dxa"/>
            <w:right w:w="0" w:type="dxa"/>
          </w:tblCellMar>
        </w:tblPrEx>
        <w:trPr>
          <w:tblCellSpacing w:w="0" w:type="dxa"/>
        </w:trPr>
        <w:tc>
          <w:tcPr>
            <w:tcW w:w="0" w:type="auto"/>
            <w:vAlign w:val="center"/>
          </w:tcPr>
          <w:p w14:paraId="535A8BE8">
            <w:r>
              <w:rPr>
                <w:rStyle w:val="5"/>
                <w:rFonts w:hint="eastAsia"/>
              </w:rPr>
              <w:t>中毒急救措施：</w:t>
            </w:r>
            <w:r>
              <w:rPr>
                <w:rFonts w:hint="eastAsia"/>
              </w:rPr>
              <w:br w:type="textWrapping"/>
            </w:r>
            <w:r>
              <w:rPr>
                <w:rStyle w:val="6"/>
                <w:rFonts w:hint="eastAsia"/>
              </w:rPr>
              <w:t>中毒症状： 对皮肤、眼有刺激作用。本品如误入眼睛，立即用清水至少冲洗15分钟，仍有不适应即就医；如接触皮肤，立即用清水冲洗并换洗衣物；如误服立即带标签送医院，对症治疗，无特效解毒剂。</w:t>
            </w:r>
          </w:p>
        </w:tc>
      </w:tr>
      <w:tr w14:paraId="02EDCBDD">
        <w:tblPrEx>
          <w:tblCellMar>
            <w:top w:w="0" w:type="dxa"/>
            <w:left w:w="0" w:type="dxa"/>
            <w:bottom w:w="0" w:type="dxa"/>
            <w:right w:w="0" w:type="dxa"/>
          </w:tblCellMar>
        </w:tblPrEx>
        <w:trPr>
          <w:tblCellSpacing w:w="0" w:type="dxa"/>
        </w:trPr>
        <w:tc>
          <w:tcPr>
            <w:tcW w:w="0" w:type="auto"/>
            <w:vAlign w:val="center"/>
          </w:tcPr>
          <w:p w14:paraId="7B8BD174">
            <w:r>
              <w:rPr>
                <w:rStyle w:val="5"/>
                <w:rFonts w:hint="eastAsia"/>
              </w:rPr>
              <w:t>储存和运输方法：</w:t>
            </w:r>
            <w:r>
              <w:rPr>
                <w:rFonts w:hint="eastAsia"/>
              </w:rPr>
              <w:br w:type="textWrapping"/>
            </w:r>
            <w:r>
              <w:rPr>
                <w:rStyle w:val="6"/>
                <w:rFonts w:hint="eastAsia"/>
              </w:rPr>
              <w:t>本品应贮存在干燥、阴凉、通风、防雨处，远离热源或火源。勿与食物、饮品、种子、粮食、饲料等同贮同运。置于儿童触及不之处，并加锁。</w:t>
            </w:r>
          </w:p>
        </w:tc>
      </w:tr>
      <w:tr w14:paraId="1F178A3C">
        <w:tblPrEx>
          <w:tblCellMar>
            <w:top w:w="0" w:type="dxa"/>
            <w:left w:w="0" w:type="dxa"/>
            <w:bottom w:w="0" w:type="dxa"/>
            <w:right w:w="0" w:type="dxa"/>
          </w:tblCellMar>
        </w:tblPrEx>
        <w:trPr>
          <w:tblCellSpacing w:w="0" w:type="dxa"/>
        </w:trPr>
        <w:tc>
          <w:tcPr>
            <w:tcW w:w="0" w:type="auto"/>
            <w:vAlign w:val="center"/>
          </w:tcPr>
          <w:p w14:paraId="69A1B9B2">
            <w:r>
              <w:rPr>
                <w:rStyle w:val="5"/>
                <w:rFonts w:hint="eastAsia"/>
              </w:rPr>
              <w:t>质量保证期：</w:t>
            </w:r>
            <w:r>
              <w:rPr>
                <w:rStyle w:val="6"/>
                <w:rFonts w:hint="eastAsia"/>
              </w:rPr>
              <w:t>2年</w:t>
            </w:r>
          </w:p>
        </w:tc>
      </w:tr>
      <w:tr w14:paraId="23031740">
        <w:tblPrEx>
          <w:tblCellMar>
            <w:top w:w="0" w:type="dxa"/>
            <w:left w:w="0" w:type="dxa"/>
            <w:bottom w:w="0" w:type="dxa"/>
            <w:right w:w="0" w:type="dxa"/>
          </w:tblCellMar>
        </w:tblPrEx>
        <w:trPr>
          <w:tblCellSpacing w:w="0" w:type="dxa"/>
        </w:trPr>
        <w:tc>
          <w:tcPr>
            <w:tcW w:w="0" w:type="auto"/>
            <w:vAlign w:val="center"/>
          </w:tcPr>
          <w:p w14:paraId="2CD7BDE8">
            <w:r>
              <w:rPr>
                <w:rStyle w:val="5"/>
                <w:rFonts w:hint="eastAsia"/>
              </w:rPr>
              <w:t>备注：</w:t>
            </w:r>
          </w:p>
        </w:tc>
      </w:tr>
    </w:tbl>
    <w:p w14:paraId="1757A2A8">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34F892AA">
        <w:tblPrEx>
          <w:tblCellMar>
            <w:top w:w="0" w:type="dxa"/>
            <w:left w:w="0" w:type="dxa"/>
            <w:bottom w:w="0" w:type="dxa"/>
            <w:right w:w="0" w:type="dxa"/>
          </w:tblCellMar>
        </w:tblPrEx>
        <w:trPr>
          <w:tblCellSpacing w:w="0" w:type="dxa"/>
        </w:trPr>
        <w:tc>
          <w:tcPr>
            <w:tcW w:w="0" w:type="auto"/>
            <w:vAlign w:val="center"/>
          </w:tcPr>
          <w:p w14:paraId="2E931B9F">
            <w:r>
              <w:rPr>
                <w:rStyle w:val="5"/>
                <w:rFonts w:hint="eastAsia"/>
              </w:rPr>
              <w:t>登记证号：</w:t>
            </w:r>
            <w:r>
              <w:rPr>
                <w:rFonts w:hint="eastAsia"/>
              </w:rPr>
              <w:t>PD20080213</w:t>
            </w:r>
          </w:p>
        </w:tc>
      </w:tr>
      <w:tr w14:paraId="1023B72A">
        <w:tblPrEx>
          <w:tblCellMar>
            <w:top w:w="0" w:type="dxa"/>
            <w:left w:w="0" w:type="dxa"/>
            <w:bottom w:w="0" w:type="dxa"/>
            <w:right w:w="0" w:type="dxa"/>
          </w:tblCellMar>
        </w:tblPrEx>
        <w:trPr>
          <w:tblCellSpacing w:w="0" w:type="dxa"/>
        </w:trPr>
        <w:tc>
          <w:tcPr>
            <w:tcW w:w="0" w:type="auto"/>
            <w:vAlign w:val="center"/>
          </w:tcPr>
          <w:p w14:paraId="31E149CB">
            <w:r>
              <w:rPr>
                <w:rStyle w:val="5"/>
                <w:rFonts w:hint="eastAsia"/>
              </w:rPr>
              <w:t>登记证持有人：</w:t>
            </w:r>
            <w:r>
              <w:rPr>
                <w:rFonts w:hint="eastAsia"/>
              </w:rPr>
              <w:t>江苏龙灯化学有限公司</w:t>
            </w:r>
          </w:p>
        </w:tc>
      </w:tr>
      <w:tr w14:paraId="704CFA34">
        <w:tblPrEx>
          <w:tblCellMar>
            <w:top w:w="0" w:type="dxa"/>
            <w:left w:w="0" w:type="dxa"/>
            <w:bottom w:w="0" w:type="dxa"/>
            <w:right w:w="0" w:type="dxa"/>
          </w:tblCellMar>
        </w:tblPrEx>
        <w:trPr>
          <w:tblCellSpacing w:w="0" w:type="dxa"/>
        </w:trPr>
        <w:tc>
          <w:tcPr>
            <w:tcW w:w="0" w:type="auto"/>
            <w:vAlign w:val="center"/>
          </w:tcPr>
          <w:p w14:paraId="719D3D34">
            <w:r>
              <w:rPr>
                <w:rStyle w:val="5"/>
                <w:rFonts w:hint="eastAsia"/>
              </w:rPr>
              <w:t>农药名称：</w:t>
            </w:r>
            <w:r>
              <w:rPr>
                <w:rFonts w:hint="eastAsia"/>
              </w:rPr>
              <w:t>啶虫脒</w:t>
            </w:r>
          </w:p>
        </w:tc>
      </w:tr>
      <w:tr w14:paraId="1C442DFF">
        <w:tblPrEx>
          <w:tblCellMar>
            <w:top w:w="0" w:type="dxa"/>
            <w:left w:w="0" w:type="dxa"/>
            <w:bottom w:w="0" w:type="dxa"/>
            <w:right w:w="0" w:type="dxa"/>
          </w:tblCellMar>
        </w:tblPrEx>
        <w:trPr>
          <w:tblCellSpacing w:w="0" w:type="dxa"/>
        </w:trPr>
        <w:tc>
          <w:tcPr>
            <w:tcW w:w="0" w:type="auto"/>
            <w:vAlign w:val="center"/>
          </w:tcPr>
          <w:p w14:paraId="061EAB0A">
            <w:r>
              <w:rPr>
                <w:rStyle w:val="5"/>
                <w:rFonts w:hint="eastAsia"/>
              </w:rPr>
              <w:t>剂型：</w:t>
            </w:r>
            <w:r>
              <w:rPr>
                <w:rFonts w:hint="eastAsia"/>
              </w:rPr>
              <w:t>乳油</w:t>
            </w:r>
          </w:p>
        </w:tc>
      </w:tr>
      <w:tr w14:paraId="4613C4AB">
        <w:tblPrEx>
          <w:tblCellMar>
            <w:top w:w="0" w:type="dxa"/>
            <w:left w:w="0" w:type="dxa"/>
            <w:bottom w:w="0" w:type="dxa"/>
            <w:right w:w="0" w:type="dxa"/>
          </w:tblCellMar>
        </w:tblPrEx>
        <w:trPr>
          <w:tblCellSpacing w:w="0" w:type="dxa"/>
        </w:trPr>
        <w:tc>
          <w:tcPr>
            <w:tcW w:w="0" w:type="auto"/>
            <w:vAlign w:val="center"/>
          </w:tcPr>
          <w:p w14:paraId="72302CB7">
            <w:r>
              <w:rPr>
                <w:rStyle w:val="5"/>
                <w:rFonts w:hint="eastAsia"/>
              </w:rPr>
              <w:t>毒性及其标识：</w:t>
            </w:r>
            <w:r>
              <w:rPr>
                <w:rFonts w:hint="eastAsia"/>
              </w:rPr>
              <w:t xml:space="preserve"> </w:t>
            </w:r>
            <w:r>
              <w:drawing>
                <wp:inline distT="0" distB="0" distL="0" distR="0">
                  <wp:extent cx="476250" cy="323850"/>
                  <wp:effectExtent l="0" t="0" r="0" b="0"/>
                  <wp:docPr id="93" name="图片 9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5064E129">
        <w:tblPrEx>
          <w:tblCellMar>
            <w:top w:w="0" w:type="dxa"/>
            <w:left w:w="0" w:type="dxa"/>
            <w:bottom w:w="0" w:type="dxa"/>
            <w:right w:w="0" w:type="dxa"/>
          </w:tblCellMar>
        </w:tblPrEx>
        <w:trPr>
          <w:tblCellSpacing w:w="0" w:type="dxa"/>
        </w:trPr>
        <w:tc>
          <w:tcPr>
            <w:tcW w:w="0" w:type="auto"/>
            <w:vAlign w:val="center"/>
          </w:tcPr>
          <w:p w14:paraId="7BC25608">
            <w:r>
              <w:rPr>
                <w:rStyle w:val="5"/>
                <w:rFonts w:hint="eastAsia"/>
              </w:rPr>
              <w:t>总有效成分含量：</w:t>
            </w:r>
            <w:r>
              <w:rPr>
                <w:rFonts w:hint="eastAsia"/>
              </w:rPr>
              <w:t>5%</w:t>
            </w:r>
          </w:p>
        </w:tc>
      </w:tr>
      <w:tr w14:paraId="7B04E865">
        <w:tblPrEx>
          <w:tblCellMar>
            <w:top w:w="0" w:type="dxa"/>
            <w:left w:w="0" w:type="dxa"/>
            <w:bottom w:w="0" w:type="dxa"/>
            <w:right w:w="0" w:type="dxa"/>
          </w:tblCellMar>
        </w:tblPrEx>
        <w:trPr>
          <w:tblCellSpacing w:w="0" w:type="dxa"/>
        </w:trPr>
        <w:tc>
          <w:tcPr>
            <w:tcW w:w="0" w:type="auto"/>
            <w:vAlign w:val="center"/>
          </w:tcPr>
          <w:p w14:paraId="7C6E5299">
            <w:r>
              <w:rPr>
                <w:rFonts w:hint="eastAsia"/>
              </w:rPr>
              <w:t xml:space="preserve">有效成分及其含量： </w:t>
            </w:r>
          </w:p>
          <w:p w14:paraId="3955E80A">
            <w:r>
              <w:rPr>
                <w:rFonts w:hint="eastAsia"/>
              </w:rPr>
              <w:t xml:space="preserve">    啶虫脒5%    </w:t>
            </w:r>
          </w:p>
        </w:tc>
      </w:tr>
      <w:tr w14:paraId="00E485AF">
        <w:tblPrEx>
          <w:tblCellMar>
            <w:top w:w="0" w:type="dxa"/>
            <w:left w:w="0" w:type="dxa"/>
            <w:bottom w:w="0" w:type="dxa"/>
            <w:right w:w="0" w:type="dxa"/>
          </w:tblCellMar>
        </w:tblPrEx>
        <w:trPr>
          <w:tblCellSpacing w:w="0" w:type="dxa"/>
        </w:trPr>
        <w:tc>
          <w:tcPr>
            <w:tcW w:w="0" w:type="auto"/>
            <w:vAlign w:val="center"/>
          </w:tcPr>
          <w:p w14:paraId="7725F3F5">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30A7A7D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3AFDFBE">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7C71E0C8">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660BD22">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0C8F1CD2">
                  <w:r>
                    <w:rPr>
                      <w:rStyle w:val="6"/>
                      <w:rFonts w:hint="eastAsia"/>
                    </w:rPr>
                    <w:t>施用方式</w:t>
                  </w:r>
                </w:p>
              </w:tc>
            </w:tr>
            <w:tr w14:paraId="711468E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32802B1">
                  <w:r>
                    <w:rPr>
                      <w:rStyle w:val="6"/>
                      <w:rFonts w:hint="eastAsia"/>
                    </w:rPr>
                    <w:t>柑橘树</w:t>
                  </w:r>
                </w:p>
              </w:tc>
              <w:tc>
                <w:tcPr>
                  <w:tcW w:w="0" w:type="auto"/>
                  <w:tcBorders>
                    <w:top w:val="outset" w:color="auto" w:sz="6" w:space="0"/>
                    <w:left w:val="outset" w:color="auto" w:sz="6" w:space="0"/>
                    <w:bottom w:val="outset" w:color="auto" w:sz="6" w:space="0"/>
                    <w:right w:val="outset" w:color="auto" w:sz="6" w:space="0"/>
                  </w:tcBorders>
                  <w:vAlign w:val="center"/>
                </w:tcPr>
                <w:p w14:paraId="60590E42">
                  <w:r>
                    <w:rPr>
                      <w:rStyle w:val="6"/>
                      <w:rFonts w:hint="eastAsia"/>
                    </w:rPr>
                    <w:t>蚜虫</w:t>
                  </w:r>
                </w:p>
              </w:tc>
              <w:tc>
                <w:tcPr>
                  <w:tcW w:w="0" w:type="auto"/>
                  <w:tcBorders>
                    <w:top w:val="outset" w:color="auto" w:sz="6" w:space="0"/>
                    <w:left w:val="outset" w:color="auto" w:sz="6" w:space="0"/>
                    <w:bottom w:val="outset" w:color="auto" w:sz="6" w:space="0"/>
                    <w:right w:val="outset" w:color="auto" w:sz="6" w:space="0"/>
                  </w:tcBorders>
                  <w:vAlign w:val="center"/>
                </w:tcPr>
                <w:p w14:paraId="620ED044">
                  <w:r>
                    <w:rPr>
                      <w:rStyle w:val="6"/>
                      <w:rFonts w:hint="eastAsia"/>
                    </w:rPr>
                    <w:t>4166-5000倍液</w:t>
                  </w:r>
                </w:p>
              </w:tc>
              <w:tc>
                <w:tcPr>
                  <w:tcW w:w="0" w:type="auto"/>
                  <w:tcBorders>
                    <w:top w:val="outset" w:color="auto" w:sz="6" w:space="0"/>
                    <w:left w:val="outset" w:color="auto" w:sz="6" w:space="0"/>
                    <w:bottom w:val="outset" w:color="auto" w:sz="6" w:space="0"/>
                    <w:right w:val="outset" w:color="auto" w:sz="6" w:space="0"/>
                  </w:tcBorders>
                  <w:vAlign w:val="center"/>
                </w:tcPr>
                <w:p w14:paraId="3DB347EF">
                  <w:r>
                    <w:rPr>
                      <w:rStyle w:val="6"/>
                      <w:rFonts w:hint="eastAsia"/>
                    </w:rPr>
                    <w:t>喷雾</w:t>
                  </w:r>
                </w:p>
              </w:tc>
            </w:tr>
            <w:tr w14:paraId="43C5C25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7A0895A">
                  <w:r>
                    <w:rPr>
                      <w:rStyle w:val="6"/>
                      <w:rFonts w:hint="eastAsia"/>
                    </w:rPr>
                    <w:t>莲藕</w:t>
                  </w:r>
                </w:p>
              </w:tc>
              <w:tc>
                <w:tcPr>
                  <w:tcW w:w="0" w:type="auto"/>
                  <w:tcBorders>
                    <w:top w:val="outset" w:color="auto" w:sz="6" w:space="0"/>
                    <w:left w:val="outset" w:color="auto" w:sz="6" w:space="0"/>
                    <w:bottom w:val="outset" w:color="auto" w:sz="6" w:space="0"/>
                    <w:right w:val="outset" w:color="auto" w:sz="6" w:space="0"/>
                  </w:tcBorders>
                  <w:vAlign w:val="center"/>
                </w:tcPr>
                <w:p w14:paraId="0C574086">
                  <w:r>
                    <w:rPr>
                      <w:rStyle w:val="6"/>
                      <w:rFonts w:hint="eastAsia"/>
                    </w:rPr>
                    <w:t>莲缢管蚜</w:t>
                  </w:r>
                </w:p>
              </w:tc>
              <w:tc>
                <w:tcPr>
                  <w:tcW w:w="0" w:type="auto"/>
                  <w:tcBorders>
                    <w:top w:val="outset" w:color="auto" w:sz="6" w:space="0"/>
                    <w:left w:val="outset" w:color="auto" w:sz="6" w:space="0"/>
                    <w:bottom w:val="outset" w:color="auto" w:sz="6" w:space="0"/>
                    <w:right w:val="outset" w:color="auto" w:sz="6" w:space="0"/>
                  </w:tcBorders>
                  <w:vAlign w:val="center"/>
                </w:tcPr>
                <w:p w14:paraId="59122C4D">
                  <w:r>
                    <w:rPr>
                      <w:rStyle w:val="6"/>
                      <w:rFonts w:hint="eastAsia"/>
                    </w:rPr>
                    <w:t>20-30毫升/亩</w:t>
                  </w:r>
                </w:p>
              </w:tc>
              <w:tc>
                <w:tcPr>
                  <w:tcW w:w="0" w:type="auto"/>
                  <w:tcBorders>
                    <w:top w:val="outset" w:color="auto" w:sz="6" w:space="0"/>
                    <w:left w:val="outset" w:color="auto" w:sz="6" w:space="0"/>
                    <w:bottom w:val="outset" w:color="auto" w:sz="6" w:space="0"/>
                    <w:right w:val="outset" w:color="auto" w:sz="6" w:space="0"/>
                  </w:tcBorders>
                  <w:vAlign w:val="center"/>
                </w:tcPr>
                <w:p w14:paraId="0951135F">
                  <w:r>
                    <w:rPr>
                      <w:rStyle w:val="6"/>
                      <w:rFonts w:hint="eastAsia"/>
                    </w:rPr>
                    <w:t>喷雾</w:t>
                  </w:r>
                </w:p>
              </w:tc>
            </w:tr>
            <w:tr w14:paraId="53E6FB2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777993A">
                  <w:r>
                    <w:rPr>
                      <w:rStyle w:val="6"/>
                      <w:rFonts w:hint="eastAsia"/>
                    </w:rPr>
                    <w:t>烟草</w:t>
                  </w:r>
                </w:p>
              </w:tc>
              <w:tc>
                <w:tcPr>
                  <w:tcW w:w="0" w:type="auto"/>
                  <w:tcBorders>
                    <w:top w:val="outset" w:color="auto" w:sz="6" w:space="0"/>
                    <w:left w:val="outset" w:color="auto" w:sz="6" w:space="0"/>
                    <w:bottom w:val="outset" w:color="auto" w:sz="6" w:space="0"/>
                    <w:right w:val="outset" w:color="auto" w:sz="6" w:space="0"/>
                  </w:tcBorders>
                  <w:vAlign w:val="center"/>
                </w:tcPr>
                <w:p w14:paraId="539DDBD0">
                  <w:r>
                    <w:rPr>
                      <w:rStyle w:val="6"/>
                      <w:rFonts w:hint="eastAsia"/>
                    </w:rPr>
                    <w:t>蚜虫</w:t>
                  </w:r>
                </w:p>
              </w:tc>
              <w:tc>
                <w:tcPr>
                  <w:tcW w:w="0" w:type="auto"/>
                  <w:tcBorders>
                    <w:top w:val="outset" w:color="auto" w:sz="6" w:space="0"/>
                    <w:left w:val="outset" w:color="auto" w:sz="6" w:space="0"/>
                    <w:bottom w:val="outset" w:color="auto" w:sz="6" w:space="0"/>
                    <w:right w:val="outset" w:color="auto" w:sz="6" w:space="0"/>
                  </w:tcBorders>
                  <w:vAlign w:val="center"/>
                </w:tcPr>
                <w:p w14:paraId="089A5E9C">
                  <w:r>
                    <w:rPr>
                      <w:rStyle w:val="6"/>
                      <w:rFonts w:hint="eastAsia"/>
                    </w:rPr>
                    <w:t>18-24毫升/亩</w:t>
                  </w:r>
                </w:p>
              </w:tc>
              <w:tc>
                <w:tcPr>
                  <w:tcW w:w="0" w:type="auto"/>
                  <w:tcBorders>
                    <w:top w:val="outset" w:color="auto" w:sz="6" w:space="0"/>
                    <w:left w:val="outset" w:color="auto" w:sz="6" w:space="0"/>
                    <w:bottom w:val="outset" w:color="auto" w:sz="6" w:space="0"/>
                    <w:right w:val="outset" w:color="auto" w:sz="6" w:space="0"/>
                  </w:tcBorders>
                  <w:vAlign w:val="center"/>
                </w:tcPr>
                <w:p w14:paraId="21B2DCB6">
                  <w:r>
                    <w:rPr>
                      <w:rStyle w:val="6"/>
                      <w:rFonts w:hint="eastAsia"/>
                    </w:rPr>
                    <w:t>喷雾</w:t>
                  </w:r>
                </w:p>
              </w:tc>
            </w:tr>
          </w:tbl>
          <w:p w14:paraId="1A8B3AC1"/>
        </w:tc>
      </w:tr>
      <w:tr w14:paraId="311BE2D8">
        <w:tblPrEx>
          <w:tblCellMar>
            <w:top w:w="0" w:type="dxa"/>
            <w:left w:w="0" w:type="dxa"/>
            <w:bottom w:w="0" w:type="dxa"/>
            <w:right w:w="0" w:type="dxa"/>
          </w:tblCellMar>
        </w:tblPrEx>
        <w:trPr>
          <w:tblCellSpacing w:w="0" w:type="dxa"/>
        </w:trPr>
        <w:tc>
          <w:tcPr>
            <w:tcW w:w="0" w:type="auto"/>
            <w:vAlign w:val="center"/>
          </w:tcPr>
          <w:p w14:paraId="4FA505A6">
            <w:r>
              <w:rPr>
                <w:rStyle w:val="5"/>
                <w:rFonts w:hint="eastAsia"/>
              </w:rPr>
              <w:t>使用技术要求:</w:t>
            </w:r>
            <w:r>
              <w:rPr>
                <w:rFonts w:hint="eastAsia"/>
              </w:rPr>
              <w:br w:type="textWrapping"/>
            </w:r>
            <w:r>
              <w:rPr>
                <w:rStyle w:val="6"/>
                <w:rFonts w:hint="eastAsia"/>
              </w:rPr>
              <w:t>在蚜虫发生初盛期施药，用水稀释，均匀喷雾于叶片正反面，在早晚气温低、风小时进行。安全间隔期：柑橘树14天，每季最多用药1次；烟草14天，每季最多用药2次；莲藕14天，每季最多用药1次。</w:t>
            </w:r>
          </w:p>
        </w:tc>
      </w:tr>
      <w:tr w14:paraId="08B43FFD">
        <w:tblPrEx>
          <w:tblCellMar>
            <w:top w:w="0" w:type="dxa"/>
            <w:left w:w="0" w:type="dxa"/>
            <w:bottom w:w="0" w:type="dxa"/>
            <w:right w:w="0" w:type="dxa"/>
          </w:tblCellMar>
        </w:tblPrEx>
        <w:trPr>
          <w:tblCellSpacing w:w="0" w:type="dxa"/>
        </w:trPr>
        <w:tc>
          <w:tcPr>
            <w:tcW w:w="0" w:type="auto"/>
            <w:vAlign w:val="center"/>
          </w:tcPr>
          <w:p w14:paraId="21C2D4BA">
            <w:r>
              <w:rPr>
                <w:rStyle w:val="5"/>
                <w:rFonts w:hint="eastAsia"/>
              </w:rPr>
              <w:t>产品性能:</w:t>
            </w:r>
            <w:r>
              <w:rPr>
                <w:rFonts w:hint="eastAsia"/>
              </w:rPr>
              <w:br w:type="textWrapping"/>
            </w:r>
            <w:r>
              <w:rPr>
                <w:rStyle w:val="6"/>
                <w:rFonts w:hint="eastAsia"/>
              </w:rPr>
              <w:t>1、本品具触杀和胃毒作用，对害虫击倒速度较快，持效期较长。2、有较强的渗透传导作用。3、作用机理是抑制乙酰胆碱受体的活性，干扰昆虫内神经传导，使害虫麻痹死亡。</w:t>
            </w:r>
          </w:p>
        </w:tc>
      </w:tr>
      <w:tr w14:paraId="6C9536C4">
        <w:tblPrEx>
          <w:tblCellMar>
            <w:top w:w="0" w:type="dxa"/>
            <w:left w:w="0" w:type="dxa"/>
            <w:bottom w:w="0" w:type="dxa"/>
            <w:right w:w="0" w:type="dxa"/>
          </w:tblCellMar>
        </w:tblPrEx>
        <w:trPr>
          <w:tblCellSpacing w:w="0" w:type="dxa"/>
        </w:trPr>
        <w:tc>
          <w:tcPr>
            <w:tcW w:w="0" w:type="auto"/>
            <w:vAlign w:val="center"/>
          </w:tcPr>
          <w:p w14:paraId="7458D56B">
            <w:r>
              <w:rPr>
                <w:rStyle w:val="5"/>
                <w:rFonts w:hint="eastAsia"/>
              </w:rPr>
              <w:t>注意事项：</w:t>
            </w:r>
            <w:r>
              <w:rPr>
                <w:rFonts w:hint="eastAsia"/>
              </w:rPr>
              <w:br w:type="textWrapping"/>
            </w:r>
            <w:r>
              <w:rPr>
                <w:rStyle w:val="6"/>
                <w:rFonts w:hint="eastAsia"/>
              </w:rPr>
              <w:t>1、本剂不可和强碱剂（波尔多液、石硫合剂等）混用。2、本剂对蜜蜂高毒，对家蚕中等毒，应注意在蜂源植物花期和桑园附近禁用。3、远离水产养殖区施药，禁止在河塘等水体中清洗施药器具，清洗喷药器械或弃置废料时，请不要将剩余的药剂倒入水田、湖沼、河流里，切忌污染水源。4、施药时应戴口罩、手套，穿防护服，严禁吸烟、喝水和饮食，不得迎风施药，避免身体直接接触药液。施药后应彻底清洗裸露的皮肤和衣服。5、使用过的空包装不可挪用装其它东西，应采取焚烧或者掩埋等方法，加以妥善处理。6、孕妇和哺乳期妇女避免接触。</w:t>
            </w:r>
          </w:p>
        </w:tc>
      </w:tr>
      <w:tr w14:paraId="0E39703C">
        <w:tblPrEx>
          <w:tblCellMar>
            <w:top w:w="0" w:type="dxa"/>
            <w:left w:w="0" w:type="dxa"/>
            <w:bottom w:w="0" w:type="dxa"/>
            <w:right w:w="0" w:type="dxa"/>
          </w:tblCellMar>
        </w:tblPrEx>
        <w:trPr>
          <w:tblCellSpacing w:w="0" w:type="dxa"/>
        </w:trPr>
        <w:tc>
          <w:tcPr>
            <w:tcW w:w="0" w:type="auto"/>
            <w:vAlign w:val="center"/>
          </w:tcPr>
          <w:p w14:paraId="683577EE">
            <w:r>
              <w:rPr>
                <w:rStyle w:val="5"/>
                <w:rFonts w:hint="eastAsia"/>
              </w:rPr>
              <w:t>中毒急救措施：</w:t>
            </w:r>
            <w:r>
              <w:rPr>
                <w:rFonts w:hint="eastAsia"/>
              </w:rPr>
              <w:br w:type="textWrapping"/>
            </w:r>
            <w:r>
              <w:rPr>
                <w:rStyle w:val="6"/>
                <w:rFonts w:hint="eastAsia"/>
              </w:rPr>
              <w:t>1、如药液溅到皮肤，请立即用肥皂和清水冲洗。2、如药液溅到眼内，应用足量清水冲洗至少15分钟，并请医生诊治。3、误服：误服中毒，请立即携此标签迅速送医诊治。本品无特殊解毒药剂，应对症治疗。</w:t>
            </w:r>
          </w:p>
        </w:tc>
      </w:tr>
      <w:tr w14:paraId="76604F88">
        <w:tblPrEx>
          <w:tblCellMar>
            <w:top w:w="0" w:type="dxa"/>
            <w:left w:w="0" w:type="dxa"/>
            <w:bottom w:w="0" w:type="dxa"/>
            <w:right w:w="0" w:type="dxa"/>
          </w:tblCellMar>
        </w:tblPrEx>
        <w:trPr>
          <w:tblCellSpacing w:w="0" w:type="dxa"/>
        </w:trPr>
        <w:tc>
          <w:tcPr>
            <w:tcW w:w="0" w:type="auto"/>
            <w:vAlign w:val="center"/>
          </w:tcPr>
          <w:p w14:paraId="7DC0C2AF">
            <w:r>
              <w:rPr>
                <w:rStyle w:val="5"/>
                <w:rFonts w:hint="eastAsia"/>
              </w:rPr>
              <w:t>储存和运输方法：</w:t>
            </w:r>
            <w:r>
              <w:rPr>
                <w:rFonts w:hint="eastAsia"/>
              </w:rPr>
              <w:br w:type="textWrapping"/>
            </w:r>
            <w:r>
              <w:rPr>
                <w:rStyle w:val="6"/>
                <w:rFonts w:hint="eastAsia"/>
              </w:rPr>
              <w:t>1、产品密封后存放在阴凉、干燥、通风防雨处，不要直接置于阳光下，或过热的地方。2、远离家禽家畜，不能与食品、饲料、饮料、粮食和种子混合贮存运输。3、远离儿童，贮存于儿童触及不到的地方并加锁。</w:t>
            </w:r>
          </w:p>
        </w:tc>
      </w:tr>
      <w:tr w14:paraId="794CB532">
        <w:tblPrEx>
          <w:tblCellMar>
            <w:top w:w="0" w:type="dxa"/>
            <w:left w:w="0" w:type="dxa"/>
            <w:bottom w:w="0" w:type="dxa"/>
            <w:right w:w="0" w:type="dxa"/>
          </w:tblCellMar>
        </w:tblPrEx>
        <w:trPr>
          <w:tblCellSpacing w:w="0" w:type="dxa"/>
        </w:trPr>
        <w:tc>
          <w:tcPr>
            <w:tcW w:w="0" w:type="auto"/>
            <w:vAlign w:val="center"/>
          </w:tcPr>
          <w:p w14:paraId="731AE492">
            <w:r>
              <w:rPr>
                <w:rStyle w:val="5"/>
                <w:rFonts w:hint="eastAsia"/>
              </w:rPr>
              <w:t>质量保证期：</w:t>
            </w:r>
            <w:r>
              <w:rPr>
                <w:rStyle w:val="6"/>
                <w:rFonts w:hint="eastAsia"/>
              </w:rPr>
              <w:t>2年</w:t>
            </w:r>
          </w:p>
        </w:tc>
      </w:tr>
      <w:tr w14:paraId="5624DCB0">
        <w:tblPrEx>
          <w:tblCellMar>
            <w:top w:w="0" w:type="dxa"/>
            <w:left w:w="0" w:type="dxa"/>
            <w:bottom w:w="0" w:type="dxa"/>
            <w:right w:w="0" w:type="dxa"/>
          </w:tblCellMar>
        </w:tblPrEx>
        <w:trPr>
          <w:tblCellSpacing w:w="0" w:type="dxa"/>
        </w:trPr>
        <w:tc>
          <w:tcPr>
            <w:tcW w:w="0" w:type="auto"/>
            <w:vAlign w:val="center"/>
          </w:tcPr>
          <w:p w14:paraId="4A36F627">
            <w:r>
              <w:rPr>
                <w:rStyle w:val="5"/>
                <w:rFonts w:hint="eastAsia"/>
              </w:rPr>
              <w:t>备注：</w:t>
            </w:r>
          </w:p>
        </w:tc>
      </w:tr>
    </w:tbl>
    <w:p w14:paraId="21777DD4">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3CAC400E">
        <w:tblPrEx>
          <w:tblCellMar>
            <w:top w:w="0" w:type="dxa"/>
            <w:left w:w="0" w:type="dxa"/>
            <w:bottom w:w="0" w:type="dxa"/>
            <w:right w:w="0" w:type="dxa"/>
          </w:tblCellMar>
        </w:tblPrEx>
        <w:trPr>
          <w:tblCellSpacing w:w="0" w:type="dxa"/>
        </w:trPr>
        <w:tc>
          <w:tcPr>
            <w:tcW w:w="0" w:type="auto"/>
            <w:vAlign w:val="center"/>
          </w:tcPr>
          <w:p w14:paraId="5CB3D30D">
            <w:r>
              <w:rPr>
                <w:rStyle w:val="5"/>
                <w:rFonts w:hint="eastAsia"/>
              </w:rPr>
              <w:t>登记证号：</w:t>
            </w:r>
            <w:r>
              <w:rPr>
                <w:rFonts w:hint="eastAsia"/>
              </w:rPr>
              <w:t>PD20080793</w:t>
            </w:r>
          </w:p>
        </w:tc>
      </w:tr>
      <w:tr w14:paraId="353D8BA3">
        <w:tblPrEx>
          <w:tblCellMar>
            <w:top w:w="0" w:type="dxa"/>
            <w:left w:w="0" w:type="dxa"/>
            <w:bottom w:w="0" w:type="dxa"/>
            <w:right w:w="0" w:type="dxa"/>
          </w:tblCellMar>
        </w:tblPrEx>
        <w:trPr>
          <w:tblCellSpacing w:w="0" w:type="dxa"/>
        </w:trPr>
        <w:tc>
          <w:tcPr>
            <w:tcW w:w="0" w:type="auto"/>
            <w:vAlign w:val="center"/>
          </w:tcPr>
          <w:p w14:paraId="2EF3DDE1">
            <w:r>
              <w:rPr>
                <w:rStyle w:val="5"/>
                <w:rFonts w:hint="eastAsia"/>
              </w:rPr>
              <w:t>登记证持有人：</w:t>
            </w:r>
            <w:r>
              <w:rPr>
                <w:rFonts w:hint="eastAsia"/>
              </w:rPr>
              <w:t>江苏龙灯化学有限公司</w:t>
            </w:r>
          </w:p>
        </w:tc>
      </w:tr>
      <w:tr w14:paraId="0367D8D7">
        <w:tblPrEx>
          <w:tblCellMar>
            <w:top w:w="0" w:type="dxa"/>
            <w:left w:w="0" w:type="dxa"/>
            <w:bottom w:w="0" w:type="dxa"/>
            <w:right w:w="0" w:type="dxa"/>
          </w:tblCellMar>
        </w:tblPrEx>
        <w:trPr>
          <w:tblCellSpacing w:w="0" w:type="dxa"/>
        </w:trPr>
        <w:tc>
          <w:tcPr>
            <w:tcW w:w="0" w:type="auto"/>
            <w:vAlign w:val="center"/>
          </w:tcPr>
          <w:p w14:paraId="39FE5CF0">
            <w:r>
              <w:rPr>
                <w:rStyle w:val="5"/>
                <w:rFonts w:hint="eastAsia"/>
              </w:rPr>
              <w:t>农药名称：</w:t>
            </w:r>
            <w:r>
              <w:rPr>
                <w:rFonts w:hint="eastAsia"/>
              </w:rPr>
              <w:t>高效氯氰菊酯</w:t>
            </w:r>
          </w:p>
        </w:tc>
      </w:tr>
      <w:tr w14:paraId="157C1FD8">
        <w:tblPrEx>
          <w:tblCellMar>
            <w:top w:w="0" w:type="dxa"/>
            <w:left w:w="0" w:type="dxa"/>
            <w:bottom w:w="0" w:type="dxa"/>
            <w:right w:w="0" w:type="dxa"/>
          </w:tblCellMar>
        </w:tblPrEx>
        <w:trPr>
          <w:tblCellSpacing w:w="0" w:type="dxa"/>
        </w:trPr>
        <w:tc>
          <w:tcPr>
            <w:tcW w:w="0" w:type="auto"/>
            <w:vAlign w:val="center"/>
          </w:tcPr>
          <w:p w14:paraId="12C412A0">
            <w:r>
              <w:rPr>
                <w:rStyle w:val="5"/>
                <w:rFonts w:hint="eastAsia"/>
              </w:rPr>
              <w:t>剂型：</w:t>
            </w:r>
            <w:r>
              <w:rPr>
                <w:rFonts w:hint="eastAsia"/>
              </w:rPr>
              <w:t>水乳剂</w:t>
            </w:r>
          </w:p>
        </w:tc>
      </w:tr>
      <w:tr w14:paraId="3D08D8A4">
        <w:tblPrEx>
          <w:tblCellMar>
            <w:top w:w="0" w:type="dxa"/>
            <w:left w:w="0" w:type="dxa"/>
            <w:bottom w:w="0" w:type="dxa"/>
            <w:right w:w="0" w:type="dxa"/>
          </w:tblCellMar>
        </w:tblPrEx>
        <w:trPr>
          <w:tblCellSpacing w:w="0" w:type="dxa"/>
        </w:trPr>
        <w:tc>
          <w:tcPr>
            <w:tcW w:w="0" w:type="auto"/>
            <w:vAlign w:val="center"/>
          </w:tcPr>
          <w:p w14:paraId="41D6DD8A">
            <w:r>
              <w:rPr>
                <w:rStyle w:val="5"/>
                <w:rFonts w:hint="eastAsia"/>
              </w:rPr>
              <w:t>毒性及其标识：</w:t>
            </w:r>
            <w:r>
              <w:rPr>
                <w:rFonts w:hint="eastAsia"/>
              </w:rPr>
              <w:t xml:space="preserve"> </w:t>
            </w:r>
            <w:r>
              <w:drawing>
                <wp:inline distT="0" distB="0" distL="0" distR="0">
                  <wp:extent cx="476250" cy="323850"/>
                  <wp:effectExtent l="0" t="0" r="0" b="0"/>
                  <wp:docPr id="94" name="图片 9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629BF569">
        <w:tblPrEx>
          <w:tblCellMar>
            <w:top w:w="0" w:type="dxa"/>
            <w:left w:w="0" w:type="dxa"/>
            <w:bottom w:w="0" w:type="dxa"/>
            <w:right w:w="0" w:type="dxa"/>
          </w:tblCellMar>
        </w:tblPrEx>
        <w:trPr>
          <w:tblCellSpacing w:w="0" w:type="dxa"/>
        </w:trPr>
        <w:tc>
          <w:tcPr>
            <w:tcW w:w="0" w:type="auto"/>
            <w:vAlign w:val="center"/>
          </w:tcPr>
          <w:p w14:paraId="068A1EEC">
            <w:r>
              <w:rPr>
                <w:rStyle w:val="5"/>
                <w:rFonts w:hint="eastAsia"/>
              </w:rPr>
              <w:t>总有效成分含量：</w:t>
            </w:r>
            <w:r>
              <w:rPr>
                <w:rFonts w:hint="eastAsia"/>
              </w:rPr>
              <w:t>4.5%</w:t>
            </w:r>
          </w:p>
        </w:tc>
      </w:tr>
      <w:tr w14:paraId="17FE0A15">
        <w:tblPrEx>
          <w:tblCellMar>
            <w:top w:w="0" w:type="dxa"/>
            <w:left w:w="0" w:type="dxa"/>
            <w:bottom w:w="0" w:type="dxa"/>
            <w:right w:w="0" w:type="dxa"/>
          </w:tblCellMar>
        </w:tblPrEx>
        <w:trPr>
          <w:tblCellSpacing w:w="0" w:type="dxa"/>
        </w:trPr>
        <w:tc>
          <w:tcPr>
            <w:tcW w:w="0" w:type="auto"/>
            <w:vAlign w:val="center"/>
          </w:tcPr>
          <w:p w14:paraId="62F827A6">
            <w:r>
              <w:rPr>
                <w:rFonts w:hint="eastAsia"/>
              </w:rPr>
              <w:t xml:space="preserve">有效成分及其含量： </w:t>
            </w:r>
          </w:p>
          <w:p w14:paraId="31777467">
            <w:r>
              <w:rPr>
                <w:rFonts w:hint="eastAsia"/>
              </w:rPr>
              <w:t xml:space="preserve">    高效氯氰菊酯4.5%    </w:t>
            </w:r>
          </w:p>
        </w:tc>
      </w:tr>
      <w:tr w14:paraId="0D5B021F">
        <w:tblPrEx>
          <w:tblCellMar>
            <w:top w:w="0" w:type="dxa"/>
            <w:left w:w="0" w:type="dxa"/>
            <w:bottom w:w="0" w:type="dxa"/>
            <w:right w:w="0" w:type="dxa"/>
          </w:tblCellMar>
        </w:tblPrEx>
        <w:trPr>
          <w:tblCellSpacing w:w="0" w:type="dxa"/>
        </w:trPr>
        <w:tc>
          <w:tcPr>
            <w:tcW w:w="0" w:type="auto"/>
            <w:vAlign w:val="center"/>
          </w:tcPr>
          <w:p w14:paraId="25916134">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45930BA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3935750">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6F08C111">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4633859">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DF4CE23">
                  <w:r>
                    <w:rPr>
                      <w:rStyle w:val="6"/>
                      <w:rFonts w:hint="eastAsia"/>
                    </w:rPr>
                    <w:t>施用方式</w:t>
                  </w:r>
                </w:p>
              </w:tc>
            </w:tr>
            <w:tr w14:paraId="0651E4E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314433F">
                  <w:r>
                    <w:rPr>
                      <w:rStyle w:val="6"/>
                      <w:rFonts w:hint="eastAsia"/>
                    </w:rPr>
                    <w:t>甘蓝</w:t>
                  </w:r>
                </w:p>
              </w:tc>
              <w:tc>
                <w:tcPr>
                  <w:tcW w:w="0" w:type="auto"/>
                  <w:tcBorders>
                    <w:top w:val="outset" w:color="auto" w:sz="6" w:space="0"/>
                    <w:left w:val="outset" w:color="auto" w:sz="6" w:space="0"/>
                    <w:bottom w:val="outset" w:color="auto" w:sz="6" w:space="0"/>
                    <w:right w:val="outset" w:color="auto" w:sz="6" w:space="0"/>
                  </w:tcBorders>
                  <w:vAlign w:val="center"/>
                </w:tcPr>
                <w:p w14:paraId="5F51FC7D">
                  <w:r>
                    <w:rPr>
                      <w:rStyle w:val="6"/>
                      <w:rFonts w:hint="eastAsia"/>
                    </w:rPr>
                    <w:t>菜青虫</w:t>
                  </w:r>
                </w:p>
              </w:tc>
              <w:tc>
                <w:tcPr>
                  <w:tcW w:w="0" w:type="auto"/>
                  <w:tcBorders>
                    <w:top w:val="outset" w:color="auto" w:sz="6" w:space="0"/>
                    <w:left w:val="outset" w:color="auto" w:sz="6" w:space="0"/>
                    <w:bottom w:val="outset" w:color="auto" w:sz="6" w:space="0"/>
                    <w:right w:val="outset" w:color="auto" w:sz="6" w:space="0"/>
                  </w:tcBorders>
                  <w:vAlign w:val="center"/>
                </w:tcPr>
                <w:p w14:paraId="00551282">
                  <w:r>
                    <w:rPr>
                      <w:rStyle w:val="6"/>
                      <w:rFonts w:hint="eastAsia"/>
                    </w:rPr>
                    <w:t>30-40毫升/亩</w:t>
                  </w:r>
                </w:p>
              </w:tc>
              <w:tc>
                <w:tcPr>
                  <w:tcW w:w="0" w:type="auto"/>
                  <w:tcBorders>
                    <w:top w:val="outset" w:color="auto" w:sz="6" w:space="0"/>
                    <w:left w:val="outset" w:color="auto" w:sz="6" w:space="0"/>
                    <w:bottom w:val="outset" w:color="auto" w:sz="6" w:space="0"/>
                    <w:right w:val="outset" w:color="auto" w:sz="6" w:space="0"/>
                  </w:tcBorders>
                  <w:vAlign w:val="center"/>
                </w:tcPr>
                <w:p w14:paraId="00B3ACF0">
                  <w:r>
                    <w:rPr>
                      <w:rStyle w:val="6"/>
                      <w:rFonts w:hint="eastAsia"/>
                    </w:rPr>
                    <w:t>喷雾</w:t>
                  </w:r>
                </w:p>
              </w:tc>
            </w:tr>
            <w:tr w14:paraId="3D82CF7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9D66C03">
                  <w:r>
                    <w:rPr>
                      <w:rStyle w:val="6"/>
                      <w:rFonts w:hint="eastAsia"/>
                    </w:rPr>
                    <w:t>甘蓝</w:t>
                  </w:r>
                </w:p>
              </w:tc>
              <w:tc>
                <w:tcPr>
                  <w:tcW w:w="0" w:type="auto"/>
                  <w:tcBorders>
                    <w:top w:val="outset" w:color="auto" w:sz="6" w:space="0"/>
                    <w:left w:val="outset" w:color="auto" w:sz="6" w:space="0"/>
                    <w:bottom w:val="outset" w:color="auto" w:sz="6" w:space="0"/>
                    <w:right w:val="outset" w:color="auto" w:sz="6" w:space="0"/>
                  </w:tcBorders>
                  <w:vAlign w:val="center"/>
                </w:tcPr>
                <w:p w14:paraId="3356432A">
                  <w:r>
                    <w:rPr>
                      <w:rStyle w:val="6"/>
                      <w:rFonts w:hint="eastAsia"/>
                    </w:rPr>
                    <w:t>小菜蛾</w:t>
                  </w:r>
                </w:p>
              </w:tc>
              <w:tc>
                <w:tcPr>
                  <w:tcW w:w="0" w:type="auto"/>
                  <w:tcBorders>
                    <w:top w:val="outset" w:color="auto" w:sz="6" w:space="0"/>
                    <w:left w:val="outset" w:color="auto" w:sz="6" w:space="0"/>
                    <w:bottom w:val="outset" w:color="auto" w:sz="6" w:space="0"/>
                    <w:right w:val="outset" w:color="auto" w:sz="6" w:space="0"/>
                  </w:tcBorders>
                  <w:vAlign w:val="center"/>
                </w:tcPr>
                <w:p w14:paraId="71448E16">
                  <w:r>
                    <w:rPr>
                      <w:rStyle w:val="6"/>
                      <w:rFonts w:hint="eastAsia"/>
                    </w:rPr>
                    <w:t>30-40毫升/亩</w:t>
                  </w:r>
                </w:p>
              </w:tc>
              <w:tc>
                <w:tcPr>
                  <w:tcW w:w="0" w:type="auto"/>
                  <w:tcBorders>
                    <w:top w:val="outset" w:color="auto" w:sz="6" w:space="0"/>
                    <w:left w:val="outset" w:color="auto" w:sz="6" w:space="0"/>
                    <w:bottom w:val="outset" w:color="auto" w:sz="6" w:space="0"/>
                    <w:right w:val="outset" w:color="auto" w:sz="6" w:space="0"/>
                  </w:tcBorders>
                  <w:vAlign w:val="center"/>
                </w:tcPr>
                <w:p w14:paraId="337D5FD6">
                  <w:r>
                    <w:rPr>
                      <w:rStyle w:val="6"/>
                      <w:rFonts w:hint="eastAsia"/>
                    </w:rPr>
                    <w:t>喷雾</w:t>
                  </w:r>
                </w:p>
              </w:tc>
            </w:tr>
            <w:tr w14:paraId="6C26389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337D51B">
                  <w:r>
                    <w:rPr>
                      <w:rStyle w:val="6"/>
                      <w:rFonts w:hint="eastAsia"/>
                    </w:rPr>
                    <w:t>甘蓝</w:t>
                  </w:r>
                </w:p>
              </w:tc>
              <w:tc>
                <w:tcPr>
                  <w:tcW w:w="0" w:type="auto"/>
                  <w:tcBorders>
                    <w:top w:val="outset" w:color="auto" w:sz="6" w:space="0"/>
                    <w:left w:val="outset" w:color="auto" w:sz="6" w:space="0"/>
                    <w:bottom w:val="outset" w:color="auto" w:sz="6" w:space="0"/>
                    <w:right w:val="outset" w:color="auto" w:sz="6" w:space="0"/>
                  </w:tcBorders>
                  <w:vAlign w:val="center"/>
                </w:tcPr>
                <w:p w14:paraId="6B6640C6">
                  <w:r>
                    <w:rPr>
                      <w:rStyle w:val="6"/>
                      <w:rFonts w:hint="eastAsia"/>
                    </w:rPr>
                    <w:t>蚜虫</w:t>
                  </w:r>
                </w:p>
              </w:tc>
              <w:tc>
                <w:tcPr>
                  <w:tcW w:w="0" w:type="auto"/>
                  <w:tcBorders>
                    <w:top w:val="outset" w:color="auto" w:sz="6" w:space="0"/>
                    <w:left w:val="outset" w:color="auto" w:sz="6" w:space="0"/>
                    <w:bottom w:val="outset" w:color="auto" w:sz="6" w:space="0"/>
                    <w:right w:val="outset" w:color="auto" w:sz="6" w:space="0"/>
                  </w:tcBorders>
                  <w:vAlign w:val="center"/>
                </w:tcPr>
                <w:p w14:paraId="17BFDDA6">
                  <w:r>
                    <w:rPr>
                      <w:rStyle w:val="6"/>
                      <w:rFonts w:hint="eastAsia"/>
                    </w:rPr>
                    <w:t>40-50毫升/亩</w:t>
                  </w:r>
                </w:p>
              </w:tc>
              <w:tc>
                <w:tcPr>
                  <w:tcW w:w="0" w:type="auto"/>
                  <w:tcBorders>
                    <w:top w:val="outset" w:color="auto" w:sz="6" w:space="0"/>
                    <w:left w:val="outset" w:color="auto" w:sz="6" w:space="0"/>
                    <w:bottom w:val="outset" w:color="auto" w:sz="6" w:space="0"/>
                    <w:right w:val="outset" w:color="auto" w:sz="6" w:space="0"/>
                  </w:tcBorders>
                  <w:vAlign w:val="center"/>
                </w:tcPr>
                <w:p w14:paraId="38145ECB">
                  <w:r>
                    <w:rPr>
                      <w:rStyle w:val="6"/>
                      <w:rFonts w:hint="eastAsia"/>
                    </w:rPr>
                    <w:t>喷雾</w:t>
                  </w:r>
                </w:p>
              </w:tc>
            </w:tr>
          </w:tbl>
          <w:p w14:paraId="0A52CC29"/>
        </w:tc>
      </w:tr>
      <w:tr w14:paraId="60F84706">
        <w:tblPrEx>
          <w:tblCellMar>
            <w:top w:w="0" w:type="dxa"/>
            <w:left w:w="0" w:type="dxa"/>
            <w:bottom w:w="0" w:type="dxa"/>
            <w:right w:w="0" w:type="dxa"/>
          </w:tblCellMar>
        </w:tblPrEx>
        <w:trPr>
          <w:tblCellSpacing w:w="0" w:type="dxa"/>
        </w:trPr>
        <w:tc>
          <w:tcPr>
            <w:tcW w:w="0" w:type="auto"/>
            <w:vAlign w:val="center"/>
          </w:tcPr>
          <w:p w14:paraId="08DB9679">
            <w:r>
              <w:rPr>
                <w:rStyle w:val="5"/>
                <w:rFonts w:hint="eastAsia"/>
              </w:rPr>
              <w:t>使用技术要求:</w:t>
            </w:r>
            <w:r>
              <w:rPr>
                <w:rFonts w:hint="eastAsia"/>
              </w:rPr>
              <w:br w:type="textWrapping"/>
            </w:r>
            <w:r>
              <w:rPr>
                <w:rStyle w:val="6"/>
                <w:rFonts w:hint="eastAsia"/>
              </w:rPr>
              <w:t>1、发生初期均匀喷雾。2、注意轮换使用与之无交互抗性之杀虫剂。3、安全间隔期：甘蓝7天，每季节最多3次。</w:t>
            </w:r>
          </w:p>
        </w:tc>
      </w:tr>
      <w:tr w14:paraId="4E5A9C07">
        <w:tblPrEx>
          <w:tblCellMar>
            <w:top w:w="0" w:type="dxa"/>
            <w:left w:w="0" w:type="dxa"/>
            <w:bottom w:w="0" w:type="dxa"/>
            <w:right w:w="0" w:type="dxa"/>
          </w:tblCellMar>
        </w:tblPrEx>
        <w:trPr>
          <w:tblCellSpacing w:w="0" w:type="dxa"/>
        </w:trPr>
        <w:tc>
          <w:tcPr>
            <w:tcW w:w="0" w:type="auto"/>
            <w:vAlign w:val="center"/>
          </w:tcPr>
          <w:p w14:paraId="710652AD">
            <w:r>
              <w:rPr>
                <w:rStyle w:val="5"/>
                <w:rFonts w:hint="eastAsia"/>
              </w:rPr>
              <w:t>产品性能:</w:t>
            </w:r>
            <w:r>
              <w:rPr>
                <w:rFonts w:hint="eastAsia"/>
              </w:rPr>
              <w:br w:type="textWrapping"/>
            </w:r>
            <w:r>
              <w:rPr>
                <w:rStyle w:val="6"/>
                <w:rFonts w:hint="eastAsia"/>
              </w:rPr>
              <w:t>本品系拟除虫菊酯类杀虫剂，具有触杀和胃毒作用。推荐剂量下，防治甘蓝菜青虫、小菜蛾、蚜虫效果较好。</w:t>
            </w:r>
          </w:p>
        </w:tc>
      </w:tr>
      <w:tr w14:paraId="5E71827E">
        <w:tblPrEx>
          <w:tblCellMar>
            <w:top w:w="0" w:type="dxa"/>
            <w:left w:w="0" w:type="dxa"/>
            <w:bottom w:w="0" w:type="dxa"/>
            <w:right w:w="0" w:type="dxa"/>
          </w:tblCellMar>
        </w:tblPrEx>
        <w:trPr>
          <w:tblCellSpacing w:w="0" w:type="dxa"/>
        </w:trPr>
        <w:tc>
          <w:tcPr>
            <w:tcW w:w="0" w:type="auto"/>
            <w:vAlign w:val="center"/>
          </w:tcPr>
          <w:p w14:paraId="03226497">
            <w:r>
              <w:rPr>
                <w:rStyle w:val="5"/>
                <w:rFonts w:hint="eastAsia"/>
              </w:rPr>
              <w:t>注意事项：</w:t>
            </w:r>
            <w:r>
              <w:rPr>
                <w:rFonts w:hint="eastAsia"/>
              </w:rPr>
              <w:br w:type="textWrapping"/>
            </w:r>
            <w:r>
              <w:rPr>
                <w:rStyle w:val="6"/>
                <w:rFonts w:hint="eastAsia"/>
              </w:rPr>
              <w:t>1、对水生动物、家蚕、蜜蜂高毒，水源区、蜜源作物花期附近、桑园及蚕室附近禁止使用。2、本品对皮肤、眼睛有刺激，使用时应穿戴好防护用品，严禁吸烟和饮食，不得迎风施药，避免直接接触药液，防止由口鼻吸入。3、施药后应清洗手、脸及身体被污染部分和衣服。4、清洗喷药器械或弃置废料时，洗涤水不可流入鱼塘，河道，以免污染水源。5、使用过的空容器不可挪作他用，焚烧或深埋，或咨询当地环保部门。6、孕妇及哺乳期妇女避免接触该药剂。</w:t>
            </w:r>
          </w:p>
        </w:tc>
      </w:tr>
      <w:tr w14:paraId="49FC8D70">
        <w:tblPrEx>
          <w:tblCellMar>
            <w:top w:w="0" w:type="dxa"/>
            <w:left w:w="0" w:type="dxa"/>
            <w:bottom w:w="0" w:type="dxa"/>
            <w:right w:w="0" w:type="dxa"/>
          </w:tblCellMar>
        </w:tblPrEx>
        <w:trPr>
          <w:tblCellSpacing w:w="0" w:type="dxa"/>
        </w:trPr>
        <w:tc>
          <w:tcPr>
            <w:tcW w:w="0" w:type="auto"/>
            <w:vAlign w:val="center"/>
          </w:tcPr>
          <w:p w14:paraId="2074C626">
            <w:r>
              <w:rPr>
                <w:rStyle w:val="5"/>
                <w:rFonts w:hint="eastAsia"/>
              </w:rPr>
              <w:t>中毒急救措施：</w:t>
            </w:r>
            <w:r>
              <w:rPr>
                <w:rFonts w:hint="eastAsia"/>
              </w:rPr>
              <w:br w:type="textWrapping"/>
            </w:r>
            <w:r>
              <w:rPr>
                <w:rStyle w:val="6"/>
                <w:rFonts w:hint="eastAsia"/>
              </w:rPr>
              <w:t>中毒症状：属神经毒剂，接触部位皮肤感到刺痛，但无红斑，尤其在口、鼻周围。很少引起全身性中毒。接触量大时也会引起头痛，头昏，恶心呕吐，双手颤抖，重者抽搐或惊厥、昏迷、休克。1、如药液溅到皮肤，请立即用肥皂和清水冲洗；2、如药液溅到眼内，应用足量清水冲洗并请医生诊治。3、误服中毒，立即携本标签送医院对症治疗。无特殊解毒剂，可对症治疗；大量吞服时可洗胃；不能催吐。</w:t>
            </w:r>
          </w:p>
        </w:tc>
      </w:tr>
      <w:tr w14:paraId="7CD7549E">
        <w:tblPrEx>
          <w:tblCellMar>
            <w:top w:w="0" w:type="dxa"/>
            <w:left w:w="0" w:type="dxa"/>
            <w:bottom w:w="0" w:type="dxa"/>
            <w:right w:w="0" w:type="dxa"/>
          </w:tblCellMar>
        </w:tblPrEx>
        <w:trPr>
          <w:tblCellSpacing w:w="0" w:type="dxa"/>
        </w:trPr>
        <w:tc>
          <w:tcPr>
            <w:tcW w:w="0" w:type="auto"/>
            <w:vAlign w:val="center"/>
          </w:tcPr>
          <w:p w14:paraId="032675B4">
            <w:r>
              <w:rPr>
                <w:rStyle w:val="5"/>
                <w:rFonts w:hint="eastAsia"/>
              </w:rPr>
              <w:t>储存和运输方法：</w:t>
            </w:r>
            <w:r>
              <w:rPr>
                <w:rFonts w:hint="eastAsia"/>
              </w:rPr>
              <w:br w:type="textWrapping"/>
            </w:r>
            <w:r>
              <w:rPr>
                <w:rStyle w:val="6"/>
                <w:rFonts w:hint="eastAsia"/>
              </w:rPr>
              <w:t>1、产品密封后存放在阴凉、干燥、通风处，不要直接置于阳光下，或过热，或低于0℃的地方。2、远离家禽，不能与食品、饮料、粮食、饲料和种子混合贮存和运输。3、远离儿童，贮存于儿童触及不到的地方，加锁。</w:t>
            </w:r>
          </w:p>
        </w:tc>
      </w:tr>
      <w:tr w14:paraId="2C25962D">
        <w:tblPrEx>
          <w:tblCellMar>
            <w:top w:w="0" w:type="dxa"/>
            <w:left w:w="0" w:type="dxa"/>
            <w:bottom w:w="0" w:type="dxa"/>
            <w:right w:w="0" w:type="dxa"/>
          </w:tblCellMar>
        </w:tblPrEx>
        <w:trPr>
          <w:tblCellSpacing w:w="0" w:type="dxa"/>
        </w:trPr>
        <w:tc>
          <w:tcPr>
            <w:tcW w:w="0" w:type="auto"/>
            <w:vAlign w:val="center"/>
          </w:tcPr>
          <w:p w14:paraId="2325A7A8">
            <w:r>
              <w:rPr>
                <w:rStyle w:val="5"/>
                <w:rFonts w:hint="eastAsia"/>
              </w:rPr>
              <w:t>质量保证期：</w:t>
            </w:r>
            <w:r>
              <w:rPr>
                <w:rStyle w:val="6"/>
                <w:rFonts w:hint="eastAsia"/>
              </w:rPr>
              <w:t>2年</w:t>
            </w:r>
          </w:p>
        </w:tc>
      </w:tr>
      <w:tr w14:paraId="3469338D">
        <w:tblPrEx>
          <w:tblCellMar>
            <w:top w:w="0" w:type="dxa"/>
            <w:left w:w="0" w:type="dxa"/>
            <w:bottom w:w="0" w:type="dxa"/>
            <w:right w:w="0" w:type="dxa"/>
          </w:tblCellMar>
        </w:tblPrEx>
        <w:trPr>
          <w:tblCellSpacing w:w="0" w:type="dxa"/>
        </w:trPr>
        <w:tc>
          <w:tcPr>
            <w:tcW w:w="0" w:type="auto"/>
            <w:vAlign w:val="center"/>
          </w:tcPr>
          <w:p w14:paraId="0FDF417A">
            <w:r>
              <w:rPr>
                <w:rStyle w:val="5"/>
                <w:rFonts w:hint="eastAsia"/>
              </w:rPr>
              <w:t>备注：</w:t>
            </w:r>
          </w:p>
        </w:tc>
      </w:tr>
    </w:tbl>
    <w:p w14:paraId="1DCCFB05">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02DF7D57">
        <w:tblPrEx>
          <w:tblCellMar>
            <w:top w:w="0" w:type="dxa"/>
            <w:left w:w="0" w:type="dxa"/>
            <w:bottom w:w="0" w:type="dxa"/>
            <w:right w:w="0" w:type="dxa"/>
          </w:tblCellMar>
        </w:tblPrEx>
        <w:trPr>
          <w:tblCellSpacing w:w="0" w:type="dxa"/>
        </w:trPr>
        <w:tc>
          <w:tcPr>
            <w:tcW w:w="0" w:type="auto"/>
            <w:vAlign w:val="center"/>
          </w:tcPr>
          <w:p w14:paraId="3490B2A9">
            <w:r>
              <w:rPr>
                <w:rStyle w:val="5"/>
                <w:rFonts w:hint="eastAsia"/>
              </w:rPr>
              <w:t>登记证号：</w:t>
            </w:r>
            <w:r>
              <w:rPr>
                <w:rFonts w:hint="eastAsia"/>
              </w:rPr>
              <w:t>PD20081267</w:t>
            </w:r>
          </w:p>
        </w:tc>
      </w:tr>
      <w:tr w14:paraId="62A3F1C2">
        <w:tblPrEx>
          <w:tblCellMar>
            <w:top w:w="0" w:type="dxa"/>
            <w:left w:w="0" w:type="dxa"/>
            <w:bottom w:w="0" w:type="dxa"/>
            <w:right w:w="0" w:type="dxa"/>
          </w:tblCellMar>
        </w:tblPrEx>
        <w:trPr>
          <w:tblCellSpacing w:w="0" w:type="dxa"/>
        </w:trPr>
        <w:tc>
          <w:tcPr>
            <w:tcW w:w="0" w:type="auto"/>
            <w:vAlign w:val="center"/>
          </w:tcPr>
          <w:p w14:paraId="35717C90">
            <w:r>
              <w:rPr>
                <w:rStyle w:val="5"/>
                <w:rFonts w:hint="eastAsia"/>
              </w:rPr>
              <w:t>登记证持有人：</w:t>
            </w:r>
            <w:r>
              <w:rPr>
                <w:rFonts w:hint="eastAsia"/>
              </w:rPr>
              <w:t>江苏龙灯化学有限公司</w:t>
            </w:r>
          </w:p>
        </w:tc>
      </w:tr>
      <w:tr w14:paraId="4E2B6CF3">
        <w:tblPrEx>
          <w:tblCellMar>
            <w:top w:w="0" w:type="dxa"/>
            <w:left w:w="0" w:type="dxa"/>
            <w:bottom w:w="0" w:type="dxa"/>
            <w:right w:w="0" w:type="dxa"/>
          </w:tblCellMar>
        </w:tblPrEx>
        <w:trPr>
          <w:tblCellSpacing w:w="0" w:type="dxa"/>
        </w:trPr>
        <w:tc>
          <w:tcPr>
            <w:tcW w:w="0" w:type="auto"/>
            <w:vAlign w:val="center"/>
          </w:tcPr>
          <w:p w14:paraId="089C4EA0">
            <w:r>
              <w:rPr>
                <w:rStyle w:val="5"/>
                <w:rFonts w:hint="eastAsia"/>
              </w:rPr>
              <w:t>农药名称：</w:t>
            </w:r>
            <w:r>
              <w:rPr>
                <w:rFonts w:hint="eastAsia"/>
              </w:rPr>
              <w:t>溴氰菊酯</w:t>
            </w:r>
          </w:p>
        </w:tc>
      </w:tr>
      <w:tr w14:paraId="67402A9B">
        <w:tblPrEx>
          <w:tblCellMar>
            <w:top w:w="0" w:type="dxa"/>
            <w:left w:w="0" w:type="dxa"/>
            <w:bottom w:w="0" w:type="dxa"/>
            <w:right w:w="0" w:type="dxa"/>
          </w:tblCellMar>
        </w:tblPrEx>
        <w:trPr>
          <w:tblCellSpacing w:w="0" w:type="dxa"/>
        </w:trPr>
        <w:tc>
          <w:tcPr>
            <w:tcW w:w="0" w:type="auto"/>
            <w:vAlign w:val="center"/>
          </w:tcPr>
          <w:p w14:paraId="6FA36F68">
            <w:r>
              <w:rPr>
                <w:rStyle w:val="5"/>
                <w:rFonts w:hint="eastAsia"/>
              </w:rPr>
              <w:t>剂型：</w:t>
            </w:r>
            <w:r>
              <w:rPr>
                <w:rFonts w:hint="eastAsia"/>
              </w:rPr>
              <w:t>乳油</w:t>
            </w:r>
          </w:p>
        </w:tc>
      </w:tr>
      <w:tr w14:paraId="29271AEF">
        <w:tblPrEx>
          <w:tblCellMar>
            <w:top w:w="0" w:type="dxa"/>
            <w:left w:w="0" w:type="dxa"/>
            <w:bottom w:w="0" w:type="dxa"/>
            <w:right w:w="0" w:type="dxa"/>
          </w:tblCellMar>
        </w:tblPrEx>
        <w:trPr>
          <w:tblCellSpacing w:w="0" w:type="dxa"/>
        </w:trPr>
        <w:tc>
          <w:tcPr>
            <w:tcW w:w="0" w:type="auto"/>
            <w:vAlign w:val="center"/>
          </w:tcPr>
          <w:p w14:paraId="060BF5DD">
            <w:r>
              <w:rPr>
                <w:rStyle w:val="5"/>
                <w:rFonts w:hint="eastAsia"/>
              </w:rPr>
              <w:t>毒性及其标识：</w:t>
            </w:r>
            <w:r>
              <w:rPr>
                <w:rFonts w:hint="eastAsia"/>
              </w:rPr>
              <w:t xml:space="preserve"> </w:t>
            </w:r>
            <w:r>
              <w:drawing>
                <wp:inline distT="0" distB="0" distL="0" distR="0">
                  <wp:extent cx="476250" cy="323850"/>
                  <wp:effectExtent l="0" t="0" r="0" b="0"/>
                  <wp:docPr id="95" name="图片 9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164BF6D8">
        <w:tblPrEx>
          <w:tblCellMar>
            <w:top w:w="0" w:type="dxa"/>
            <w:left w:w="0" w:type="dxa"/>
            <w:bottom w:w="0" w:type="dxa"/>
            <w:right w:w="0" w:type="dxa"/>
          </w:tblCellMar>
        </w:tblPrEx>
        <w:trPr>
          <w:tblCellSpacing w:w="0" w:type="dxa"/>
        </w:trPr>
        <w:tc>
          <w:tcPr>
            <w:tcW w:w="0" w:type="auto"/>
            <w:vAlign w:val="center"/>
          </w:tcPr>
          <w:p w14:paraId="748866E1">
            <w:r>
              <w:rPr>
                <w:rStyle w:val="5"/>
                <w:rFonts w:hint="eastAsia"/>
              </w:rPr>
              <w:t>总有效成分含量：</w:t>
            </w:r>
            <w:r>
              <w:rPr>
                <w:rFonts w:hint="eastAsia"/>
              </w:rPr>
              <w:t>25克/升</w:t>
            </w:r>
          </w:p>
        </w:tc>
      </w:tr>
      <w:tr w14:paraId="30994012">
        <w:tblPrEx>
          <w:tblCellMar>
            <w:top w:w="0" w:type="dxa"/>
            <w:left w:w="0" w:type="dxa"/>
            <w:bottom w:w="0" w:type="dxa"/>
            <w:right w:w="0" w:type="dxa"/>
          </w:tblCellMar>
        </w:tblPrEx>
        <w:trPr>
          <w:tblCellSpacing w:w="0" w:type="dxa"/>
        </w:trPr>
        <w:tc>
          <w:tcPr>
            <w:tcW w:w="0" w:type="auto"/>
            <w:vAlign w:val="center"/>
          </w:tcPr>
          <w:p w14:paraId="5FD68679">
            <w:r>
              <w:rPr>
                <w:rFonts w:hint="eastAsia"/>
              </w:rPr>
              <w:t xml:space="preserve">有效成分及其含量： </w:t>
            </w:r>
          </w:p>
          <w:p w14:paraId="6CE14C7B">
            <w:r>
              <w:rPr>
                <w:rFonts w:hint="eastAsia"/>
              </w:rPr>
              <w:t xml:space="preserve">    溴氰菊酯25克/升    </w:t>
            </w:r>
          </w:p>
        </w:tc>
      </w:tr>
      <w:tr w14:paraId="679B150F">
        <w:tblPrEx>
          <w:tblCellMar>
            <w:top w:w="0" w:type="dxa"/>
            <w:left w:w="0" w:type="dxa"/>
            <w:bottom w:w="0" w:type="dxa"/>
            <w:right w:w="0" w:type="dxa"/>
          </w:tblCellMar>
        </w:tblPrEx>
        <w:trPr>
          <w:tblCellSpacing w:w="0" w:type="dxa"/>
        </w:trPr>
        <w:tc>
          <w:tcPr>
            <w:tcW w:w="0" w:type="auto"/>
            <w:vAlign w:val="center"/>
          </w:tcPr>
          <w:p w14:paraId="25B67667">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7033AF5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C775812">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6F205B6">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5F30B811">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6AEAEA1C">
                  <w:r>
                    <w:rPr>
                      <w:rStyle w:val="6"/>
                      <w:rFonts w:hint="eastAsia"/>
                    </w:rPr>
                    <w:t>施用方式</w:t>
                  </w:r>
                </w:p>
              </w:tc>
            </w:tr>
            <w:tr w14:paraId="5FFB3B2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116C873">
                  <w:r>
                    <w:rPr>
                      <w:rStyle w:val="6"/>
                      <w:rFonts w:hint="eastAsia"/>
                    </w:rPr>
                    <w:t>大白菜</w:t>
                  </w:r>
                </w:p>
              </w:tc>
              <w:tc>
                <w:tcPr>
                  <w:tcW w:w="0" w:type="auto"/>
                  <w:tcBorders>
                    <w:top w:val="outset" w:color="auto" w:sz="6" w:space="0"/>
                    <w:left w:val="outset" w:color="auto" w:sz="6" w:space="0"/>
                    <w:bottom w:val="outset" w:color="auto" w:sz="6" w:space="0"/>
                    <w:right w:val="outset" w:color="auto" w:sz="6" w:space="0"/>
                  </w:tcBorders>
                  <w:vAlign w:val="center"/>
                </w:tcPr>
                <w:p w14:paraId="78100510">
                  <w:r>
                    <w:rPr>
                      <w:rStyle w:val="6"/>
                      <w:rFonts w:hint="eastAsia"/>
                    </w:rPr>
                    <w:t>菜青虫</w:t>
                  </w:r>
                </w:p>
              </w:tc>
              <w:tc>
                <w:tcPr>
                  <w:tcW w:w="0" w:type="auto"/>
                  <w:tcBorders>
                    <w:top w:val="outset" w:color="auto" w:sz="6" w:space="0"/>
                    <w:left w:val="outset" w:color="auto" w:sz="6" w:space="0"/>
                    <w:bottom w:val="outset" w:color="auto" w:sz="6" w:space="0"/>
                    <w:right w:val="outset" w:color="auto" w:sz="6" w:space="0"/>
                  </w:tcBorders>
                  <w:vAlign w:val="center"/>
                </w:tcPr>
                <w:p w14:paraId="17CC6E7A">
                  <w:r>
                    <w:rPr>
                      <w:rStyle w:val="6"/>
                      <w:rFonts w:hint="eastAsia"/>
                    </w:rPr>
                    <w:t>30-50毫升/亩</w:t>
                  </w:r>
                </w:p>
              </w:tc>
              <w:tc>
                <w:tcPr>
                  <w:tcW w:w="0" w:type="auto"/>
                  <w:tcBorders>
                    <w:top w:val="outset" w:color="auto" w:sz="6" w:space="0"/>
                    <w:left w:val="outset" w:color="auto" w:sz="6" w:space="0"/>
                    <w:bottom w:val="outset" w:color="auto" w:sz="6" w:space="0"/>
                    <w:right w:val="outset" w:color="auto" w:sz="6" w:space="0"/>
                  </w:tcBorders>
                  <w:vAlign w:val="center"/>
                </w:tcPr>
                <w:p w14:paraId="0422164C">
                  <w:r>
                    <w:rPr>
                      <w:rStyle w:val="6"/>
                      <w:rFonts w:hint="eastAsia"/>
                    </w:rPr>
                    <w:t>喷雾</w:t>
                  </w:r>
                </w:p>
              </w:tc>
            </w:tr>
          </w:tbl>
          <w:p w14:paraId="0FB725A5"/>
        </w:tc>
      </w:tr>
      <w:tr w14:paraId="3DC94D6B">
        <w:tblPrEx>
          <w:tblCellMar>
            <w:top w:w="0" w:type="dxa"/>
            <w:left w:w="0" w:type="dxa"/>
            <w:bottom w:w="0" w:type="dxa"/>
            <w:right w:w="0" w:type="dxa"/>
          </w:tblCellMar>
        </w:tblPrEx>
        <w:trPr>
          <w:tblCellSpacing w:w="0" w:type="dxa"/>
        </w:trPr>
        <w:tc>
          <w:tcPr>
            <w:tcW w:w="0" w:type="auto"/>
            <w:vAlign w:val="center"/>
          </w:tcPr>
          <w:p w14:paraId="5BC077C8">
            <w:r>
              <w:rPr>
                <w:rStyle w:val="5"/>
                <w:rFonts w:hint="eastAsia"/>
              </w:rPr>
              <w:t>使用技术要求:</w:t>
            </w:r>
            <w:r>
              <w:rPr>
                <w:rFonts w:hint="eastAsia"/>
              </w:rPr>
              <w:br w:type="textWrapping"/>
            </w:r>
            <w:r>
              <w:rPr>
                <w:rStyle w:val="6"/>
                <w:rFonts w:hint="eastAsia"/>
              </w:rPr>
              <w:t xml:space="preserve">在菜青虫发生盛期，每亩兑水50公斤，均匀喷雾。安全间隔期2天，每季节最多使用次数3次。 </w:t>
            </w:r>
          </w:p>
        </w:tc>
      </w:tr>
      <w:tr w14:paraId="144049C4">
        <w:tblPrEx>
          <w:tblCellMar>
            <w:top w:w="0" w:type="dxa"/>
            <w:left w:w="0" w:type="dxa"/>
            <w:bottom w:w="0" w:type="dxa"/>
            <w:right w:w="0" w:type="dxa"/>
          </w:tblCellMar>
        </w:tblPrEx>
        <w:trPr>
          <w:tblCellSpacing w:w="0" w:type="dxa"/>
        </w:trPr>
        <w:tc>
          <w:tcPr>
            <w:tcW w:w="0" w:type="auto"/>
            <w:vAlign w:val="center"/>
          </w:tcPr>
          <w:p w14:paraId="1BA609CB">
            <w:r>
              <w:rPr>
                <w:rStyle w:val="5"/>
                <w:rFonts w:hint="eastAsia"/>
              </w:rPr>
              <w:t>产品性能:</w:t>
            </w:r>
            <w:r>
              <w:rPr>
                <w:rFonts w:hint="eastAsia"/>
              </w:rPr>
              <w:br w:type="textWrapping"/>
            </w:r>
            <w:r>
              <w:rPr>
                <w:rStyle w:val="6"/>
                <w:rFonts w:hint="eastAsia"/>
              </w:rPr>
              <w:t>本品是一种拟除虫菊酯类杀虫剂，具有触杀、胃毒和一定的拒食作用。对十字花科菜青虫幼虫防效较好。</w:t>
            </w:r>
          </w:p>
        </w:tc>
      </w:tr>
      <w:tr w14:paraId="5CA21ECE">
        <w:tblPrEx>
          <w:tblCellMar>
            <w:top w:w="0" w:type="dxa"/>
            <w:left w:w="0" w:type="dxa"/>
            <w:bottom w:w="0" w:type="dxa"/>
            <w:right w:w="0" w:type="dxa"/>
          </w:tblCellMar>
        </w:tblPrEx>
        <w:trPr>
          <w:tblCellSpacing w:w="0" w:type="dxa"/>
        </w:trPr>
        <w:tc>
          <w:tcPr>
            <w:tcW w:w="0" w:type="auto"/>
            <w:vAlign w:val="center"/>
          </w:tcPr>
          <w:p w14:paraId="179ACD2A">
            <w:r>
              <w:rPr>
                <w:rStyle w:val="5"/>
                <w:rFonts w:hint="eastAsia"/>
              </w:rPr>
              <w:t>注意事项：</w:t>
            </w:r>
            <w:r>
              <w:rPr>
                <w:rFonts w:hint="eastAsia"/>
              </w:rPr>
              <w:br w:type="textWrapping"/>
            </w:r>
            <w:r>
              <w:rPr>
                <w:rStyle w:val="6"/>
                <w:rFonts w:hint="eastAsia"/>
              </w:rPr>
              <w:t>1、不可与碱性物质混用，以免分解失效。2、对鱼、蜜蜂和家蚕高毒，水源区、蜜源作物花期、桑园及蚕室附近禁止使用。3、空容器不可挪作他用。清洗容器及喷雾器的洗涤水不可流入鱼塘、河道。4、本品对皮肤、眼睛有刺激，使用时应穿戴好防护用品，严禁吸烟和饮食，不得迎风施药，避免直接接触药液，防止由口鼻吸入，施药后应清洗手、脸及身体被污染部分和衣服。5、孕妇及哺乳期妇女避免接触该药剂。6、建议与其他作用机制杀虫剂交替使用。</w:t>
            </w:r>
          </w:p>
        </w:tc>
      </w:tr>
      <w:tr w14:paraId="7CF29186">
        <w:tblPrEx>
          <w:tblCellMar>
            <w:top w:w="0" w:type="dxa"/>
            <w:left w:w="0" w:type="dxa"/>
            <w:bottom w:w="0" w:type="dxa"/>
            <w:right w:w="0" w:type="dxa"/>
          </w:tblCellMar>
        </w:tblPrEx>
        <w:trPr>
          <w:tblCellSpacing w:w="0" w:type="dxa"/>
        </w:trPr>
        <w:tc>
          <w:tcPr>
            <w:tcW w:w="0" w:type="auto"/>
            <w:vAlign w:val="center"/>
          </w:tcPr>
          <w:p w14:paraId="2673CB43">
            <w:r>
              <w:rPr>
                <w:rStyle w:val="5"/>
                <w:rFonts w:hint="eastAsia"/>
              </w:rPr>
              <w:t>中毒急救措施：</w:t>
            </w:r>
            <w:r>
              <w:rPr>
                <w:rFonts w:hint="eastAsia"/>
              </w:rPr>
              <w:br w:type="textWrapping"/>
            </w:r>
            <w:r>
              <w:rPr>
                <w:rStyle w:val="6"/>
                <w:rFonts w:hint="eastAsia"/>
              </w:rPr>
              <w:t>皮肤接触感到刺痛，尤其在口、鼻周围。很少引起全身性中毒。接触量大时也会引起头痛、头昏、恶心呕吐、双手颤抖，重者抽搐或惊厥、昏迷、休克。1、不慎药液接触皮肤，用肥皂和清水彻底清洗皮肤表面。2、不慎药液接触眼睛，用清水彻底冲洗干净。3、不慎误服，请携本标签立即送医院对症治疗。无特殊解毒药剂。</w:t>
            </w:r>
          </w:p>
        </w:tc>
      </w:tr>
      <w:tr w14:paraId="5AB21309">
        <w:tblPrEx>
          <w:tblCellMar>
            <w:top w:w="0" w:type="dxa"/>
            <w:left w:w="0" w:type="dxa"/>
            <w:bottom w:w="0" w:type="dxa"/>
            <w:right w:w="0" w:type="dxa"/>
          </w:tblCellMar>
        </w:tblPrEx>
        <w:trPr>
          <w:tblCellSpacing w:w="0" w:type="dxa"/>
        </w:trPr>
        <w:tc>
          <w:tcPr>
            <w:tcW w:w="0" w:type="auto"/>
            <w:vAlign w:val="center"/>
          </w:tcPr>
          <w:p w14:paraId="2B4B6E8C">
            <w:r>
              <w:rPr>
                <w:rStyle w:val="5"/>
                <w:rFonts w:hint="eastAsia"/>
              </w:rPr>
              <w:t>储存和运输方法：</w:t>
            </w:r>
            <w:r>
              <w:rPr>
                <w:rFonts w:hint="eastAsia"/>
              </w:rPr>
              <w:br w:type="textWrapping"/>
            </w:r>
            <w:r>
              <w:rPr>
                <w:rStyle w:val="6"/>
                <w:rFonts w:hint="eastAsia"/>
              </w:rPr>
              <w:t>1、产品密封后存放在阴凉、干燥、通风处，不要直接置于阳光下，或过热，或低于0℃的地方。2、远离家禽，不能与食品、饮料、粮食、饲料和种子同贮同运。3、远离儿童，贮存于儿童触及不到的地方并加锁。4、本品易燃，远离火种、火源。</w:t>
            </w:r>
          </w:p>
        </w:tc>
      </w:tr>
      <w:tr w14:paraId="179563A1">
        <w:tblPrEx>
          <w:tblCellMar>
            <w:top w:w="0" w:type="dxa"/>
            <w:left w:w="0" w:type="dxa"/>
            <w:bottom w:w="0" w:type="dxa"/>
            <w:right w:w="0" w:type="dxa"/>
          </w:tblCellMar>
        </w:tblPrEx>
        <w:trPr>
          <w:tblCellSpacing w:w="0" w:type="dxa"/>
        </w:trPr>
        <w:tc>
          <w:tcPr>
            <w:tcW w:w="0" w:type="auto"/>
            <w:vAlign w:val="center"/>
          </w:tcPr>
          <w:p w14:paraId="57F8B845">
            <w:r>
              <w:rPr>
                <w:rStyle w:val="5"/>
                <w:rFonts w:hint="eastAsia"/>
              </w:rPr>
              <w:t>质量保证期：</w:t>
            </w:r>
            <w:r>
              <w:rPr>
                <w:rStyle w:val="6"/>
                <w:rFonts w:hint="eastAsia"/>
              </w:rPr>
              <w:t>2年</w:t>
            </w:r>
          </w:p>
        </w:tc>
      </w:tr>
      <w:tr w14:paraId="036DC91C">
        <w:tblPrEx>
          <w:tblCellMar>
            <w:top w:w="0" w:type="dxa"/>
            <w:left w:w="0" w:type="dxa"/>
            <w:bottom w:w="0" w:type="dxa"/>
            <w:right w:w="0" w:type="dxa"/>
          </w:tblCellMar>
        </w:tblPrEx>
        <w:trPr>
          <w:tblCellSpacing w:w="0" w:type="dxa"/>
        </w:trPr>
        <w:tc>
          <w:tcPr>
            <w:tcW w:w="0" w:type="auto"/>
            <w:vAlign w:val="center"/>
          </w:tcPr>
          <w:p w14:paraId="1907272F">
            <w:r>
              <w:rPr>
                <w:rStyle w:val="5"/>
                <w:rFonts w:hint="eastAsia"/>
              </w:rPr>
              <w:t>备注：</w:t>
            </w:r>
          </w:p>
        </w:tc>
      </w:tr>
    </w:tbl>
    <w:p w14:paraId="640B1C9B">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60187249">
        <w:tblPrEx>
          <w:tblCellMar>
            <w:top w:w="0" w:type="dxa"/>
            <w:left w:w="0" w:type="dxa"/>
            <w:bottom w:w="0" w:type="dxa"/>
            <w:right w:w="0" w:type="dxa"/>
          </w:tblCellMar>
        </w:tblPrEx>
        <w:trPr>
          <w:tblCellSpacing w:w="0" w:type="dxa"/>
        </w:trPr>
        <w:tc>
          <w:tcPr>
            <w:tcW w:w="0" w:type="auto"/>
            <w:vAlign w:val="center"/>
          </w:tcPr>
          <w:p w14:paraId="175F1F65">
            <w:r>
              <w:rPr>
                <w:rStyle w:val="5"/>
                <w:rFonts w:hint="eastAsia"/>
              </w:rPr>
              <w:t>登记证号：</w:t>
            </w:r>
            <w:r>
              <w:rPr>
                <w:rFonts w:hint="eastAsia"/>
              </w:rPr>
              <w:t>PD20182413</w:t>
            </w:r>
          </w:p>
        </w:tc>
      </w:tr>
      <w:tr w14:paraId="232CFF73">
        <w:tblPrEx>
          <w:tblCellMar>
            <w:top w:w="0" w:type="dxa"/>
            <w:left w:w="0" w:type="dxa"/>
            <w:bottom w:w="0" w:type="dxa"/>
            <w:right w:w="0" w:type="dxa"/>
          </w:tblCellMar>
        </w:tblPrEx>
        <w:trPr>
          <w:tblCellSpacing w:w="0" w:type="dxa"/>
        </w:trPr>
        <w:tc>
          <w:tcPr>
            <w:tcW w:w="0" w:type="auto"/>
            <w:vAlign w:val="center"/>
          </w:tcPr>
          <w:p w14:paraId="45C70B8C">
            <w:r>
              <w:rPr>
                <w:rStyle w:val="5"/>
                <w:rFonts w:hint="eastAsia"/>
              </w:rPr>
              <w:t>登记证持有人：</w:t>
            </w:r>
            <w:r>
              <w:rPr>
                <w:rFonts w:hint="eastAsia"/>
              </w:rPr>
              <w:t>陕西汤普森生物科技有限公司</w:t>
            </w:r>
          </w:p>
        </w:tc>
      </w:tr>
      <w:tr w14:paraId="71229C39">
        <w:tblPrEx>
          <w:tblCellMar>
            <w:top w:w="0" w:type="dxa"/>
            <w:left w:w="0" w:type="dxa"/>
            <w:bottom w:w="0" w:type="dxa"/>
            <w:right w:w="0" w:type="dxa"/>
          </w:tblCellMar>
        </w:tblPrEx>
        <w:trPr>
          <w:tblCellSpacing w:w="0" w:type="dxa"/>
        </w:trPr>
        <w:tc>
          <w:tcPr>
            <w:tcW w:w="0" w:type="auto"/>
            <w:vAlign w:val="center"/>
          </w:tcPr>
          <w:p w14:paraId="7671BF31">
            <w:r>
              <w:rPr>
                <w:rStyle w:val="5"/>
                <w:rFonts w:hint="eastAsia"/>
              </w:rPr>
              <w:t>农药名称：</w:t>
            </w:r>
            <w:r>
              <w:rPr>
                <w:rFonts w:hint="eastAsia"/>
              </w:rPr>
              <w:t>喹啉铜</w:t>
            </w:r>
          </w:p>
        </w:tc>
      </w:tr>
      <w:tr w14:paraId="1B735ACB">
        <w:tblPrEx>
          <w:tblCellMar>
            <w:top w:w="0" w:type="dxa"/>
            <w:left w:w="0" w:type="dxa"/>
            <w:bottom w:w="0" w:type="dxa"/>
            <w:right w:w="0" w:type="dxa"/>
          </w:tblCellMar>
        </w:tblPrEx>
        <w:trPr>
          <w:tblCellSpacing w:w="0" w:type="dxa"/>
        </w:trPr>
        <w:tc>
          <w:tcPr>
            <w:tcW w:w="0" w:type="auto"/>
            <w:vAlign w:val="center"/>
          </w:tcPr>
          <w:p w14:paraId="0EEE969A">
            <w:r>
              <w:rPr>
                <w:rStyle w:val="5"/>
                <w:rFonts w:hint="eastAsia"/>
              </w:rPr>
              <w:t>剂型：</w:t>
            </w:r>
            <w:r>
              <w:rPr>
                <w:rFonts w:hint="eastAsia"/>
              </w:rPr>
              <w:t>水分散粒剂</w:t>
            </w:r>
          </w:p>
        </w:tc>
      </w:tr>
      <w:tr w14:paraId="44B77CAC">
        <w:tblPrEx>
          <w:tblCellMar>
            <w:top w:w="0" w:type="dxa"/>
            <w:left w:w="0" w:type="dxa"/>
            <w:bottom w:w="0" w:type="dxa"/>
            <w:right w:w="0" w:type="dxa"/>
          </w:tblCellMar>
        </w:tblPrEx>
        <w:trPr>
          <w:tblCellSpacing w:w="0" w:type="dxa"/>
        </w:trPr>
        <w:tc>
          <w:tcPr>
            <w:tcW w:w="0" w:type="auto"/>
            <w:vAlign w:val="center"/>
          </w:tcPr>
          <w:p w14:paraId="21D53AA2">
            <w:r>
              <w:rPr>
                <w:rStyle w:val="5"/>
                <w:rFonts w:hint="eastAsia"/>
              </w:rPr>
              <w:t>毒性及其标识：</w:t>
            </w:r>
            <w:r>
              <w:rPr>
                <w:rFonts w:hint="eastAsia"/>
              </w:rPr>
              <w:t xml:space="preserve"> </w:t>
            </w:r>
            <w:r>
              <w:drawing>
                <wp:inline distT="0" distB="0" distL="0" distR="0">
                  <wp:extent cx="476250" cy="323850"/>
                  <wp:effectExtent l="0" t="0" r="0" b="0"/>
                  <wp:docPr id="96" name="图片 9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2197CED2">
        <w:tblPrEx>
          <w:tblCellMar>
            <w:top w:w="0" w:type="dxa"/>
            <w:left w:w="0" w:type="dxa"/>
            <w:bottom w:w="0" w:type="dxa"/>
            <w:right w:w="0" w:type="dxa"/>
          </w:tblCellMar>
        </w:tblPrEx>
        <w:trPr>
          <w:tblCellSpacing w:w="0" w:type="dxa"/>
        </w:trPr>
        <w:tc>
          <w:tcPr>
            <w:tcW w:w="0" w:type="auto"/>
            <w:vAlign w:val="center"/>
          </w:tcPr>
          <w:p w14:paraId="190BD96D">
            <w:r>
              <w:rPr>
                <w:rStyle w:val="5"/>
                <w:rFonts w:hint="eastAsia"/>
              </w:rPr>
              <w:t>总有效成分含量：</w:t>
            </w:r>
            <w:r>
              <w:rPr>
                <w:rFonts w:hint="eastAsia"/>
              </w:rPr>
              <w:t>50%</w:t>
            </w:r>
          </w:p>
        </w:tc>
      </w:tr>
      <w:tr w14:paraId="24804942">
        <w:tblPrEx>
          <w:tblCellMar>
            <w:top w:w="0" w:type="dxa"/>
            <w:left w:w="0" w:type="dxa"/>
            <w:bottom w:w="0" w:type="dxa"/>
            <w:right w:w="0" w:type="dxa"/>
          </w:tblCellMar>
        </w:tblPrEx>
        <w:trPr>
          <w:tblCellSpacing w:w="0" w:type="dxa"/>
        </w:trPr>
        <w:tc>
          <w:tcPr>
            <w:tcW w:w="0" w:type="auto"/>
            <w:vAlign w:val="center"/>
          </w:tcPr>
          <w:p w14:paraId="05032340">
            <w:r>
              <w:rPr>
                <w:rFonts w:hint="eastAsia"/>
              </w:rPr>
              <w:t xml:space="preserve">有效成分及其含量： </w:t>
            </w:r>
          </w:p>
          <w:p w14:paraId="134E3B8B">
            <w:r>
              <w:rPr>
                <w:rFonts w:hint="eastAsia"/>
              </w:rPr>
              <w:t xml:space="preserve">    喹啉铜50%    </w:t>
            </w:r>
          </w:p>
        </w:tc>
      </w:tr>
      <w:tr w14:paraId="6BB0BE68">
        <w:tblPrEx>
          <w:tblCellMar>
            <w:top w:w="0" w:type="dxa"/>
            <w:left w:w="0" w:type="dxa"/>
            <w:bottom w:w="0" w:type="dxa"/>
            <w:right w:w="0" w:type="dxa"/>
          </w:tblCellMar>
        </w:tblPrEx>
        <w:trPr>
          <w:tblCellSpacing w:w="0" w:type="dxa"/>
        </w:trPr>
        <w:tc>
          <w:tcPr>
            <w:tcW w:w="0" w:type="auto"/>
            <w:vAlign w:val="center"/>
          </w:tcPr>
          <w:p w14:paraId="451BC209">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3F577FD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1334395">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A40E78D">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0F51D6D">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02384764">
                  <w:r>
                    <w:rPr>
                      <w:rStyle w:val="6"/>
                      <w:rFonts w:hint="eastAsia"/>
                    </w:rPr>
                    <w:t>施用方式</w:t>
                  </w:r>
                </w:p>
              </w:tc>
            </w:tr>
            <w:tr w14:paraId="37BC804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6EB77A0">
                  <w:r>
                    <w:rPr>
                      <w:rStyle w:val="6"/>
                      <w:rFonts w:hint="eastAsia"/>
                    </w:rPr>
                    <w:t>柑橘树</w:t>
                  </w:r>
                </w:p>
              </w:tc>
              <w:tc>
                <w:tcPr>
                  <w:tcW w:w="0" w:type="auto"/>
                  <w:tcBorders>
                    <w:top w:val="outset" w:color="auto" w:sz="6" w:space="0"/>
                    <w:left w:val="outset" w:color="auto" w:sz="6" w:space="0"/>
                    <w:bottom w:val="outset" w:color="auto" w:sz="6" w:space="0"/>
                    <w:right w:val="outset" w:color="auto" w:sz="6" w:space="0"/>
                  </w:tcBorders>
                  <w:vAlign w:val="center"/>
                </w:tcPr>
                <w:p w14:paraId="27DE106C">
                  <w:r>
                    <w:rPr>
                      <w:rStyle w:val="6"/>
                      <w:rFonts w:hint="eastAsia"/>
                    </w:rPr>
                    <w:t>溃疡病</w:t>
                  </w:r>
                </w:p>
              </w:tc>
              <w:tc>
                <w:tcPr>
                  <w:tcW w:w="0" w:type="auto"/>
                  <w:tcBorders>
                    <w:top w:val="outset" w:color="auto" w:sz="6" w:space="0"/>
                    <w:left w:val="outset" w:color="auto" w:sz="6" w:space="0"/>
                    <w:bottom w:val="outset" w:color="auto" w:sz="6" w:space="0"/>
                    <w:right w:val="outset" w:color="auto" w:sz="6" w:space="0"/>
                  </w:tcBorders>
                  <w:vAlign w:val="center"/>
                </w:tcPr>
                <w:p w14:paraId="17E4B63A">
                  <w:r>
                    <w:rPr>
                      <w:rStyle w:val="6"/>
                      <w:rFonts w:hint="eastAsia"/>
                    </w:rPr>
                    <w:t>1500-2000倍液</w:t>
                  </w:r>
                </w:p>
              </w:tc>
              <w:tc>
                <w:tcPr>
                  <w:tcW w:w="0" w:type="auto"/>
                  <w:tcBorders>
                    <w:top w:val="outset" w:color="auto" w:sz="6" w:space="0"/>
                    <w:left w:val="outset" w:color="auto" w:sz="6" w:space="0"/>
                    <w:bottom w:val="outset" w:color="auto" w:sz="6" w:space="0"/>
                    <w:right w:val="outset" w:color="auto" w:sz="6" w:space="0"/>
                  </w:tcBorders>
                  <w:vAlign w:val="center"/>
                </w:tcPr>
                <w:p w14:paraId="027DCBB2">
                  <w:r>
                    <w:rPr>
                      <w:rStyle w:val="6"/>
                      <w:rFonts w:hint="eastAsia"/>
                    </w:rPr>
                    <w:t>喷雾</w:t>
                  </w:r>
                </w:p>
              </w:tc>
            </w:tr>
            <w:tr w14:paraId="1A5C20E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BC7EDE4">
                  <w:r>
                    <w:rPr>
                      <w:rStyle w:val="6"/>
                      <w:rFonts w:hint="eastAsia"/>
                    </w:rPr>
                    <w:t>苹果树</w:t>
                  </w:r>
                </w:p>
              </w:tc>
              <w:tc>
                <w:tcPr>
                  <w:tcW w:w="0" w:type="auto"/>
                  <w:tcBorders>
                    <w:top w:val="outset" w:color="auto" w:sz="6" w:space="0"/>
                    <w:left w:val="outset" w:color="auto" w:sz="6" w:space="0"/>
                    <w:bottom w:val="outset" w:color="auto" w:sz="6" w:space="0"/>
                    <w:right w:val="outset" w:color="auto" w:sz="6" w:space="0"/>
                  </w:tcBorders>
                  <w:vAlign w:val="center"/>
                </w:tcPr>
                <w:p w14:paraId="5ADEC051">
                  <w:r>
                    <w:rPr>
                      <w:rStyle w:val="6"/>
                      <w:rFonts w:hint="eastAsia"/>
                    </w:rPr>
                    <w:t>轮纹病</w:t>
                  </w:r>
                </w:p>
              </w:tc>
              <w:tc>
                <w:tcPr>
                  <w:tcW w:w="0" w:type="auto"/>
                  <w:tcBorders>
                    <w:top w:val="outset" w:color="auto" w:sz="6" w:space="0"/>
                    <w:left w:val="outset" w:color="auto" w:sz="6" w:space="0"/>
                    <w:bottom w:val="outset" w:color="auto" w:sz="6" w:space="0"/>
                    <w:right w:val="outset" w:color="auto" w:sz="6" w:space="0"/>
                  </w:tcBorders>
                  <w:vAlign w:val="center"/>
                </w:tcPr>
                <w:p w14:paraId="218CF79C">
                  <w:r>
                    <w:rPr>
                      <w:rStyle w:val="6"/>
                      <w:rFonts w:hint="eastAsia"/>
                    </w:rPr>
                    <w:t>3000-4000倍液</w:t>
                  </w:r>
                </w:p>
              </w:tc>
              <w:tc>
                <w:tcPr>
                  <w:tcW w:w="0" w:type="auto"/>
                  <w:tcBorders>
                    <w:top w:val="outset" w:color="auto" w:sz="6" w:space="0"/>
                    <w:left w:val="outset" w:color="auto" w:sz="6" w:space="0"/>
                    <w:bottom w:val="outset" w:color="auto" w:sz="6" w:space="0"/>
                    <w:right w:val="outset" w:color="auto" w:sz="6" w:space="0"/>
                  </w:tcBorders>
                  <w:vAlign w:val="center"/>
                </w:tcPr>
                <w:p w14:paraId="3CB3FE4E">
                  <w:r>
                    <w:rPr>
                      <w:rStyle w:val="6"/>
                      <w:rFonts w:hint="eastAsia"/>
                    </w:rPr>
                    <w:t>喷雾</w:t>
                  </w:r>
                </w:p>
              </w:tc>
            </w:tr>
          </w:tbl>
          <w:p w14:paraId="4D0735E8"/>
        </w:tc>
      </w:tr>
      <w:tr w14:paraId="24D67D02">
        <w:tblPrEx>
          <w:tblCellMar>
            <w:top w:w="0" w:type="dxa"/>
            <w:left w:w="0" w:type="dxa"/>
            <w:bottom w:w="0" w:type="dxa"/>
            <w:right w:w="0" w:type="dxa"/>
          </w:tblCellMar>
        </w:tblPrEx>
        <w:trPr>
          <w:tblCellSpacing w:w="0" w:type="dxa"/>
        </w:trPr>
        <w:tc>
          <w:tcPr>
            <w:tcW w:w="0" w:type="auto"/>
            <w:vAlign w:val="center"/>
          </w:tcPr>
          <w:p w14:paraId="379050BF">
            <w:r>
              <w:rPr>
                <w:rStyle w:val="5"/>
                <w:rFonts w:hint="eastAsia"/>
              </w:rPr>
              <w:t>使用技术要求:</w:t>
            </w:r>
            <w:r>
              <w:rPr>
                <w:rFonts w:hint="eastAsia"/>
              </w:rPr>
              <w:br w:type="textWrapping"/>
            </w:r>
            <w:r>
              <w:rPr>
                <w:rStyle w:val="6"/>
                <w:rFonts w:hint="eastAsia"/>
              </w:rPr>
              <w:t>1．本品的适宜施药时期为苹果树轮纹病发病初期，间隔7-15天施药一次，施药3次；柑橘树溃疡病发病初期，间隔10天施药一次，施药2次，注意喷雾时均匀、周到。 2．本品在苹果树上使用的安全间隔期为21天，每季作物最多使用3次；在柑橘树上使用的安全间隔期为21天，每季作物最多使用2次。3．大风天或预计1小时内降雨，请勿施药。</w:t>
            </w:r>
          </w:p>
        </w:tc>
      </w:tr>
      <w:tr w14:paraId="79AEDECF">
        <w:tblPrEx>
          <w:tblCellMar>
            <w:top w:w="0" w:type="dxa"/>
            <w:left w:w="0" w:type="dxa"/>
            <w:bottom w:w="0" w:type="dxa"/>
            <w:right w:w="0" w:type="dxa"/>
          </w:tblCellMar>
        </w:tblPrEx>
        <w:trPr>
          <w:tblCellSpacing w:w="0" w:type="dxa"/>
        </w:trPr>
        <w:tc>
          <w:tcPr>
            <w:tcW w:w="0" w:type="auto"/>
            <w:vAlign w:val="center"/>
          </w:tcPr>
          <w:p w14:paraId="07D4B622">
            <w:r>
              <w:rPr>
                <w:rStyle w:val="5"/>
                <w:rFonts w:hint="eastAsia"/>
              </w:rPr>
              <w:t>产品性能:</w:t>
            </w:r>
            <w:r>
              <w:rPr>
                <w:rFonts w:hint="eastAsia"/>
              </w:rPr>
              <w:br w:type="textWrapping"/>
            </w:r>
            <w:r>
              <w:rPr>
                <w:rStyle w:val="6"/>
                <w:rFonts w:hint="eastAsia"/>
              </w:rPr>
              <w:t>本品是一种有机铜鳌合物，对真菌性病害具有较好的预防和治疗作用。在作物表面形成一层严密的保护膜，抑制病菌萌发和侵入，从而达到防病治病的目的。对苹果树轮纹病、柑橘树溃疡病有防治作用。</w:t>
            </w:r>
          </w:p>
        </w:tc>
      </w:tr>
      <w:tr w14:paraId="0726E558">
        <w:tblPrEx>
          <w:tblCellMar>
            <w:top w:w="0" w:type="dxa"/>
            <w:left w:w="0" w:type="dxa"/>
            <w:bottom w:w="0" w:type="dxa"/>
            <w:right w:w="0" w:type="dxa"/>
          </w:tblCellMar>
        </w:tblPrEx>
        <w:trPr>
          <w:tblCellSpacing w:w="0" w:type="dxa"/>
        </w:trPr>
        <w:tc>
          <w:tcPr>
            <w:tcW w:w="0" w:type="auto"/>
            <w:vAlign w:val="center"/>
          </w:tcPr>
          <w:p w14:paraId="7178F605">
            <w:r>
              <w:rPr>
                <w:rStyle w:val="5"/>
                <w:rFonts w:hint="eastAsia"/>
              </w:rPr>
              <w:t>注意事项：</w:t>
            </w:r>
            <w:r>
              <w:rPr>
                <w:rFonts w:hint="eastAsia"/>
              </w:rPr>
              <w:br w:type="textWrapping"/>
            </w:r>
            <w:r>
              <w:rPr>
                <w:rStyle w:val="6"/>
                <w:rFonts w:hint="eastAsia"/>
              </w:rPr>
              <w:t>1.严格按规定用药量和方法使用。 2.建议与其他作用机制不同的杀菌剂轮换使用，以延缓抗性产生。 3.本品对鱼、水溞、藻类有毒，禁止在河塘等水体中清洗施药器具；水产养殖区、河塘等水体附近禁用。禁止在河塘等水体中清洗施药器具。 4.用药后包装物及用过的容器应妥善处理，不可做他用，也不可随意丢弃。 5.使用本品时应穿防护服和戴手套，避免吸入药液。施药期间不可吃东西和饮水。施药后应及时洗手和洗脸。 6.孕妇及哺乳期妇女禁止接触本品。</w:t>
            </w:r>
          </w:p>
        </w:tc>
      </w:tr>
      <w:tr w14:paraId="02BA764D">
        <w:tblPrEx>
          <w:tblCellMar>
            <w:top w:w="0" w:type="dxa"/>
            <w:left w:w="0" w:type="dxa"/>
            <w:bottom w:w="0" w:type="dxa"/>
            <w:right w:w="0" w:type="dxa"/>
          </w:tblCellMar>
        </w:tblPrEx>
        <w:trPr>
          <w:tblCellSpacing w:w="0" w:type="dxa"/>
        </w:trPr>
        <w:tc>
          <w:tcPr>
            <w:tcW w:w="0" w:type="auto"/>
            <w:vAlign w:val="center"/>
          </w:tcPr>
          <w:p w14:paraId="11B43F44">
            <w:r>
              <w:rPr>
                <w:rStyle w:val="5"/>
                <w:rFonts w:hint="eastAsia"/>
              </w:rPr>
              <w:t>中毒急救措施：</w:t>
            </w:r>
            <w:r>
              <w:rPr>
                <w:rFonts w:hint="eastAsia"/>
              </w:rPr>
              <w:br w:type="textWrapping"/>
            </w:r>
            <w:r>
              <w:rPr>
                <w:rStyle w:val="6"/>
                <w:rFonts w:hint="eastAsia"/>
              </w:rPr>
              <w:t>使用中或使用后如果感觉不适，应立即停止工作，采取急救措施，并携带标签送医院就诊。皮肤接触：脱去污染的衣物，立即用软布去除沾染农药，用大量清水和肥皂冲洗。眼睛溅入：立即用流动清水冲洗不少于15分钟。误食：立即停止服用，用清水充分漱口后，携带农药标签到医院就诊。对症治疗。</w:t>
            </w:r>
          </w:p>
        </w:tc>
      </w:tr>
      <w:tr w14:paraId="33C235D5">
        <w:tblPrEx>
          <w:tblCellMar>
            <w:top w:w="0" w:type="dxa"/>
            <w:left w:w="0" w:type="dxa"/>
            <w:bottom w:w="0" w:type="dxa"/>
            <w:right w:w="0" w:type="dxa"/>
          </w:tblCellMar>
        </w:tblPrEx>
        <w:trPr>
          <w:tblCellSpacing w:w="0" w:type="dxa"/>
        </w:trPr>
        <w:tc>
          <w:tcPr>
            <w:tcW w:w="0" w:type="auto"/>
            <w:vAlign w:val="center"/>
          </w:tcPr>
          <w:p w14:paraId="2447786A">
            <w:r>
              <w:rPr>
                <w:rStyle w:val="5"/>
                <w:rFonts w:hint="eastAsia"/>
              </w:rPr>
              <w:t>储存和运输方法：</w:t>
            </w:r>
            <w:r>
              <w:rPr>
                <w:rFonts w:hint="eastAsia"/>
              </w:rPr>
              <w:br w:type="textWrapping"/>
            </w:r>
            <w:r>
              <w:rPr>
                <w:rStyle w:val="6"/>
                <w:rFonts w:hint="eastAsia"/>
              </w:rPr>
              <w:t>本品应贮存在干燥、阴凉、通风、防雨处，远离火源或热源。置于儿童、无关人员及动物触及不到之处，并加锁保存。勿与食品、种子、饮料、粮食、饲料等同贮同运。</w:t>
            </w:r>
          </w:p>
        </w:tc>
      </w:tr>
      <w:tr w14:paraId="15BA8B6B">
        <w:tblPrEx>
          <w:tblCellMar>
            <w:top w:w="0" w:type="dxa"/>
            <w:left w:w="0" w:type="dxa"/>
            <w:bottom w:w="0" w:type="dxa"/>
            <w:right w:w="0" w:type="dxa"/>
          </w:tblCellMar>
        </w:tblPrEx>
        <w:trPr>
          <w:tblCellSpacing w:w="0" w:type="dxa"/>
        </w:trPr>
        <w:tc>
          <w:tcPr>
            <w:tcW w:w="0" w:type="auto"/>
            <w:vAlign w:val="center"/>
          </w:tcPr>
          <w:p w14:paraId="4B451FBE">
            <w:r>
              <w:rPr>
                <w:rStyle w:val="5"/>
                <w:rFonts w:hint="eastAsia"/>
              </w:rPr>
              <w:t>质量保证期：</w:t>
            </w:r>
            <w:r>
              <w:rPr>
                <w:rStyle w:val="6"/>
                <w:rFonts w:hint="eastAsia"/>
              </w:rPr>
              <w:t>2年</w:t>
            </w:r>
          </w:p>
        </w:tc>
      </w:tr>
      <w:tr w14:paraId="4896FA75">
        <w:tblPrEx>
          <w:tblCellMar>
            <w:top w:w="0" w:type="dxa"/>
            <w:left w:w="0" w:type="dxa"/>
            <w:bottom w:w="0" w:type="dxa"/>
            <w:right w:w="0" w:type="dxa"/>
          </w:tblCellMar>
        </w:tblPrEx>
        <w:trPr>
          <w:tblCellSpacing w:w="0" w:type="dxa"/>
        </w:trPr>
        <w:tc>
          <w:tcPr>
            <w:tcW w:w="0" w:type="auto"/>
            <w:vAlign w:val="center"/>
          </w:tcPr>
          <w:p w14:paraId="71E2AF20">
            <w:r>
              <w:rPr>
                <w:rStyle w:val="5"/>
                <w:rFonts w:hint="eastAsia"/>
              </w:rPr>
              <w:t>备注：</w:t>
            </w:r>
          </w:p>
        </w:tc>
      </w:tr>
    </w:tbl>
    <w:p w14:paraId="521CACB7">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5F691FBA">
        <w:tblPrEx>
          <w:tblCellMar>
            <w:top w:w="0" w:type="dxa"/>
            <w:left w:w="0" w:type="dxa"/>
            <w:bottom w:w="0" w:type="dxa"/>
            <w:right w:w="0" w:type="dxa"/>
          </w:tblCellMar>
        </w:tblPrEx>
        <w:trPr>
          <w:tblCellSpacing w:w="0" w:type="dxa"/>
        </w:trPr>
        <w:tc>
          <w:tcPr>
            <w:tcW w:w="0" w:type="auto"/>
            <w:vAlign w:val="center"/>
          </w:tcPr>
          <w:p w14:paraId="0B600B17">
            <w:r>
              <w:rPr>
                <w:rStyle w:val="5"/>
                <w:rFonts w:hint="eastAsia"/>
              </w:rPr>
              <w:t>登记证号：</w:t>
            </w:r>
            <w:r>
              <w:rPr>
                <w:rFonts w:hint="eastAsia"/>
              </w:rPr>
              <w:t>PD20160983</w:t>
            </w:r>
          </w:p>
        </w:tc>
      </w:tr>
      <w:tr w14:paraId="2ADC55A9">
        <w:tblPrEx>
          <w:tblCellMar>
            <w:top w:w="0" w:type="dxa"/>
            <w:left w:w="0" w:type="dxa"/>
            <w:bottom w:w="0" w:type="dxa"/>
            <w:right w:w="0" w:type="dxa"/>
          </w:tblCellMar>
        </w:tblPrEx>
        <w:trPr>
          <w:tblCellSpacing w:w="0" w:type="dxa"/>
        </w:trPr>
        <w:tc>
          <w:tcPr>
            <w:tcW w:w="0" w:type="auto"/>
            <w:vAlign w:val="center"/>
          </w:tcPr>
          <w:p w14:paraId="1B8129DE">
            <w:r>
              <w:rPr>
                <w:rStyle w:val="5"/>
                <w:rFonts w:hint="eastAsia"/>
              </w:rPr>
              <w:t>登记证持有人：</w:t>
            </w:r>
            <w:r>
              <w:rPr>
                <w:rFonts w:hint="eastAsia"/>
              </w:rPr>
              <w:t>陕西亿田丰作物科技有限公司</w:t>
            </w:r>
          </w:p>
        </w:tc>
      </w:tr>
      <w:tr w14:paraId="5B7DBDCE">
        <w:tblPrEx>
          <w:tblCellMar>
            <w:top w:w="0" w:type="dxa"/>
            <w:left w:w="0" w:type="dxa"/>
            <w:bottom w:w="0" w:type="dxa"/>
            <w:right w:w="0" w:type="dxa"/>
          </w:tblCellMar>
        </w:tblPrEx>
        <w:trPr>
          <w:tblCellSpacing w:w="0" w:type="dxa"/>
        </w:trPr>
        <w:tc>
          <w:tcPr>
            <w:tcW w:w="0" w:type="auto"/>
            <w:vAlign w:val="center"/>
          </w:tcPr>
          <w:p w14:paraId="2F95A6D8">
            <w:r>
              <w:rPr>
                <w:rStyle w:val="5"/>
                <w:rFonts w:hint="eastAsia"/>
              </w:rPr>
              <w:t>农药名称：</w:t>
            </w:r>
            <w:r>
              <w:rPr>
                <w:rFonts w:hint="eastAsia"/>
              </w:rPr>
              <w:t>噻虫·高氯氟</w:t>
            </w:r>
          </w:p>
        </w:tc>
      </w:tr>
      <w:tr w14:paraId="55F86773">
        <w:tblPrEx>
          <w:tblCellMar>
            <w:top w:w="0" w:type="dxa"/>
            <w:left w:w="0" w:type="dxa"/>
            <w:bottom w:w="0" w:type="dxa"/>
            <w:right w:w="0" w:type="dxa"/>
          </w:tblCellMar>
        </w:tblPrEx>
        <w:trPr>
          <w:tblCellSpacing w:w="0" w:type="dxa"/>
        </w:trPr>
        <w:tc>
          <w:tcPr>
            <w:tcW w:w="0" w:type="auto"/>
            <w:vAlign w:val="center"/>
          </w:tcPr>
          <w:p w14:paraId="0F2177BF">
            <w:r>
              <w:rPr>
                <w:rStyle w:val="5"/>
                <w:rFonts w:hint="eastAsia"/>
              </w:rPr>
              <w:t>剂型：</w:t>
            </w:r>
            <w:r>
              <w:rPr>
                <w:rFonts w:hint="eastAsia"/>
              </w:rPr>
              <w:t>悬浮剂</w:t>
            </w:r>
          </w:p>
        </w:tc>
      </w:tr>
      <w:tr w14:paraId="423A95AC">
        <w:tblPrEx>
          <w:tblCellMar>
            <w:top w:w="0" w:type="dxa"/>
            <w:left w:w="0" w:type="dxa"/>
            <w:bottom w:w="0" w:type="dxa"/>
            <w:right w:w="0" w:type="dxa"/>
          </w:tblCellMar>
        </w:tblPrEx>
        <w:trPr>
          <w:tblCellSpacing w:w="0" w:type="dxa"/>
        </w:trPr>
        <w:tc>
          <w:tcPr>
            <w:tcW w:w="0" w:type="auto"/>
            <w:vAlign w:val="center"/>
          </w:tcPr>
          <w:p w14:paraId="7333F7D0">
            <w:r>
              <w:rPr>
                <w:rStyle w:val="5"/>
                <w:rFonts w:hint="eastAsia"/>
              </w:rPr>
              <w:t>毒性及其标识：</w:t>
            </w:r>
            <w:r>
              <w:rPr>
                <w:rFonts w:hint="eastAsia"/>
              </w:rPr>
              <w:t xml:space="preserve"> </w:t>
            </w:r>
            <w:r>
              <w:drawing>
                <wp:inline distT="0" distB="0" distL="0" distR="0">
                  <wp:extent cx="476250" cy="323850"/>
                  <wp:effectExtent l="0" t="0" r="0" b="0"/>
                  <wp:docPr id="97" name="图片 97"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descr="http://172.16.1.30:8080/static/images/queryimg/dx/dx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t xml:space="preserve">中等毒 </w:t>
            </w:r>
          </w:p>
        </w:tc>
      </w:tr>
      <w:tr w14:paraId="2EA0E22D">
        <w:tblPrEx>
          <w:tblCellMar>
            <w:top w:w="0" w:type="dxa"/>
            <w:left w:w="0" w:type="dxa"/>
            <w:bottom w:w="0" w:type="dxa"/>
            <w:right w:w="0" w:type="dxa"/>
          </w:tblCellMar>
        </w:tblPrEx>
        <w:trPr>
          <w:tblCellSpacing w:w="0" w:type="dxa"/>
        </w:trPr>
        <w:tc>
          <w:tcPr>
            <w:tcW w:w="0" w:type="auto"/>
            <w:vAlign w:val="center"/>
          </w:tcPr>
          <w:p w14:paraId="4461E4A3">
            <w:r>
              <w:rPr>
                <w:rStyle w:val="5"/>
                <w:rFonts w:hint="eastAsia"/>
              </w:rPr>
              <w:t>总有效成分含量：</w:t>
            </w:r>
            <w:r>
              <w:rPr>
                <w:rFonts w:hint="eastAsia"/>
              </w:rPr>
              <w:t>22%</w:t>
            </w:r>
          </w:p>
        </w:tc>
      </w:tr>
      <w:tr w14:paraId="21A33706">
        <w:tblPrEx>
          <w:tblCellMar>
            <w:top w:w="0" w:type="dxa"/>
            <w:left w:w="0" w:type="dxa"/>
            <w:bottom w:w="0" w:type="dxa"/>
            <w:right w:w="0" w:type="dxa"/>
          </w:tblCellMar>
        </w:tblPrEx>
        <w:trPr>
          <w:tblCellSpacing w:w="0" w:type="dxa"/>
        </w:trPr>
        <w:tc>
          <w:tcPr>
            <w:tcW w:w="0" w:type="auto"/>
            <w:vAlign w:val="center"/>
          </w:tcPr>
          <w:p w14:paraId="0D8E6606">
            <w:r>
              <w:rPr>
                <w:rFonts w:hint="eastAsia"/>
              </w:rPr>
              <w:t xml:space="preserve">有效成分及其含量： </w:t>
            </w:r>
          </w:p>
          <w:p w14:paraId="3385A489">
            <w:r>
              <w:rPr>
                <w:rFonts w:hint="eastAsia"/>
              </w:rPr>
              <w:t xml:space="preserve">    噻虫嗪12.6%    高效氯氟氰菊酯9.4%    </w:t>
            </w:r>
          </w:p>
        </w:tc>
      </w:tr>
      <w:tr w14:paraId="227A63E4">
        <w:tblPrEx>
          <w:tblCellMar>
            <w:top w:w="0" w:type="dxa"/>
            <w:left w:w="0" w:type="dxa"/>
            <w:bottom w:w="0" w:type="dxa"/>
            <w:right w:w="0" w:type="dxa"/>
          </w:tblCellMar>
        </w:tblPrEx>
        <w:trPr>
          <w:tblCellSpacing w:w="0" w:type="dxa"/>
        </w:trPr>
        <w:tc>
          <w:tcPr>
            <w:tcW w:w="0" w:type="auto"/>
            <w:vAlign w:val="center"/>
          </w:tcPr>
          <w:p w14:paraId="486B26B3">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600333C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05263D5">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21F6805">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1598219">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7E282E92">
                  <w:r>
                    <w:rPr>
                      <w:rStyle w:val="6"/>
                      <w:rFonts w:hint="eastAsia"/>
                    </w:rPr>
                    <w:t>施用方式</w:t>
                  </w:r>
                </w:p>
              </w:tc>
            </w:tr>
            <w:tr w14:paraId="39F6B54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035328B">
                  <w:r>
                    <w:rPr>
                      <w:rStyle w:val="6"/>
                      <w:rFonts w:hint="eastAsia"/>
                    </w:rPr>
                    <w:t>小麦</w:t>
                  </w:r>
                </w:p>
              </w:tc>
              <w:tc>
                <w:tcPr>
                  <w:tcW w:w="0" w:type="auto"/>
                  <w:tcBorders>
                    <w:top w:val="outset" w:color="auto" w:sz="6" w:space="0"/>
                    <w:left w:val="outset" w:color="auto" w:sz="6" w:space="0"/>
                    <w:bottom w:val="outset" w:color="auto" w:sz="6" w:space="0"/>
                    <w:right w:val="outset" w:color="auto" w:sz="6" w:space="0"/>
                  </w:tcBorders>
                  <w:vAlign w:val="center"/>
                </w:tcPr>
                <w:p w14:paraId="3EAFC20F">
                  <w:r>
                    <w:rPr>
                      <w:rStyle w:val="6"/>
                      <w:rFonts w:hint="eastAsia"/>
                    </w:rPr>
                    <w:t>蚜虫</w:t>
                  </w:r>
                </w:p>
              </w:tc>
              <w:tc>
                <w:tcPr>
                  <w:tcW w:w="0" w:type="auto"/>
                  <w:tcBorders>
                    <w:top w:val="outset" w:color="auto" w:sz="6" w:space="0"/>
                    <w:left w:val="outset" w:color="auto" w:sz="6" w:space="0"/>
                    <w:bottom w:val="outset" w:color="auto" w:sz="6" w:space="0"/>
                    <w:right w:val="outset" w:color="auto" w:sz="6" w:space="0"/>
                  </w:tcBorders>
                  <w:vAlign w:val="center"/>
                </w:tcPr>
                <w:p w14:paraId="7B4C8EA0">
                  <w:r>
                    <w:rPr>
                      <w:rStyle w:val="6"/>
                      <w:rFonts w:hint="eastAsia"/>
                    </w:rPr>
                    <w:t>4.5-6.5克/亩</w:t>
                  </w:r>
                </w:p>
              </w:tc>
              <w:tc>
                <w:tcPr>
                  <w:tcW w:w="0" w:type="auto"/>
                  <w:tcBorders>
                    <w:top w:val="outset" w:color="auto" w:sz="6" w:space="0"/>
                    <w:left w:val="outset" w:color="auto" w:sz="6" w:space="0"/>
                    <w:bottom w:val="outset" w:color="auto" w:sz="6" w:space="0"/>
                    <w:right w:val="outset" w:color="auto" w:sz="6" w:space="0"/>
                  </w:tcBorders>
                  <w:vAlign w:val="center"/>
                </w:tcPr>
                <w:p w14:paraId="2FDD6707">
                  <w:r>
                    <w:rPr>
                      <w:rStyle w:val="6"/>
                      <w:rFonts w:hint="eastAsia"/>
                    </w:rPr>
                    <w:t>喷雾</w:t>
                  </w:r>
                </w:p>
              </w:tc>
            </w:tr>
          </w:tbl>
          <w:p w14:paraId="3BEF9D23"/>
        </w:tc>
      </w:tr>
      <w:tr w14:paraId="497F943A">
        <w:tblPrEx>
          <w:tblCellMar>
            <w:top w:w="0" w:type="dxa"/>
            <w:left w:w="0" w:type="dxa"/>
            <w:bottom w:w="0" w:type="dxa"/>
            <w:right w:w="0" w:type="dxa"/>
          </w:tblCellMar>
        </w:tblPrEx>
        <w:trPr>
          <w:tblCellSpacing w:w="0" w:type="dxa"/>
        </w:trPr>
        <w:tc>
          <w:tcPr>
            <w:tcW w:w="0" w:type="auto"/>
            <w:vAlign w:val="center"/>
          </w:tcPr>
          <w:p w14:paraId="729B9FD7">
            <w:r>
              <w:rPr>
                <w:rStyle w:val="5"/>
                <w:rFonts w:hint="eastAsia"/>
              </w:rPr>
              <w:t>使用技术要求:</w:t>
            </w:r>
            <w:r>
              <w:rPr>
                <w:rFonts w:hint="eastAsia"/>
              </w:rPr>
              <w:br w:type="textWrapping"/>
            </w:r>
            <w:r>
              <w:rPr>
                <w:rStyle w:val="6"/>
                <w:rFonts w:hint="eastAsia"/>
              </w:rPr>
              <w:t>1. 本品用于小麦蚜虫始盛期进行施药，注意重点对叶面、叶背的喷雾，且喷雾要均匀、周到，以确保防效。2. 大风天或预计1小时内降雨，请勿施药。3. 在小麦上的安全间隔期为21天，每季作物最多使用1次。</w:t>
            </w:r>
          </w:p>
        </w:tc>
      </w:tr>
      <w:tr w14:paraId="34199190">
        <w:tblPrEx>
          <w:tblCellMar>
            <w:top w:w="0" w:type="dxa"/>
            <w:left w:w="0" w:type="dxa"/>
            <w:bottom w:w="0" w:type="dxa"/>
            <w:right w:w="0" w:type="dxa"/>
          </w:tblCellMar>
        </w:tblPrEx>
        <w:trPr>
          <w:tblCellSpacing w:w="0" w:type="dxa"/>
        </w:trPr>
        <w:tc>
          <w:tcPr>
            <w:tcW w:w="0" w:type="auto"/>
            <w:vAlign w:val="center"/>
          </w:tcPr>
          <w:p w14:paraId="57C0C1C3">
            <w:r>
              <w:rPr>
                <w:rStyle w:val="5"/>
                <w:rFonts w:hint="eastAsia"/>
              </w:rPr>
              <w:t>产品性能:</w:t>
            </w:r>
            <w:r>
              <w:rPr>
                <w:rFonts w:hint="eastAsia"/>
              </w:rPr>
              <w:br w:type="textWrapping"/>
            </w:r>
            <w:r>
              <w:rPr>
                <w:rStyle w:val="6"/>
                <w:rFonts w:hint="eastAsia"/>
              </w:rPr>
              <w:t>本品是由噻虫嗪与高效氯氟氰菊酯复配而成的杀虫剂。噻虫嗪对害虫具有胃毒、触杀及内吸活性，对刺吸式害虫如蚜虫、飞虱、叶蝉、粉虱等有良好的防效；高效氯氟氰菊酯具有活性较高，药效迅速，耐雨水冲刷等作用，对刺吸式口器的害虫及害螨有一定防效。按登记剂量使用时，对小麦蚜虫具有较好的防治效果。</w:t>
            </w:r>
          </w:p>
        </w:tc>
      </w:tr>
      <w:tr w14:paraId="740263A1">
        <w:tblPrEx>
          <w:tblCellMar>
            <w:top w:w="0" w:type="dxa"/>
            <w:left w:w="0" w:type="dxa"/>
            <w:bottom w:w="0" w:type="dxa"/>
            <w:right w:w="0" w:type="dxa"/>
          </w:tblCellMar>
        </w:tblPrEx>
        <w:trPr>
          <w:tblCellSpacing w:w="0" w:type="dxa"/>
        </w:trPr>
        <w:tc>
          <w:tcPr>
            <w:tcW w:w="0" w:type="auto"/>
            <w:vAlign w:val="center"/>
          </w:tcPr>
          <w:p w14:paraId="273DFEEA">
            <w:r>
              <w:rPr>
                <w:rStyle w:val="5"/>
                <w:rFonts w:hint="eastAsia"/>
              </w:rPr>
              <w:t>注意事项：</w:t>
            </w:r>
            <w:r>
              <w:rPr>
                <w:rFonts w:hint="eastAsia"/>
              </w:rPr>
              <w:br w:type="textWrapping"/>
            </w:r>
            <w:r>
              <w:rPr>
                <w:rStyle w:val="6"/>
                <w:rFonts w:hint="eastAsia"/>
              </w:rPr>
              <w:t>1.严格按规定用药量和方法使用。 2.本品不可与碱性农药等物质混用。 3.建议与其他作用机制不同的杀虫剂轮换使用，以延缓抗性产生。 4.本产品对蜂、鸟、鱼、蚕、水蚤、赤眼蜂毒性高。养蜂场所和周围开花植物花期禁用，使用时应密切关注对附近蜂群的影响；鸟类保护区附近禁用；水产养殖区、河塘等水体附近禁用；蚕室及桑园附近禁用；赤眼蜂等天敌放飞区域禁用；禁止在河塘等水体中清洗施药器具。 5.使用本品应采取相应的安全防护措施，穿防护服，戴防护手套、口罩等，避免皮肤接触及口鼻吸入。使用中不可吸烟、饮水及吃东西，使用后及时清洗手、脸等暴露部位皮肤并更换衣物。 6.用药后包装物及用过的容器应妥善处理，不可做他用，也不可随意丢弃。 7.孕妇及哺乳期妇女禁止接触本品。</w:t>
            </w:r>
          </w:p>
        </w:tc>
      </w:tr>
      <w:tr w14:paraId="56158E1D">
        <w:tblPrEx>
          <w:tblCellMar>
            <w:top w:w="0" w:type="dxa"/>
            <w:left w:w="0" w:type="dxa"/>
            <w:bottom w:w="0" w:type="dxa"/>
            <w:right w:w="0" w:type="dxa"/>
          </w:tblCellMar>
        </w:tblPrEx>
        <w:trPr>
          <w:tblCellSpacing w:w="0" w:type="dxa"/>
        </w:trPr>
        <w:tc>
          <w:tcPr>
            <w:tcW w:w="0" w:type="auto"/>
            <w:vAlign w:val="center"/>
          </w:tcPr>
          <w:p w14:paraId="0F87523D">
            <w:r>
              <w:rPr>
                <w:rStyle w:val="5"/>
                <w:rFonts w:hint="eastAsia"/>
              </w:rPr>
              <w:t>中毒急救措施：</w:t>
            </w:r>
            <w:r>
              <w:rPr>
                <w:rFonts w:hint="eastAsia"/>
              </w:rPr>
              <w:br w:type="textWrapping"/>
            </w:r>
            <w:r>
              <w:rPr>
                <w:rStyle w:val="6"/>
                <w:rFonts w:hint="eastAsia"/>
              </w:rPr>
              <w:t>使用中或使用后如果感觉不适，应立即停止工作，采取急救措施，并携带标签送医院就诊。皮肤接触：脱去污染的衣物，用软布去除沾染农药，立即用大量清水和肥皂冲洗。眼睛溅入：立即用流动清水冲洗不少于15分钟。吸入：立即离开施药现场，转移到空气清新处。误食：立即停止服用，用清水充分漱口后，立即携带农药标签到医院就诊。</w:t>
            </w:r>
          </w:p>
        </w:tc>
      </w:tr>
      <w:tr w14:paraId="6ECDF3E5">
        <w:tblPrEx>
          <w:tblCellMar>
            <w:top w:w="0" w:type="dxa"/>
            <w:left w:w="0" w:type="dxa"/>
            <w:bottom w:w="0" w:type="dxa"/>
            <w:right w:w="0" w:type="dxa"/>
          </w:tblCellMar>
        </w:tblPrEx>
        <w:trPr>
          <w:tblCellSpacing w:w="0" w:type="dxa"/>
        </w:trPr>
        <w:tc>
          <w:tcPr>
            <w:tcW w:w="0" w:type="auto"/>
            <w:vAlign w:val="center"/>
          </w:tcPr>
          <w:p w14:paraId="574729BA">
            <w:r>
              <w:rPr>
                <w:rStyle w:val="5"/>
                <w:rFonts w:hint="eastAsia"/>
              </w:rPr>
              <w:t>储存和运输方法：</w:t>
            </w:r>
            <w:r>
              <w:rPr>
                <w:rFonts w:hint="eastAsia"/>
              </w:rPr>
              <w:br w:type="textWrapping"/>
            </w:r>
            <w:r>
              <w:rPr>
                <w:rStyle w:val="6"/>
                <w:rFonts w:hint="eastAsia"/>
              </w:rPr>
              <w:t>本品应贮存在干燥、阴凉、通风、防雨处，远离火源或热源。置于儿童、无关人员及动物触及不到之处，并加锁保存。勿与食品、饮料、饲料、粮食等同贮同运。</w:t>
            </w:r>
          </w:p>
        </w:tc>
      </w:tr>
      <w:tr w14:paraId="64D2DC78">
        <w:tblPrEx>
          <w:tblCellMar>
            <w:top w:w="0" w:type="dxa"/>
            <w:left w:w="0" w:type="dxa"/>
            <w:bottom w:w="0" w:type="dxa"/>
            <w:right w:w="0" w:type="dxa"/>
          </w:tblCellMar>
        </w:tblPrEx>
        <w:trPr>
          <w:tblCellSpacing w:w="0" w:type="dxa"/>
        </w:trPr>
        <w:tc>
          <w:tcPr>
            <w:tcW w:w="0" w:type="auto"/>
            <w:vAlign w:val="center"/>
          </w:tcPr>
          <w:p w14:paraId="0E847532">
            <w:r>
              <w:rPr>
                <w:rStyle w:val="5"/>
                <w:rFonts w:hint="eastAsia"/>
              </w:rPr>
              <w:t>质量保证期：</w:t>
            </w:r>
            <w:r>
              <w:rPr>
                <w:rStyle w:val="6"/>
                <w:rFonts w:hint="eastAsia"/>
              </w:rPr>
              <w:t>2年</w:t>
            </w:r>
          </w:p>
        </w:tc>
      </w:tr>
      <w:tr w14:paraId="5B7EDCCE">
        <w:tblPrEx>
          <w:tblCellMar>
            <w:top w:w="0" w:type="dxa"/>
            <w:left w:w="0" w:type="dxa"/>
            <w:bottom w:w="0" w:type="dxa"/>
            <w:right w:w="0" w:type="dxa"/>
          </w:tblCellMar>
        </w:tblPrEx>
        <w:trPr>
          <w:tblCellSpacing w:w="0" w:type="dxa"/>
        </w:trPr>
        <w:tc>
          <w:tcPr>
            <w:tcW w:w="0" w:type="auto"/>
            <w:vAlign w:val="center"/>
          </w:tcPr>
          <w:p w14:paraId="5F084142">
            <w:r>
              <w:rPr>
                <w:rStyle w:val="5"/>
                <w:rFonts w:hint="eastAsia"/>
              </w:rPr>
              <w:t>备注：</w:t>
            </w:r>
          </w:p>
        </w:tc>
      </w:tr>
    </w:tbl>
    <w:p w14:paraId="2C8B705E">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551AB580">
        <w:tblPrEx>
          <w:tblCellMar>
            <w:top w:w="0" w:type="dxa"/>
            <w:left w:w="0" w:type="dxa"/>
            <w:bottom w:w="0" w:type="dxa"/>
            <w:right w:w="0" w:type="dxa"/>
          </w:tblCellMar>
        </w:tblPrEx>
        <w:trPr>
          <w:tblCellSpacing w:w="0" w:type="dxa"/>
        </w:trPr>
        <w:tc>
          <w:tcPr>
            <w:tcW w:w="0" w:type="auto"/>
            <w:vAlign w:val="center"/>
          </w:tcPr>
          <w:p w14:paraId="3918EA68">
            <w:r>
              <w:rPr>
                <w:rStyle w:val="5"/>
                <w:rFonts w:hint="eastAsia"/>
              </w:rPr>
              <w:t>登记证号：</w:t>
            </w:r>
            <w:r>
              <w:rPr>
                <w:rFonts w:hint="eastAsia"/>
              </w:rPr>
              <w:t>PD20180340</w:t>
            </w:r>
          </w:p>
        </w:tc>
      </w:tr>
      <w:tr w14:paraId="36841093">
        <w:tblPrEx>
          <w:tblCellMar>
            <w:top w:w="0" w:type="dxa"/>
            <w:left w:w="0" w:type="dxa"/>
            <w:bottom w:w="0" w:type="dxa"/>
            <w:right w:w="0" w:type="dxa"/>
          </w:tblCellMar>
        </w:tblPrEx>
        <w:trPr>
          <w:tblCellSpacing w:w="0" w:type="dxa"/>
        </w:trPr>
        <w:tc>
          <w:tcPr>
            <w:tcW w:w="0" w:type="auto"/>
            <w:vAlign w:val="center"/>
          </w:tcPr>
          <w:p w14:paraId="346C9B3E">
            <w:r>
              <w:rPr>
                <w:rStyle w:val="5"/>
                <w:rFonts w:hint="eastAsia"/>
              </w:rPr>
              <w:t>登记证持有人：</w:t>
            </w:r>
            <w:r>
              <w:rPr>
                <w:rFonts w:hint="eastAsia"/>
              </w:rPr>
              <w:t>陕西亿田丰作物科技有限公司</w:t>
            </w:r>
          </w:p>
        </w:tc>
      </w:tr>
      <w:tr w14:paraId="0D30271B">
        <w:tblPrEx>
          <w:tblCellMar>
            <w:top w:w="0" w:type="dxa"/>
            <w:left w:w="0" w:type="dxa"/>
            <w:bottom w:w="0" w:type="dxa"/>
            <w:right w:w="0" w:type="dxa"/>
          </w:tblCellMar>
        </w:tblPrEx>
        <w:trPr>
          <w:tblCellSpacing w:w="0" w:type="dxa"/>
        </w:trPr>
        <w:tc>
          <w:tcPr>
            <w:tcW w:w="0" w:type="auto"/>
            <w:vAlign w:val="center"/>
          </w:tcPr>
          <w:p w14:paraId="6D19AB42">
            <w:r>
              <w:rPr>
                <w:rStyle w:val="5"/>
                <w:rFonts w:hint="eastAsia"/>
              </w:rPr>
              <w:t>农药名称：</w:t>
            </w:r>
            <w:r>
              <w:rPr>
                <w:rFonts w:hint="eastAsia"/>
              </w:rPr>
              <w:t>嘧菌环胺</w:t>
            </w:r>
          </w:p>
        </w:tc>
      </w:tr>
      <w:tr w14:paraId="3087514F">
        <w:tblPrEx>
          <w:tblCellMar>
            <w:top w:w="0" w:type="dxa"/>
            <w:left w:w="0" w:type="dxa"/>
            <w:bottom w:w="0" w:type="dxa"/>
            <w:right w:w="0" w:type="dxa"/>
          </w:tblCellMar>
        </w:tblPrEx>
        <w:trPr>
          <w:tblCellSpacing w:w="0" w:type="dxa"/>
        </w:trPr>
        <w:tc>
          <w:tcPr>
            <w:tcW w:w="0" w:type="auto"/>
            <w:vAlign w:val="center"/>
          </w:tcPr>
          <w:p w14:paraId="2204DA73">
            <w:r>
              <w:rPr>
                <w:rStyle w:val="5"/>
                <w:rFonts w:hint="eastAsia"/>
              </w:rPr>
              <w:t>剂型：</w:t>
            </w:r>
            <w:r>
              <w:rPr>
                <w:rFonts w:hint="eastAsia"/>
              </w:rPr>
              <w:t>水分散粒剂</w:t>
            </w:r>
          </w:p>
        </w:tc>
      </w:tr>
      <w:tr w14:paraId="39B75BC8">
        <w:tblPrEx>
          <w:tblCellMar>
            <w:top w:w="0" w:type="dxa"/>
            <w:left w:w="0" w:type="dxa"/>
            <w:bottom w:w="0" w:type="dxa"/>
            <w:right w:w="0" w:type="dxa"/>
          </w:tblCellMar>
        </w:tblPrEx>
        <w:trPr>
          <w:tblCellSpacing w:w="0" w:type="dxa"/>
        </w:trPr>
        <w:tc>
          <w:tcPr>
            <w:tcW w:w="0" w:type="auto"/>
            <w:vAlign w:val="center"/>
          </w:tcPr>
          <w:p w14:paraId="64EA4054">
            <w:r>
              <w:rPr>
                <w:rStyle w:val="5"/>
                <w:rFonts w:hint="eastAsia"/>
              </w:rPr>
              <w:t>毒性及其标识：</w:t>
            </w:r>
            <w:r>
              <w:rPr>
                <w:rFonts w:hint="eastAsia"/>
              </w:rPr>
              <w:t xml:space="preserve"> 微毒 </w:t>
            </w:r>
          </w:p>
        </w:tc>
      </w:tr>
      <w:tr w14:paraId="4E3E993B">
        <w:tblPrEx>
          <w:tblCellMar>
            <w:top w:w="0" w:type="dxa"/>
            <w:left w:w="0" w:type="dxa"/>
            <w:bottom w:w="0" w:type="dxa"/>
            <w:right w:w="0" w:type="dxa"/>
          </w:tblCellMar>
        </w:tblPrEx>
        <w:trPr>
          <w:tblCellSpacing w:w="0" w:type="dxa"/>
        </w:trPr>
        <w:tc>
          <w:tcPr>
            <w:tcW w:w="0" w:type="auto"/>
            <w:vAlign w:val="center"/>
          </w:tcPr>
          <w:p w14:paraId="2BC32650">
            <w:r>
              <w:rPr>
                <w:rStyle w:val="5"/>
                <w:rFonts w:hint="eastAsia"/>
              </w:rPr>
              <w:t>总有效成分含量：</w:t>
            </w:r>
            <w:r>
              <w:rPr>
                <w:rFonts w:hint="eastAsia"/>
              </w:rPr>
              <w:t>50%</w:t>
            </w:r>
          </w:p>
        </w:tc>
      </w:tr>
      <w:tr w14:paraId="602B7B7A">
        <w:tblPrEx>
          <w:tblCellMar>
            <w:top w:w="0" w:type="dxa"/>
            <w:left w:w="0" w:type="dxa"/>
            <w:bottom w:w="0" w:type="dxa"/>
            <w:right w:w="0" w:type="dxa"/>
          </w:tblCellMar>
        </w:tblPrEx>
        <w:trPr>
          <w:tblCellSpacing w:w="0" w:type="dxa"/>
        </w:trPr>
        <w:tc>
          <w:tcPr>
            <w:tcW w:w="0" w:type="auto"/>
            <w:vAlign w:val="center"/>
          </w:tcPr>
          <w:p w14:paraId="6C589287">
            <w:r>
              <w:rPr>
                <w:rFonts w:hint="eastAsia"/>
              </w:rPr>
              <w:t xml:space="preserve">有效成分及其含量： </w:t>
            </w:r>
          </w:p>
          <w:p w14:paraId="2416F3E1">
            <w:r>
              <w:rPr>
                <w:rFonts w:hint="eastAsia"/>
              </w:rPr>
              <w:t xml:space="preserve">    嘧菌环胺50%    </w:t>
            </w:r>
          </w:p>
        </w:tc>
      </w:tr>
      <w:tr w14:paraId="7D5721E3">
        <w:tblPrEx>
          <w:tblCellMar>
            <w:top w:w="0" w:type="dxa"/>
            <w:left w:w="0" w:type="dxa"/>
            <w:bottom w:w="0" w:type="dxa"/>
            <w:right w:w="0" w:type="dxa"/>
          </w:tblCellMar>
        </w:tblPrEx>
        <w:trPr>
          <w:tblCellSpacing w:w="0" w:type="dxa"/>
        </w:trPr>
        <w:tc>
          <w:tcPr>
            <w:tcW w:w="0" w:type="auto"/>
            <w:vAlign w:val="center"/>
          </w:tcPr>
          <w:p w14:paraId="7C96C6A8">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4E4639F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3FC0B50">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1B88906">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85CFCC0">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76187C5A">
                  <w:r>
                    <w:rPr>
                      <w:rStyle w:val="6"/>
                      <w:rFonts w:hint="eastAsia"/>
                    </w:rPr>
                    <w:t>施用方式</w:t>
                  </w:r>
                </w:p>
              </w:tc>
            </w:tr>
            <w:tr w14:paraId="387AB45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A35D2B5">
                  <w:r>
                    <w:rPr>
                      <w:rStyle w:val="6"/>
                      <w:rFonts w:hint="eastAsia"/>
                    </w:rPr>
                    <w:t>葡萄</w:t>
                  </w:r>
                </w:p>
              </w:tc>
              <w:tc>
                <w:tcPr>
                  <w:tcW w:w="0" w:type="auto"/>
                  <w:tcBorders>
                    <w:top w:val="outset" w:color="auto" w:sz="6" w:space="0"/>
                    <w:left w:val="outset" w:color="auto" w:sz="6" w:space="0"/>
                    <w:bottom w:val="outset" w:color="auto" w:sz="6" w:space="0"/>
                    <w:right w:val="outset" w:color="auto" w:sz="6" w:space="0"/>
                  </w:tcBorders>
                  <w:vAlign w:val="center"/>
                </w:tcPr>
                <w:p w14:paraId="27E88135">
                  <w:r>
                    <w:rPr>
                      <w:rStyle w:val="6"/>
                      <w:rFonts w:hint="eastAsia"/>
                    </w:rPr>
                    <w:t>灰霉病</w:t>
                  </w:r>
                </w:p>
              </w:tc>
              <w:tc>
                <w:tcPr>
                  <w:tcW w:w="0" w:type="auto"/>
                  <w:tcBorders>
                    <w:top w:val="outset" w:color="auto" w:sz="6" w:space="0"/>
                    <w:left w:val="outset" w:color="auto" w:sz="6" w:space="0"/>
                    <w:bottom w:val="outset" w:color="auto" w:sz="6" w:space="0"/>
                    <w:right w:val="outset" w:color="auto" w:sz="6" w:space="0"/>
                  </w:tcBorders>
                  <w:vAlign w:val="center"/>
                </w:tcPr>
                <w:p w14:paraId="137796A9">
                  <w:r>
                    <w:rPr>
                      <w:rStyle w:val="6"/>
                      <w:rFonts w:hint="eastAsia"/>
                    </w:rPr>
                    <w:t>600-800倍液</w:t>
                  </w:r>
                </w:p>
              </w:tc>
              <w:tc>
                <w:tcPr>
                  <w:tcW w:w="0" w:type="auto"/>
                  <w:tcBorders>
                    <w:top w:val="outset" w:color="auto" w:sz="6" w:space="0"/>
                    <w:left w:val="outset" w:color="auto" w:sz="6" w:space="0"/>
                    <w:bottom w:val="outset" w:color="auto" w:sz="6" w:space="0"/>
                    <w:right w:val="outset" w:color="auto" w:sz="6" w:space="0"/>
                  </w:tcBorders>
                  <w:vAlign w:val="center"/>
                </w:tcPr>
                <w:p w14:paraId="0DB862F9">
                  <w:r>
                    <w:rPr>
                      <w:rStyle w:val="6"/>
                      <w:rFonts w:hint="eastAsia"/>
                    </w:rPr>
                    <w:t>喷雾</w:t>
                  </w:r>
                </w:p>
              </w:tc>
            </w:tr>
          </w:tbl>
          <w:p w14:paraId="117627A3"/>
        </w:tc>
      </w:tr>
      <w:tr w14:paraId="5157E78F">
        <w:tblPrEx>
          <w:tblCellMar>
            <w:top w:w="0" w:type="dxa"/>
            <w:left w:w="0" w:type="dxa"/>
            <w:bottom w:w="0" w:type="dxa"/>
            <w:right w:w="0" w:type="dxa"/>
          </w:tblCellMar>
        </w:tblPrEx>
        <w:trPr>
          <w:tblCellSpacing w:w="0" w:type="dxa"/>
        </w:trPr>
        <w:tc>
          <w:tcPr>
            <w:tcW w:w="0" w:type="auto"/>
            <w:vAlign w:val="center"/>
          </w:tcPr>
          <w:p w14:paraId="34C5BD23">
            <w:r>
              <w:rPr>
                <w:rStyle w:val="5"/>
                <w:rFonts w:hint="eastAsia"/>
              </w:rPr>
              <w:t>使用技术要求:</w:t>
            </w:r>
            <w:r>
              <w:rPr>
                <w:rFonts w:hint="eastAsia"/>
              </w:rPr>
              <w:br w:type="textWrapping"/>
            </w:r>
            <w:r>
              <w:rPr>
                <w:rStyle w:val="6"/>
                <w:rFonts w:hint="eastAsia"/>
              </w:rPr>
              <w:t>1. 本品应于葡萄灰霉病发病初期施药2次左右，施药间隔期为7-10天，采用植株茎杆和叶片均匀喷雾法施药。2．大风天或预计1小时内降雨，请勿施药。3．本品在葡萄上使用时的安全间隔期为7天，每季作物最多使用3次。</w:t>
            </w:r>
          </w:p>
        </w:tc>
      </w:tr>
      <w:tr w14:paraId="39B657A2">
        <w:tblPrEx>
          <w:tblCellMar>
            <w:top w:w="0" w:type="dxa"/>
            <w:left w:w="0" w:type="dxa"/>
            <w:bottom w:w="0" w:type="dxa"/>
            <w:right w:w="0" w:type="dxa"/>
          </w:tblCellMar>
        </w:tblPrEx>
        <w:trPr>
          <w:tblCellSpacing w:w="0" w:type="dxa"/>
        </w:trPr>
        <w:tc>
          <w:tcPr>
            <w:tcW w:w="0" w:type="auto"/>
            <w:vAlign w:val="center"/>
          </w:tcPr>
          <w:p w14:paraId="436735C4">
            <w:r>
              <w:rPr>
                <w:rStyle w:val="5"/>
                <w:rFonts w:hint="eastAsia"/>
              </w:rPr>
              <w:t>产品性能:</w:t>
            </w:r>
            <w:r>
              <w:rPr>
                <w:rFonts w:hint="eastAsia"/>
              </w:rPr>
              <w:br w:type="textWrapping"/>
            </w:r>
            <w:r>
              <w:rPr>
                <w:rStyle w:val="6"/>
                <w:rFonts w:hint="eastAsia"/>
              </w:rPr>
              <w:t>本品为兼具保护和治疗活性的内吸性杀菌剂，用于叶面喷雾防治多种作物上的叶片和果实病害。本品可抑制病原菌细胞中蛋氨酸的生物合成和水解酶活性，按推荐剂量使用，对葡萄灰霉病有较好的防治效果。</w:t>
            </w:r>
          </w:p>
        </w:tc>
      </w:tr>
      <w:tr w14:paraId="7D12F9C1">
        <w:tblPrEx>
          <w:tblCellMar>
            <w:top w:w="0" w:type="dxa"/>
            <w:left w:w="0" w:type="dxa"/>
            <w:bottom w:w="0" w:type="dxa"/>
            <w:right w:w="0" w:type="dxa"/>
          </w:tblCellMar>
        </w:tblPrEx>
        <w:trPr>
          <w:tblCellSpacing w:w="0" w:type="dxa"/>
        </w:trPr>
        <w:tc>
          <w:tcPr>
            <w:tcW w:w="0" w:type="auto"/>
            <w:vAlign w:val="center"/>
          </w:tcPr>
          <w:p w14:paraId="5829DC1C">
            <w:r>
              <w:rPr>
                <w:rStyle w:val="5"/>
                <w:rFonts w:hint="eastAsia"/>
              </w:rPr>
              <w:t>注意事项：</w:t>
            </w:r>
            <w:r>
              <w:rPr>
                <w:rFonts w:hint="eastAsia"/>
              </w:rPr>
              <w:br w:type="textWrapping"/>
            </w:r>
            <w:r>
              <w:rPr>
                <w:rStyle w:val="6"/>
                <w:rFonts w:hint="eastAsia"/>
              </w:rPr>
              <w:t>1．严格按规定用药量和方法使用。 2．本品不可与碱性农药等物质混合使用。建议与其他作用机制不同的杀菌剂轮换使用，以延缓抗性产生。 3．本品对鱼、水蚤、藻类、赤眼蜂有毒。水产养殖区、河塘等水体附近禁用；禁止在河塘等水体中清洗施药器具；赤眼蜂等天敌放飞区域禁用。 4．用药后包装物及用过的容器应妥善处理，不可做他用，也不可随意丢弃。 5．使用本品时应穿防护服和戴手套，避免吸入药液。施药期间不可吃东西和饮水。施药后应及时洗手和洗脸。 6．孕妇及哺乳期妇女禁止接触本品。</w:t>
            </w:r>
          </w:p>
        </w:tc>
      </w:tr>
      <w:tr w14:paraId="15BDE460">
        <w:tblPrEx>
          <w:tblCellMar>
            <w:top w:w="0" w:type="dxa"/>
            <w:left w:w="0" w:type="dxa"/>
            <w:bottom w:w="0" w:type="dxa"/>
            <w:right w:w="0" w:type="dxa"/>
          </w:tblCellMar>
        </w:tblPrEx>
        <w:trPr>
          <w:tblCellSpacing w:w="0" w:type="dxa"/>
        </w:trPr>
        <w:tc>
          <w:tcPr>
            <w:tcW w:w="0" w:type="auto"/>
            <w:vAlign w:val="center"/>
          </w:tcPr>
          <w:p w14:paraId="0754E27C">
            <w:r>
              <w:rPr>
                <w:rStyle w:val="5"/>
                <w:rFonts w:hint="eastAsia"/>
              </w:rPr>
              <w:t>中毒急救措施：</w:t>
            </w:r>
            <w:r>
              <w:rPr>
                <w:rFonts w:hint="eastAsia"/>
              </w:rPr>
              <w:br w:type="textWrapping"/>
            </w:r>
            <w:r>
              <w:rPr>
                <w:rStyle w:val="6"/>
                <w:rFonts w:hint="eastAsia"/>
              </w:rPr>
              <w:t>使用中或使用后如果感觉不适，应立即停止工作，采取急救措施，并携带标签送医院就诊。皮肤接触：脱去污染的衣物，立即用软布去除沾染农药，用大量清水和肥皂冲洗。眼睛溅入：立即用流动清水冲洗不少于15分钟。误食：立即停止服用，用清水充分漱口后，携带农药标签到医院就诊。对症治疗。</w:t>
            </w:r>
          </w:p>
        </w:tc>
      </w:tr>
      <w:tr w14:paraId="0469AC23">
        <w:tblPrEx>
          <w:tblCellMar>
            <w:top w:w="0" w:type="dxa"/>
            <w:left w:w="0" w:type="dxa"/>
            <w:bottom w:w="0" w:type="dxa"/>
            <w:right w:w="0" w:type="dxa"/>
          </w:tblCellMar>
        </w:tblPrEx>
        <w:trPr>
          <w:tblCellSpacing w:w="0" w:type="dxa"/>
        </w:trPr>
        <w:tc>
          <w:tcPr>
            <w:tcW w:w="0" w:type="auto"/>
            <w:vAlign w:val="center"/>
          </w:tcPr>
          <w:p w14:paraId="6933BA98">
            <w:r>
              <w:rPr>
                <w:rStyle w:val="5"/>
                <w:rFonts w:hint="eastAsia"/>
              </w:rPr>
              <w:t>储存和运输方法：</w:t>
            </w:r>
            <w:r>
              <w:rPr>
                <w:rFonts w:hint="eastAsia"/>
              </w:rPr>
              <w:br w:type="textWrapping"/>
            </w:r>
            <w:r>
              <w:rPr>
                <w:rStyle w:val="6"/>
                <w:rFonts w:hint="eastAsia"/>
              </w:rPr>
              <w:t>本品应贮存在干燥、阴凉、通风、防雨处，远离火源或热源。置于儿童、无关人员及动物触及不到之处，并加锁保存。不能与食品、饮料、粮食、饲料等混合储运。</w:t>
            </w:r>
          </w:p>
        </w:tc>
      </w:tr>
      <w:tr w14:paraId="7904B54A">
        <w:tblPrEx>
          <w:tblCellMar>
            <w:top w:w="0" w:type="dxa"/>
            <w:left w:w="0" w:type="dxa"/>
            <w:bottom w:w="0" w:type="dxa"/>
            <w:right w:w="0" w:type="dxa"/>
          </w:tblCellMar>
        </w:tblPrEx>
        <w:trPr>
          <w:tblCellSpacing w:w="0" w:type="dxa"/>
        </w:trPr>
        <w:tc>
          <w:tcPr>
            <w:tcW w:w="0" w:type="auto"/>
            <w:vAlign w:val="center"/>
          </w:tcPr>
          <w:p w14:paraId="337C7432">
            <w:r>
              <w:rPr>
                <w:rStyle w:val="5"/>
                <w:rFonts w:hint="eastAsia"/>
              </w:rPr>
              <w:t>质量保证期：</w:t>
            </w:r>
            <w:r>
              <w:rPr>
                <w:rStyle w:val="6"/>
                <w:rFonts w:hint="eastAsia"/>
              </w:rPr>
              <w:t>2年</w:t>
            </w:r>
          </w:p>
        </w:tc>
      </w:tr>
      <w:tr w14:paraId="04003BB2">
        <w:tblPrEx>
          <w:tblCellMar>
            <w:top w:w="0" w:type="dxa"/>
            <w:left w:w="0" w:type="dxa"/>
            <w:bottom w:w="0" w:type="dxa"/>
            <w:right w:w="0" w:type="dxa"/>
          </w:tblCellMar>
        </w:tblPrEx>
        <w:trPr>
          <w:tblCellSpacing w:w="0" w:type="dxa"/>
        </w:trPr>
        <w:tc>
          <w:tcPr>
            <w:tcW w:w="0" w:type="auto"/>
            <w:vAlign w:val="center"/>
          </w:tcPr>
          <w:p w14:paraId="7F02131F">
            <w:r>
              <w:rPr>
                <w:rStyle w:val="5"/>
                <w:rFonts w:hint="eastAsia"/>
              </w:rPr>
              <w:t>备注：</w:t>
            </w:r>
          </w:p>
        </w:tc>
      </w:tr>
    </w:tbl>
    <w:p w14:paraId="74FAB602">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1B39B1D4">
        <w:tblPrEx>
          <w:tblCellMar>
            <w:top w:w="0" w:type="dxa"/>
            <w:left w:w="0" w:type="dxa"/>
            <w:bottom w:w="0" w:type="dxa"/>
            <w:right w:w="0" w:type="dxa"/>
          </w:tblCellMar>
        </w:tblPrEx>
        <w:trPr>
          <w:tblCellSpacing w:w="0" w:type="dxa"/>
        </w:trPr>
        <w:tc>
          <w:tcPr>
            <w:tcW w:w="0" w:type="auto"/>
            <w:vAlign w:val="center"/>
          </w:tcPr>
          <w:p w14:paraId="7D836969">
            <w:r>
              <w:rPr>
                <w:rStyle w:val="5"/>
                <w:rFonts w:hint="eastAsia"/>
              </w:rPr>
              <w:t>登记证号：</w:t>
            </w:r>
            <w:r>
              <w:rPr>
                <w:rFonts w:hint="eastAsia"/>
              </w:rPr>
              <w:t>PD20110385</w:t>
            </w:r>
          </w:p>
        </w:tc>
      </w:tr>
      <w:tr w14:paraId="1EDBA1D5">
        <w:tblPrEx>
          <w:tblCellMar>
            <w:top w:w="0" w:type="dxa"/>
            <w:left w:w="0" w:type="dxa"/>
            <w:bottom w:w="0" w:type="dxa"/>
            <w:right w:w="0" w:type="dxa"/>
          </w:tblCellMar>
        </w:tblPrEx>
        <w:trPr>
          <w:tblCellSpacing w:w="0" w:type="dxa"/>
        </w:trPr>
        <w:tc>
          <w:tcPr>
            <w:tcW w:w="0" w:type="auto"/>
            <w:vAlign w:val="center"/>
          </w:tcPr>
          <w:p w14:paraId="041B0E30">
            <w:r>
              <w:rPr>
                <w:rStyle w:val="5"/>
                <w:rFonts w:hint="eastAsia"/>
              </w:rPr>
              <w:t>登记证持有人：</w:t>
            </w:r>
            <w:r>
              <w:rPr>
                <w:rFonts w:hint="eastAsia"/>
              </w:rPr>
              <w:t>陕西亿田丰作物科技有限公司</w:t>
            </w:r>
          </w:p>
        </w:tc>
      </w:tr>
      <w:tr w14:paraId="38F24820">
        <w:tblPrEx>
          <w:tblCellMar>
            <w:top w:w="0" w:type="dxa"/>
            <w:left w:w="0" w:type="dxa"/>
            <w:bottom w:w="0" w:type="dxa"/>
            <w:right w:w="0" w:type="dxa"/>
          </w:tblCellMar>
        </w:tblPrEx>
        <w:trPr>
          <w:tblCellSpacing w:w="0" w:type="dxa"/>
        </w:trPr>
        <w:tc>
          <w:tcPr>
            <w:tcW w:w="0" w:type="auto"/>
            <w:vAlign w:val="center"/>
          </w:tcPr>
          <w:p w14:paraId="14AE6EB7">
            <w:r>
              <w:rPr>
                <w:rStyle w:val="5"/>
                <w:rFonts w:hint="eastAsia"/>
              </w:rPr>
              <w:t>农药名称：</w:t>
            </w:r>
            <w:r>
              <w:rPr>
                <w:rFonts w:hint="eastAsia"/>
              </w:rPr>
              <w:t>腐霉利</w:t>
            </w:r>
          </w:p>
        </w:tc>
      </w:tr>
      <w:tr w14:paraId="4764DC54">
        <w:tblPrEx>
          <w:tblCellMar>
            <w:top w:w="0" w:type="dxa"/>
            <w:left w:w="0" w:type="dxa"/>
            <w:bottom w:w="0" w:type="dxa"/>
            <w:right w:w="0" w:type="dxa"/>
          </w:tblCellMar>
        </w:tblPrEx>
        <w:trPr>
          <w:tblCellSpacing w:w="0" w:type="dxa"/>
        </w:trPr>
        <w:tc>
          <w:tcPr>
            <w:tcW w:w="0" w:type="auto"/>
            <w:vAlign w:val="center"/>
          </w:tcPr>
          <w:p w14:paraId="37A38890">
            <w:r>
              <w:rPr>
                <w:rStyle w:val="5"/>
                <w:rFonts w:hint="eastAsia"/>
              </w:rPr>
              <w:t>剂型：</w:t>
            </w:r>
            <w:r>
              <w:rPr>
                <w:rFonts w:hint="eastAsia"/>
              </w:rPr>
              <w:t>可湿性粉剂</w:t>
            </w:r>
          </w:p>
        </w:tc>
      </w:tr>
      <w:tr w14:paraId="5AA94670">
        <w:tblPrEx>
          <w:tblCellMar>
            <w:top w:w="0" w:type="dxa"/>
            <w:left w:w="0" w:type="dxa"/>
            <w:bottom w:w="0" w:type="dxa"/>
            <w:right w:w="0" w:type="dxa"/>
          </w:tblCellMar>
        </w:tblPrEx>
        <w:trPr>
          <w:tblCellSpacing w:w="0" w:type="dxa"/>
        </w:trPr>
        <w:tc>
          <w:tcPr>
            <w:tcW w:w="0" w:type="auto"/>
            <w:vAlign w:val="center"/>
          </w:tcPr>
          <w:p w14:paraId="4CED89AD">
            <w:r>
              <w:rPr>
                <w:rStyle w:val="5"/>
                <w:rFonts w:hint="eastAsia"/>
              </w:rPr>
              <w:t>毒性及其标识：</w:t>
            </w:r>
            <w:r>
              <w:rPr>
                <w:rFonts w:hint="eastAsia"/>
              </w:rPr>
              <w:t xml:space="preserve"> </w:t>
            </w:r>
          </w:p>
        </w:tc>
      </w:tr>
      <w:tr w14:paraId="14BAA222">
        <w:tblPrEx>
          <w:tblCellMar>
            <w:top w:w="0" w:type="dxa"/>
            <w:left w:w="0" w:type="dxa"/>
            <w:bottom w:w="0" w:type="dxa"/>
            <w:right w:w="0" w:type="dxa"/>
          </w:tblCellMar>
        </w:tblPrEx>
        <w:trPr>
          <w:tblCellSpacing w:w="0" w:type="dxa"/>
        </w:trPr>
        <w:tc>
          <w:tcPr>
            <w:tcW w:w="0" w:type="auto"/>
            <w:vAlign w:val="center"/>
          </w:tcPr>
          <w:p w14:paraId="01965FD2">
            <w:r>
              <w:rPr>
                <w:rStyle w:val="5"/>
                <w:rFonts w:hint="eastAsia"/>
              </w:rPr>
              <w:t>总有效成分含量：</w:t>
            </w:r>
            <w:r>
              <w:rPr>
                <w:rFonts w:hint="eastAsia"/>
              </w:rPr>
              <w:t>80%</w:t>
            </w:r>
          </w:p>
        </w:tc>
      </w:tr>
      <w:tr w14:paraId="1382273A">
        <w:tblPrEx>
          <w:tblCellMar>
            <w:top w:w="0" w:type="dxa"/>
            <w:left w:w="0" w:type="dxa"/>
            <w:bottom w:w="0" w:type="dxa"/>
            <w:right w:w="0" w:type="dxa"/>
          </w:tblCellMar>
        </w:tblPrEx>
        <w:trPr>
          <w:tblCellSpacing w:w="0" w:type="dxa"/>
        </w:trPr>
        <w:tc>
          <w:tcPr>
            <w:tcW w:w="0" w:type="auto"/>
            <w:vAlign w:val="center"/>
          </w:tcPr>
          <w:p w14:paraId="672960DC">
            <w:r>
              <w:rPr>
                <w:rFonts w:hint="eastAsia"/>
              </w:rPr>
              <w:t xml:space="preserve">有效成分及其含量： </w:t>
            </w:r>
          </w:p>
          <w:p w14:paraId="7688B904">
            <w:r>
              <w:rPr>
                <w:rFonts w:hint="eastAsia"/>
              </w:rPr>
              <w:t xml:space="preserve">    腐霉利80%    </w:t>
            </w:r>
          </w:p>
        </w:tc>
      </w:tr>
      <w:tr w14:paraId="085F4801">
        <w:tblPrEx>
          <w:tblCellMar>
            <w:top w:w="0" w:type="dxa"/>
            <w:left w:w="0" w:type="dxa"/>
            <w:bottom w:w="0" w:type="dxa"/>
            <w:right w:w="0" w:type="dxa"/>
          </w:tblCellMar>
        </w:tblPrEx>
        <w:trPr>
          <w:tblCellSpacing w:w="0" w:type="dxa"/>
        </w:trPr>
        <w:tc>
          <w:tcPr>
            <w:tcW w:w="0" w:type="auto"/>
            <w:vAlign w:val="center"/>
          </w:tcPr>
          <w:p w14:paraId="5663BA2C">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27A6274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B8A3FD4">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77112968">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C9BAF0C">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439E59F">
                  <w:r>
                    <w:rPr>
                      <w:rStyle w:val="6"/>
                      <w:rFonts w:hint="eastAsia"/>
                    </w:rPr>
                    <w:t>施用方式</w:t>
                  </w:r>
                </w:p>
              </w:tc>
            </w:tr>
            <w:tr w14:paraId="13B89D7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BAA1281">
                  <w:r>
                    <w:rPr>
                      <w:rStyle w:val="6"/>
                      <w:rFonts w:hint="eastAsia"/>
                    </w:rPr>
                    <w:t>黄瓜</w:t>
                  </w:r>
                </w:p>
              </w:tc>
              <w:tc>
                <w:tcPr>
                  <w:tcW w:w="0" w:type="auto"/>
                  <w:tcBorders>
                    <w:top w:val="outset" w:color="auto" w:sz="6" w:space="0"/>
                    <w:left w:val="outset" w:color="auto" w:sz="6" w:space="0"/>
                    <w:bottom w:val="outset" w:color="auto" w:sz="6" w:space="0"/>
                    <w:right w:val="outset" w:color="auto" w:sz="6" w:space="0"/>
                  </w:tcBorders>
                  <w:vAlign w:val="center"/>
                </w:tcPr>
                <w:p w14:paraId="09A4EFF7">
                  <w:r>
                    <w:rPr>
                      <w:rStyle w:val="6"/>
                      <w:rFonts w:hint="eastAsia"/>
                    </w:rPr>
                    <w:t>灰霉病</w:t>
                  </w:r>
                </w:p>
              </w:tc>
              <w:tc>
                <w:tcPr>
                  <w:tcW w:w="0" w:type="auto"/>
                  <w:tcBorders>
                    <w:top w:val="outset" w:color="auto" w:sz="6" w:space="0"/>
                    <w:left w:val="outset" w:color="auto" w:sz="6" w:space="0"/>
                    <w:bottom w:val="outset" w:color="auto" w:sz="6" w:space="0"/>
                    <w:right w:val="outset" w:color="auto" w:sz="6" w:space="0"/>
                  </w:tcBorders>
                  <w:vAlign w:val="center"/>
                </w:tcPr>
                <w:p w14:paraId="24ACA543">
                  <w:r>
                    <w:rPr>
                      <w:rStyle w:val="6"/>
                      <w:rFonts w:hint="eastAsia"/>
                    </w:rPr>
                    <w:t>47-62克/亩</w:t>
                  </w:r>
                </w:p>
              </w:tc>
              <w:tc>
                <w:tcPr>
                  <w:tcW w:w="0" w:type="auto"/>
                  <w:tcBorders>
                    <w:top w:val="outset" w:color="auto" w:sz="6" w:space="0"/>
                    <w:left w:val="outset" w:color="auto" w:sz="6" w:space="0"/>
                    <w:bottom w:val="outset" w:color="auto" w:sz="6" w:space="0"/>
                    <w:right w:val="outset" w:color="auto" w:sz="6" w:space="0"/>
                  </w:tcBorders>
                  <w:vAlign w:val="center"/>
                </w:tcPr>
                <w:p w14:paraId="2FD3E51F">
                  <w:r>
                    <w:rPr>
                      <w:rStyle w:val="6"/>
                      <w:rFonts w:hint="eastAsia"/>
                    </w:rPr>
                    <w:t>喷雾</w:t>
                  </w:r>
                </w:p>
              </w:tc>
            </w:tr>
          </w:tbl>
          <w:p w14:paraId="0D156919"/>
        </w:tc>
      </w:tr>
      <w:tr w14:paraId="2FE0CEFD">
        <w:tblPrEx>
          <w:tblCellMar>
            <w:top w:w="0" w:type="dxa"/>
            <w:left w:w="0" w:type="dxa"/>
            <w:bottom w:w="0" w:type="dxa"/>
            <w:right w:w="0" w:type="dxa"/>
          </w:tblCellMar>
        </w:tblPrEx>
        <w:trPr>
          <w:tblCellSpacing w:w="0" w:type="dxa"/>
        </w:trPr>
        <w:tc>
          <w:tcPr>
            <w:tcW w:w="0" w:type="auto"/>
            <w:vAlign w:val="center"/>
          </w:tcPr>
          <w:p w14:paraId="07F5133F">
            <w:r>
              <w:rPr>
                <w:rStyle w:val="5"/>
                <w:rFonts w:hint="eastAsia"/>
              </w:rPr>
              <w:t>使用技术要求:</w:t>
            </w:r>
            <w:r>
              <w:rPr>
                <w:rFonts w:hint="eastAsia"/>
              </w:rPr>
              <w:br w:type="textWrapping"/>
            </w:r>
            <w:r>
              <w:rPr>
                <w:rStyle w:val="6"/>
                <w:rFonts w:hint="eastAsia"/>
              </w:rPr>
              <w:t>1.本品应于黄瓜灰霉病前或发病初期施药一次，间隔6-7天，施药3次。施药时注意对叶片正反面、植株由上及下均匀喷洒。 2、大风天或预计1小时内降雨，请勿施药。3.本品在黄瓜上使用的安全间隔期为1天，每季作物最多使用3次。</w:t>
            </w:r>
          </w:p>
        </w:tc>
      </w:tr>
      <w:tr w14:paraId="7996FF70">
        <w:tblPrEx>
          <w:tblCellMar>
            <w:top w:w="0" w:type="dxa"/>
            <w:left w:w="0" w:type="dxa"/>
            <w:bottom w:w="0" w:type="dxa"/>
            <w:right w:w="0" w:type="dxa"/>
          </w:tblCellMar>
        </w:tblPrEx>
        <w:trPr>
          <w:tblCellSpacing w:w="0" w:type="dxa"/>
        </w:trPr>
        <w:tc>
          <w:tcPr>
            <w:tcW w:w="0" w:type="auto"/>
            <w:vAlign w:val="center"/>
          </w:tcPr>
          <w:p w14:paraId="157756B1">
            <w:r>
              <w:rPr>
                <w:rStyle w:val="5"/>
                <w:rFonts w:hint="eastAsia"/>
              </w:rPr>
              <w:t>产品性能:</w:t>
            </w:r>
            <w:r>
              <w:rPr>
                <w:rFonts w:hint="eastAsia"/>
              </w:rPr>
              <w:br w:type="textWrapping"/>
            </w:r>
            <w:r>
              <w:rPr>
                <w:rStyle w:val="6"/>
                <w:rFonts w:hint="eastAsia"/>
              </w:rPr>
              <w:t>本品为低毒、内吸性杀菌剂，在水中容易稀释成悬浮液。对黄瓜的灰霉病有良好的防治效果，正确使用时对作物安全。</w:t>
            </w:r>
          </w:p>
        </w:tc>
      </w:tr>
      <w:tr w14:paraId="738D7F22">
        <w:tblPrEx>
          <w:tblCellMar>
            <w:top w:w="0" w:type="dxa"/>
            <w:left w:w="0" w:type="dxa"/>
            <w:bottom w:w="0" w:type="dxa"/>
            <w:right w:w="0" w:type="dxa"/>
          </w:tblCellMar>
        </w:tblPrEx>
        <w:trPr>
          <w:tblCellSpacing w:w="0" w:type="dxa"/>
        </w:trPr>
        <w:tc>
          <w:tcPr>
            <w:tcW w:w="0" w:type="auto"/>
            <w:vAlign w:val="center"/>
          </w:tcPr>
          <w:p w14:paraId="5934F4DD">
            <w:r>
              <w:rPr>
                <w:rStyle w:val="5"/>
                <w:rFonts w:hint="eastAsia"/>
              </w:rPr>
              <w:t>注意事项：</w:t>
            </w:r>
            <w:r>
              <w:rPr>
                <w:rFonts w:hint="eastAsia"/>
              </w:rPr>
              <w:br w:type="textWrapping"/>
            </w:r>
            <w:r>
              <w:rPr>
                <w:rStyle w:val="6"/>
                <w:rFonts w:hint="eastAsia"/>
              </w:rPr>
              <w:t>1. 严格按规定用药量和方法使用。 2. 药剂配好后应尽快喷用，不要长时间放置。 3. 该产品不能与碱性物质混用，并不宜与有机磷农药混配。 4. 长时间单一使用药容易使病菌产生抗药性，应与其它作用机制杀菌剂轮换使用。 5. 本品在施药期间应避免对周围蜂群的影响、开花作物花期禁用。远离水产养殖区施药，禁止在河塘等水体中清洗施药器具。 6. 使用本品时应穿戴防护服和手套，避免吸入药液。施药期间不可吃东西和饮水。施药后应及时洗手和洗脸。用药后包装物及清洗施药器具废液妥善处理，勿污染环境。 7. 用过的容器应妥善处理，不可做他用，也不可随意丢弃。 8. 孕妇及哺乳期妇女禁止接触本品。</w:t>
            </w:r>
          </w:p>
        </w:tc>
      </w:tr>
      <w:tr w14:paraId="0C328367">
        <w:tblPrEx>
          <w:tblCellMar>
            <w:top w:w="0" w:type="dxa"/>
            <w:left w:w="0" w:type="dxa"/>
            <w:bottom w:w="0" w:type="dxa"/>
            <w:right w:w="0" w:type="dxa"/>
          </w:tblCellMar>
        </w:tblPrEx>
        <w:trPr>
          <w:tblCellSpacing w:w="0" w:type="dxa"/>
        </w:trPr>
        <w:tc>
          <w:tcPr>
            <w:tcW w:w="0" w:type="auto"/>
            <w:vAlign w:val="center"/>
          </w:tcPr>
          <w:p w14:paraId="5D1EB0A0">
            <w:r>
              <w:rPr>
                <w:rStyle w:val="5"/>
                <w:rFonts w:hint="eastAsia"/>
              </w:rPr>
              <w:t>中毒急救措施：</w:t>
            </w:r>
            <w:r>
              <w:rPr>
                <w:rFonts w:hint="eastAsia"/>
              </w:rPr>
              <w:br w:type="textWrapping"/>
            </w:r>
            <w:r>
              <w:rPr>
                <w:rStyle w:val="6"/>
                <w:rFonts w:hint="eastAsia"/>
              </w:rPr>
              <w:t>本品对皮肤和眼有刺激作用；如不慎接触皮肤或溅入眼睛，应用大量清水冲洗至少15分钟。误服则应立即携标签将患者送医院对症治疗。误食立即催吐、洗胃。</w:t>
            </w:r>
          </w:p>
        </w:tc>
      </w:tr>
      <w:tr w14:paraId="3DD89381">
        <w:tblPrEx>
          <w:tblCellMar>
            <w:top w:w="0" w:type="dxa"/>
            <w:left w:w="0" w:type="dxa"/>
            <w:bottom w:w="0" w:type="dxa"/>
            <w:right w:w="0" w:type="dxa"/>
          </w:tblCellMar>
        </w:tblPrEx>
        <w:trPr>
          <w:tblCellSpacing w:w="0" w:type="dxa"/>
        </w:trPr>
        <w:tc>
          <w:tcPr>
            <w:tcW w:w="0" w:type="auto"/>
            <w:vAlign w:val="center"/>
          </w:tcPr>
          <w:p w14:paraId="3CFC964A">
            <w:r>
              <w:rPr>
                <w:rStyle w:val="5"/>
                <w:rFonts w:hint="eastAsia"/>
              </w:rPr>
              <w:t>储存和运输方法：</w:t>
            </w:r>
            <w:r>
              <w:rPr>
                <w:rFonts w:hint="eastAsia"/>
              </w:rPr>
              <w:br w:type="textWrapping"/>
            </w:r>
            <w:r>
              <w:rPr>
                <w:rStyle w:val="6"/>
                <w:rFonts w:hint="eastAsia"/>
              </w:rPr>
              <w:t>本品应贮存在干燥、阴凉、通风处，远离火源或热源。置于儿童触及不到之处，并加锁。不能与食品、饮料、粮食、饲料等混合储运。</w:t>
            </w:r>
          </w:p>
        </w:tc>
      </w:tr>
      <w:tr w14:paraId="1B3974DC">
        <w:tblPrEx>
          <w:tblCellMar>
            <w:top w:w="0" w:type="dxa"/>
            <w:left w:w="0" w:type="dxa"/>
            <w:bottom w:w="0" w:type="dxa"/>
            <w:right w:w="0" w:type="dxa"/>
          </w:tblCellMar>
        </w:tblPrEx>
        <w:trPr>
          <w:tblCellSpacing w:w="0" w:type="dxa"/>
        </w:trPr>
        <w:tc>
          <w:tcPr>
            <w:tcW w:w="0" w:type="auto"/>
            <w:vAlign w:val="center"/>
          </w:tcPr>
          <w:p w14:paraId="300AF19B">
            <w:r>
              <w:rPr>
                <w:rStyle w:val="5"/>
                <w:rFonts w:hint="eastAsia"/>
              </w:rPr>
              <w:t>质量保证期：</w:t>
            </w:r>
            <w:r>
              <w:rPr>
                <w:rStyle w:val="6"/>
                <w:rFonts w:hint="eastAsia"/>
              </w:rPr>
              <w:t>2年</w:t>
            </w:r>
          </w:p>
        </w:tc>
      </w:tr>
      <w:tr w14:paraId="2E706FF8">
        <w:tblPrEx>
          <w:tblCellMar>
            <w:top w:w="0" w:type="dxa"/>
            <w:left w:w="0" w:type="dxa"/>
            <w:bottom w:w="0" w:type="dxa"/>
            <w:right w:w="0" w:type="dxa"/>
          </w:tblCellMar>
        </w:tblPrEx>
        <w:trPr>
          <w:tblCellSpacing w:w="0" w:type="dxa"/>
        </w:trPr>
        <w:tc>
          <w:tcPr>
            <w:tcW w:w="0" w:type="auto"/>
            <w:vAlign w:val="center"/>
          </w:tcPr>
          <w:p w14:paraId="5732EB9F">
            <w:r>
              <w:rPr>
                <w:rStyle w:val="5"/>
                <w:rFonts w:hint="eastAsia"/>
              </w:rPr>
              <w:t>备注：</w:t>
            </w:r>
          </w:p>
        </w:tc>
      </w:tr>
    </w:tbl>
    <w:p w14:paraId="26372A99">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15CDEED3">
        <w:tblPrEx>
          <w:tblCellMar>
            <w:top w:w="0" w:type="dxa"/>
            <w:left w:w="0" w:type="dxa"/>
            <w:bottom w:w="0" w:type="dxa"/>
            <w:right w:w="0" w:type="dxa"/>
          </w:tblCellMar>
        </w:tblPrEx>
        <w:trPr>
          <w:tblCellSpacing w:w="0" w:type="dxa"/>
        </w:trPr>
        <w:tc>
          <w:tcPr>
            <w:tcW w:w="0" w:type="auto"/>
            <w:vAlign w:val="center"/>
          </w:tcPr>
          <w:p w14:paraId="0714C560">
            <w:r>
              <w:rPr>
                <w:rStyle w:val="5"/>
                <w:rFonts w:hint="eastAsia"/>
              </w:rPr>
              <w:t>登记证号：</w:t>
            </w:r>
            <w:r>
              <w:rPr>
                <w:rFonts w:hint="eastAsia"/>
              </w:rPr>
              <w:t>PD20132149</w:t>
            </w:r>
          </w:p>
        </w:tc>
      </w:tr>
      <w:tr w14:paraId="40891057">
        <w:tblPrEx>
          <w:tblCellMar>
            <w:top w:w="0" w:type="dxa"/>
            <w:left w:w="0" w:type="dxa"/>
            <w:bottom w:w="0" w:type="dxa"/>
            <w:right w:w="0" w:type="dxa"/>
          </w:tblCellMar>
        </w:tblPrEx>
        <w:trPr>
          <w:tblCellSpacing w:w="0" w:type="dxa"/>
        </w:trPr>
        <w:tc>
          <w:tcPr>
            <w:tcW w:w="0" w:type="auto"/>
            <w:vAlign w:val="center"/>
          </w:tcPr>
          <w:p w14:paraId="50B41540">
            <w:r>
              <w:rPr>
                <w:rStyle w:val="5"/>
                <w:rFonts w:hint="eastAsia"/>
              </w:rPr>
              <w:t>登记证持有人：</w:t>
            </w:r>
            <w:r>
              <w:rPr>
                <w:rFonts w:hint="eastAsia"/>
              </w:rPr>
              <w:t>广东浩德作物科技有限公司</w:t>
            </w:r>
          </w:p>
        </w:tc>
      </w:tr>
      <w:tr w14:paraId="6B8FDC27">
        <w:tblPrEx>
          <w:tblCellMar>
            <w:top w:w="0" w:type="dxa"/>
            <w:left w:w="0" w:type="dxa"/>
            <w:bottom w:w="0" w:type="dxa"/>
            <w:right w:w="0" w:type="dxa"/>
          </w:tblCellMar>
        </w:tblPrEx>
        <w:trPr>
          <w:tblCellSpacing w:w="0" w:type="dxa"/>
        </w:trPr>
        <w:tc>
          <w:tcPr>
            <w:tcW w:w="0" w:type="auto"/>
            <w:vAlign w:val="center"/>
          </w:tcPr>
          <w:p w14:paraId="461F3CDC">
            <w:r>
              <w:rPr>
                <w:rStyle w:val="5"/>
                <w:rFonts w:hint="eastAsia"/>
              </w:rPr>
              <w:t>农药名称：</w:t>
            </w:r>
            <w:r>
              <w:rPr>
                <w:rFonts w:hint="eastAsia"/>
              </w:rPr>
              <w:t>氰氟草酯</w:t>
            </w:r>
          </w:p>
        </w:tc>
      </w:tr>
      <w:tr w14:paraId="52243C2C">
        <w:tblPrEx>
          <w:tblCellMar>
            <w:top w:w="0" w:type="dxa"/>
            <w:left w:w="0" w:type="dxa"/>
            <w:bottom w:w="0" w:type="dxa"/>
            <w:right w:w="0" w:type="dxa"/>
          </w:tblCellMar>
        </w:tblPrEx>
        <w:trPr>
          <w:tblCellSpacing w:w="0" w:type="dxa"/>
        </w:trPr>
        <w:tc>
          <w:tcPr>
            <w:tcW w:w="0" w:type="auto"/>
            <w:vAlign w:val="center"/>
          </w:tcPr>
          <w:p w14:paraId="4ABA5A52">
            <w:r>
              <w:rPr>
                <w:rStyle w:val="5"/>
                <w:rFonts w:hint="eastAsia"/>
              </w:rPr>
              <w:t>剂型：</w:t>
            </w:r>
            <w:r>
              <w:rPr>
                <w:rFonts w:hint="eastAsia"/>
              </w:rPr>
              <w:t>乳油</w:t>
            </w:r>
          </w:p>
        </w:tc>
      </w:tr>
      <w:tr w14:paraId="3BC7CC40">
        <w:tblPrEx>
          <w:tblCellMar>
            <w:top w:w="0" w:type="dxa"/>
            <w:left w:w="0" w:type="dxa"/>
            <w:bottom w:w="0" w:type="dxa"/>
            <w:right w:w="0" w:type="dxa"/>
          </w:tblCellMar>
        </w:tblPrEx>
        <w:trPr>
          <w:tblCellSpacing w:w="0" w:type="dxa"/>
        </w:trPr>
        <w:tc>
          <w:tcPr>
            <w:tcW w:w="0" w:type="auto"/>
            <w:vAlign w:val="center"/>
          </w:tcPr>
          <w:p w14:paraId="0E47D632">
            <w:r>
              <w:rPr>
                <w:rStyle w:val="5"/>
                <w:rFonts w:hint="eastAsia"/>
              </w:rPr>
              <w:t>毒性及其标识：</w:t>
            </w:r>
            <w:r>
              <w:rPr>
                <w:rFonts w:hint="eastAsia"/>
              </w:rPr>
              <w:t xml:space="preserve"> </w:t>
            </w:r>
            <w:r>
              <w:drawing>
                <wp:inline distT="0" distB="0" distL="0" distR="0">
                  <wp:extent cx="476250" cy="323850"/>
                  <wp:effectExtent l="0" t="0" r="0" b="0"/>
                  <wp:docPr id="98" name="图片 9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165D416B">
        <w:tblPrEx>
          <w:tblCellMar>
            <w:top w:w="0" w:type="dxa"/>
            <w:left w:w="0" w:type="dxa"/>
            <w:bottom w:w="0" w:type="dxa"/>
            <w:right w:w="0" w:type="dxa"/>
          </w:tblCellMar>
        </w:tblPrEx>
        <w:trPr>
          <w:tblCellSpacing w:w="0" w:type="dxa"/>
        </w:trPr>
        <w:tc>
          <w:tcPr>
            <w:tcW w:w="0" w:type="auto"/>
            <w:vAlign w:val="center"/>
          </w:tcPr>
          <w:p w14:paraId="082CB54B">
            <w:r>
              <w:rPr>
                <w:rStyle w:val="5"/>
                <w:rFonts w:hint="eastAsia"/>
              </w:rPr>
              <w:t>总有效成分含量：</w:t>
            </w:r>
            <w:r>
              <w:rPr>
                <w:rFonts w:hint="eastAsia"/>
              </w:rPr>
              <w:t>100克/升</w:t>
            </w:r>
          </w:p>
        </w:tc>
      </w:tr>
      <w:tr w14:paraId="5F0AA4D4">
        <w:tblPrEx>
          <w:tblCellMar>
            <w:top w:w="0" w:type="dxa"/>
            <w:left w:w="0" w:type="dxa"/>
            <w:bottom w:w="0" w:type="dxa"/>
            <w:right w:w="0" w:type="dxa"/>
          </w:tblCellMar>
        </w:tblPrEx>
        <w:trPr>
          <w:tblCellSpacing w:w="0" w:type="dxa"/>
        </w:trPr>
        <w:tc>
          <w:tcPr>
            <w:tcW w:w="0" w:type="auto"/>
            <w:vAlign w:val="center"/>
          </w:tcPr>
          <w:p w14:paraId="45363C89">
            <w:r>
              <w:rPr>
                <w:rFonts w:hint="eastAsia"/>
              </w:rPr>
              <w:t xml:space="preserve">有效成分及其含量： </w:t>
            </w:r>
          </w:p>
          <w:p w14:paraId="71B05CF4">
            <w:r>
              <w:rPr>
                <w:rFonts w:hint="eastAsia"/>
              </w:rPr>
              <w:t xml:space="preserve">    氰氟草酯100克/升    </w:t>
            </w:r>
          </w:p>
        </w:tc>
      </w:tr>
      <w:tr w14:paraId="10B3D315">
        <w:tblPrEx>
          <w:tblCellMar>
            <w:top w:w="0" w:type="dxa"/>
            <w:left w:w="0" w:type="dxa"/>
            <w:bottom w:w="0" w:type="dxa"/>
            <w:right w:w="0" w:type="dxa"/>
          </w:tblCellMar>
        </w:tblPrEx>
        <w:trPr>
          <w:tblCellSpacing w:w="0" w:type="dxa"/>
        </w:trPr>
        <w:tc>
          <w:tcPr>
            <w:tcW w:w="0" w:type="auto"/>
            <w:vAlign w:val="center"/>
          </w:tcPr>
          <w:p w14:paraId="1BE4836C">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0443CD6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F90DF40">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9417E30">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A94A67B">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10DCFBAD">
                  <w:r>
                    <w:rPr>
                      <w:rStyle w:val="6"/>
                      <w:rFonts w:hint="eastAsia"/>
                    </w:rPr>
                    <w:t>施用方式</w:t>
                  </w:r>
                </w:p>
              </w:tc>
            </w:tr>
            <w:tr w14:paraId="1F390D4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C737077">
                  <w:r>
                    <w:rPr>
                      <w:rStyle w:val="6"/>
                      <w:rFonts w:hint="eastAsia"/>
                    </w:rPr>
                    <w:t>水稻秧田</w:t>
                  </w:r>
                </w:p>
              </w:tc>
              <w:tc>
                <w:tcPr>
                  <w:tcW w:w="0" w:type="auto"/>
                  <w:tcBorders>
                    <w:top w:val="outset" w:color="auto" w:sz="6" w:space="0"/>
                    <w:left w:val="outset" w:color="auto" w:sz="6" w:space="0"/>
                    <w:bottom w:val="outset" w:color="auto" w:sz="6" w:space="0"/>
                    <w:right w:val="outset" w:color="auto" w:sz="6" w:space="0"/>
                  </w:tcBorders>
                  <w:vAlign w:val="center"/>
                </w:tcPr>
                <w:p w14:paraId="57C2DE78">
                  <w:r>
                    <w:rPr>
                      <w:rStyle w:val="6"/>
                      <w:rFonts w:hint="eastAsia"/>
                    </w:rPr>
                    <w:t>千金子</w:t>
                  </w:r>
                </w:p>
              </w:tc>
              <w:tc>
                <w:tcPr>
                  <w:tcW w:w="0" w:type="auto"/>
                  <w:tcBorders>
                    <w:top w:val="outset" w:color="auto" w:sz="6" w:space="0"/>
                    <w:left w:val="outset" w:color="auto" w:sz="6" w:space="0"/>
                    <w:bottom w:val="outset" w:color="auto" w:sz="6" w:space="0"/>
                    <w:right w:val="outset" w:color="auto" w:sz="6" w:space="0"/>
                  </w:tcBorders>
                  <w:vAlign w:val="center"/>
                </w:tcPr>
                <w:p w14:paraId="68CAEFCB">
                  <w:r>
                    <w:rPr>
                      <w:rStyle w:val="6"/>
                      <w:rFonts w:hint="eastAsia"/>
                    </w:rPr>
                    <w:t>50-70毫升/亩</w:t>
                  </w:r>
                </w:p>
              </w:tc>
              <w:tc>
                <w:tcPr>
                  <w:tcW w:w="0" w:type="auto"/>
                  <w:tcBorders>
                    <w:top w:val="outset" w:color="auto" w:sz="6" w:space="0"/>
                    <w:left w:val="outset" w:color="auto" w:sz="6" w:space="0"/>
                    <w:bottom w:val="outset" w:color="auto" w:sz="6" w:space="0"/>
                    <w:right w:val="outset" w:color="auto" w:sz="6" w:space="0"/>
                  </w:tcBorders>
                  <w:vAlign w:val="center"/>
                </w:tcPr>
                <w:p w14:paraId="7485B9FD">
                  <w:r>
                    <w:rPr>
                      <w:rStyle w:val="6"/>
                      <w:rFonts w:hint="eastAsia"/>
                    </w:rPr>
                    <w:t>茎叶喷雾</w:t>
                  </w:r>
                </w:p>
              </w:tc>
            </w:tr>
          </w:tbl>
          <w:p w14:paraId="458B8F82"/>
        </w:tc>
      </w:tr>
      <w:tr w14:paraId="5347337A">
        <w:tblPrEx>
          <w:tblCellMar>
            <w:top w:w="0" w:type="dxa"/>
            <w:left w:w="0" w:type="dxa"/>
            <w:bottom w:w="0" w:type="dxa"/>
            <w:right w:w="0" w:type="dxa"/>
          </w:tblCellMar>
        </w:tblPrEx>
        <w:trPr>
          <w:tblCellSpacing w:w="0" w:type="dxa"/>
        </w:trPr>
        <w:tc>
          <w:tcPr>
            <w:tcW w:w="0" w:type="auto"/>
            <w:vAlign w:val="center"/>
          </w:tcPr>
          <w:p w14:paraId="0A8E8A63">
            <w:r>
              <w:rPr>
                <w:rStyle w:val="5"/>
                <w:rFonts w:hint="eastAsia"/>
              </w:rPr>
              <w:t>使用技术要求:</w:t>
            </w:r>
            <w:r>
              <w:rPr>
                <w:rFonts w:hint="eastAsia"/>
              </w:rPr>
              <w:br w:type="textWrapping"/>
            </w:r>
            <w:r>
              <w:rPr>
                <w:rStyle w:val="6"/>
                <w:rFonts w:hint="eastAsia"/>
              </w:rPr>
              <w:t>1.水稻秧田千金子2-3叶期，茎叶喷雾处理，注意喷雾均匀。 2.施药前排水，使杂草茎叶2/3以上露出水面，施药后24小时至 72小时内灌水，保持3-5厘米水层5-7天。 3.每季最多使用1次。</w:t>
            </w:r>
          </w:p>
        </w:tc>
      </w:tr>
      <w:tr w14:paraId="043E39F2">
        <w:tblPrEx>
          <w:tblCellMar>
            <w:top w:w="0" w:type="dxa"/>
            <w:left w:w="0" w:type="dxa"/>
            <w:bottom w:w="0" w:type="dxa"/>
            <w:right w:w="0" w:type="dxa"/>
          </w:tblCellMar>
        </w:tblPrEx>
        <w:trPr>
          <w:tblCellSpacing w:w="0" w:type="dxa"/>
        </w:trPr>
        <w:tc>
          <w:tcPr>
            <w:tcW w:w="0" w:type="auto"/>
            <w:vAlign w:val="center"/>
          </w:tcPr>
          <w:p w14:paraId="45766FB0">
            <w:r>
              <w:rPr>
                <w:rStyle w:val="5"/>
                <w:rFonts w:hint="eastAsia"/>
              </w:rPr>
              <w:t>产品性能:</w:t>
            </w:r>
            <w:r>
              <w:rPr>
                <w:rFonts w:hint="eastAsia"/>
              </w:rPr>
              <w:br w:type="textWrapping"/>
            </w:r>
            <w:r>
              <w:rPr>
                <w:rStyle w:val="6"/>
                <w:rFonts w:hint="eastAsia"/>
              </w:rPr>
              <w:t>本品是芳氧苯氧丙酸类传导型禾本科杂草除草剂，通过茎叶吸收，传导至生长点，达到杀草效果。用于水稻秧田茎叶处理防除千金子。</w:t>
            </w:r>
          </w:p>
        </w:tc>
      </w:tr>
      <w:tr w14:paraId="6BD06AA5">
        <w:tblPrEx>
          <w:tblCellMar>
            <w:top w:w="0" w:type="dxa"/>
            <w:left w:w="0" w:type="dxa"/>
            <w:bottom w:w="0" w:type="dxa"/>
            <w:right w:w="0" w:type="dxa"/>
          </w:tblCellMar>
        </w:tblPrEx>
        <w:trPr>
          <w:tblCellSpacing w:w="0" w:type="dxa"/>
        </w:trPr>
        <w:tc>
          <w:tcPr>
            <w:tcW w:w="0" w:type="auto"/>
            <w:vAlign w:val="center"/>
          </w:tcPr>
          <w:p w14:paraId="3742D09D">
            <w:r>
              <w:rPr>
                <w:rStyle w:val="5"/>
                <w:rFonts w:hint="eastAsia"/>
              </w:rPr>
              <w:t>注意事项：</w:t>
            </w:r>
            <w:r>
              <w:rPr>
                <w:rFonts w:hint="eastAsia"/>
              </w:rPr>
              <w:br w:type="textWrapping"/>
            </w:r>
            <w:r>
              <w:rPr>
                <w:rStyle w:val="6"/>
                <w:rFonts w:hint="eastAsia"/>
              </w:rPr>
              <w:t>[1]配药和施药时，应穿防护服，戴口罩或防毒面具以及胶皮手套，以避免污染皮肤和眼睛，施药完毕后应及时换洗衣物，洗净手、脸和被污染的皮肤。[2]施药前、后要彻底清洗喷药器械，洗涤后的废水不应污染河流等水源，未用完的药液应密封后妥善放置。[3]开启封口应小心药液溅出。用过的容器和废弃物应妥善处理，不可随意丢弃或做他用。[4]本品对鱼类、水蚤、藻类有毒；严禁药液流入河塘，施药器械不得在河塘内洗涤。[5]避免孕妇及哺乳期的妇女接触。[6]水产养殖区、河塘等水体附近禁用，鱼或虾蟹套养稻田禁用，施药后的田水不得直接排入水体。</w:t>
            </w:r>
          </w:p>
        </w:tc>
      </w:tr>
      <w:tr w14:paraId="36BEA727">
        <w:tblPrEx>
          <w:tblCellMar>
            <w:top w:w="0" w:type="dxa"/>
            <w:left w:w="0" w:type="dxa"/>
            <w:bottom w:w="0" w:type="dxa"/>
            <w:right w:w="0" w:type="dxa"/>
          </w:tblCellMar>
        </w:tblPrEx>
        <w:trPr>
          <w:tblCellSpacing w:w="0" w:type="dxa"/>
        </w:trPr>
        <w:tc>
          <w:tcPr>
            <w:tcW w:w="0" w:type="auto"/>
            <w:vAlign w:val="center"/>
          </w:tcPr>
          <w:p w14:paraId="01A042F3">
            <w:r>
              <w:rPr>
                <w:rStyle w:val="5"/>
                <w:rFonts w:hint="eastAsia"/>
              </w:rPr>
              <w:t>中毒急救措施：</w:t>
            </w:r>
            <w:r>
              <w:rPr>
                <w:rFonts w:hint="eastAsia"/>
              </w:rPr>
              <w:br w:type="textWrapping"/>
            </w:r>
            <w:r>
              <w:rPr>
                <w:rStyle w:val="6"/>
                <w:rFonts w:hint="eastAsia"/>
              </w:rPr>
              <w:t>本品如误入眼睛，立即用清水至少冲洗15分钟，仍有不适应立即就医；如接触皮肤，立即用清水冲洗并换洗衣物；经口中毒者可洗胃，不能催吐，携带本包装送医院对症治疗，无特殊解毒剂。</w:t>
            </w:r>
          </w:p>
        </w:tc>
      </w:tr>
      <w:tr w14:paraId="36CC596C">
        <w:tblPrEx>
          <w:tblCellMar>
            <w:top w:w="0" w:type="dxa"/>
            <w:left w:w="0" w:type="dxa"/>
            <w:bottom w:w="0" w:type="dxa"/>
            <w:right w:w="0" w:type="dxa"/>
          </w:tblCellMar>
        </w:tblPrEx>
        <w:trPr>
          <w:tblCellSpacing w:w="0" w:type="dxa"/>
        </w:trPr>
        <w:tc>
          <w:tcPr>
            <w:tcW w:w="0" w:type="auto"/>
            <w:vAlign w:val="center"/>
          </w:tcPr>
          <w:p w14:paraId="7349B3E6">
            <w:r>
              <w:rPr>
                <w:rStyle w:val="5"/>
                <w:rFonts w:hint="eastAsia"/>
              </w:rPr>
              <w:t>储存和运输方法：</w:t>
            </w:r>
            <w:r>
              <w:rPr>
                <w:rFonts w:hint="eastAsia"/>
              </w:rPr>
              <w:br w:type="textWrapping"/>
            </w:r>
            <w:r>
              <w:rPr>
                <w:rStyle w:val="6"/>
                <w:rFonts w:hint="eastAsia"/>
              </w:rPr>
              <w:t>本品应储存在阴凉、干燥、通风处，远离热源或火源。不能与食品、饮料、粮食、饲料等同贮同运。置于儿童及无关人员和家畜触及不到的地方，并加锁。装卸运输时注意检查包装是否密封完整，轻拿轻放，不可倒置。</w:t>
            </w:r>
          </w:p>
        </w:tc>
      </w:tr>
      <w:tr w14:paraId="1D56688F">
        <w:tblPrEx>
          <w:tblCellMar>
            <w:top w:w="0" w:type="dxa"/>
            <w:left w:w="0" w:type="dxa"/>
            <w:bottom w:w="0" w:type="dxa"/>
            <w:right w:w="0" w:type="dxa"/>
          </w:tblCellMar>
        </w:tblPrEx>
        <w:trPr>
          <w:tblCellSpacing w:w="0" w:type="dxa"/>
        </w:trPr>
        <w:tc>
          <w:tcPr>
            <w:tcW w:w="0" w:type="auto"/>
            <w:vAlign w:val="center"/>
          </w:tcPr>
          <w:p w14:paraId="04B3AE91">
            <w:r>
              <w:rPr>
                <w:rStyle w:val="5"/>
                <w:rFonts w:hint="eastAsia"/>
              </w:rPr>
              <w:t>质量保证期：</w:t>
            </w:r>
            <w:r>
              <w:rPr>
                <w:rStyle w:val="6"/>
                <w:rFonts w:hint="eastAsia"/>
              </w:rPr>
              <w:t>2年</w:t>
            </w:r>
          </w:p>
        </w:tc>
      </w:tr>
      <w:tr w14:paraId="4BFE29FB">
        <w:tblPrEx>
          <w:tblCellMar>
            <w:top w:w="0" w:type="dxa"/>
            <w:left w:w="0" w:type="dxa"/>
            <w:bottom w:w="0" w:type="dxa"/>
            <w:right w:w="0" w:type="dxa"/>
          </w:tblCellMar>
        </w:tblPrEx>
        <w:trPr>
          <w:tblCellSpacing w:w="0" w:type="dxa"/>
        </w:trPr>
        <w:tc>
          <w:tcPr>
            <w:tcW w:w="0" w:type="auto"/>
            <w:vAlign w:val="center"/>
          </w:tcPr>
          <w:p w14:paraId="6CF3B4BE">
            <w:r>
              <w:rPr>
                <w:rStyle w:val="5"/>
                <w:rFonts w:hint="eastAsia"/>
              </w:rPr>
              <w:t>备注：</w:t>
            </w:r>
          </w:p>
        </w:tc>
      </w:tr>
    </w:tbl>
    <w:p w14:paraId="0F8E9C71">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52A5C67A">
        <w:tblPrEx>
          <w:tblCellMar>
            <w:top w:w="0" w:type="dxa"/>
            <w:left w:w="0" w:type="dxa"/>
            <w:bottom w:w="0" w:type="dxa"/>
            <w:right w:w="0" w:type="dxa"/>
          </w:tblCellMar>
        </w:tblPrEx>
        <w:trPr>
          <w:tblCellSpacing w:w="0" w:type="dxa"/>
        </w:trPr>
        <w:tc>
          <w:tcPr>
            <w:tcW w:w="0" w:type="auto"/>
            <w:vAlign w:val="center"/>
          </w:tcPr>
          <w:p w14:paraId="22BB0A5D">
            <w:r>
              <w:rPr>
                <w:rStyle w:val="5"/>
                <w:rFonts w:hint="eastAsia"/>
              </w:rPr>
              <w:t>登记证号：</w:t>
            </w:r>
            <w:r>
              <w:rPr>
                <w:rFonts w:hint="eastAsia"/>
              </w:rPr>
              <w:t>WP20150151</w:t>
            </w:r>
          </w:p>
        </w:tc>
      </w:tr>
      <w:tr w14:paraId="4AAB8C68">
        <w:tblPrEx>
          <w:tblCellMar>
            <w:top w:w="0" w:type="dxa"/>
            <w:left w:w="0" w:type="dxa"/>
            <w:bottom w:w="0" w:type="dxa"/>
            <w:right w:w="0" w:type="dxa"/>
          </w:tblCellMar>
        </w:tblPrEx>
        <w:trPr>
          <w:tblCellSpacing w:w="0" w:type="dxa"/>
        </w:trPr>
        <w:tc>
          <w:tcPr>
            <w:tcW w:w="0" w:type="auto"/>
            <w:vAlign w:val="center"/>
          </w:tcPr>
          <w:p w14:paraId="45DC1747">
            <w:r>
              <w:rPr>
                <w:rStyle w:val="5"/>
                <w:rFonts w:hint="eastAsia"/>
              </w:rPr>
              <w:t>登记证持有人：</w:t>
            </w:r>
            <w:r>
              <w:rPr>
                <w:rFonts w:hint="eastAsia"/>
              </w:rPr>
              <w:t>福建省厦门市胜伟达工贸有限公司</w:t>
            </w:r>
          </w:p>
        </w:tc>
      </w:tr>
      <w:tr w14:paraId="7217BB80">
        <w:tblPrEx>
          <w:tblCellMar>
            <w:top w:w="0" w:type="dxa"/>
            <w:left w:w="0" w:type="dxa"/>
            <w:bottom w:w="0" w:type="dxa"/>
            <w:right w:w="0" w:type="dxa"/>
          </w:tblCellMar>
        </w:tblPrEx>
        <w:trPr>
          <w:tblCellSpacing w:w="0" w:type="dxa"/>
        </w:trPr>
        <w:tc>
          <w:tcPr>
            <w:tcW w:w="0" w:type="auto"/>
            <w:vAlign w:val="center"/>
          </w:tcPr>
          <w:p w14:paraId="4E28574D">
            <w:r>
              <w:rPr>
                <w:rStyle w:val="5"/>
                <w:rFonts w:hint="eastAsia"/>
              </w:rPr>
              <w:t>农药名称：</w:t>
            </w:r>
            <w:r>
              <w:rPr>
                <w:rFonts w:hint="eastAsia"/>
              </w:rPr>
              <w:t>驱蚊液</w:t>
            </w:r>
          </w:p>
        </w:tc>
      </w:tr>
      <w:tr w14:paraId="77FC8108">
        <w:tblPrEx>
          <w:tblCellMar>
            <w:top w:w="0" w:type="dxa"/>
            <w:left w:w="0" w:type="dxa"/>
            <w:bottom w:w="0" w:type="dxa"/>
            <w:right w:w="0" w:type="dxa"/>
          </w:tblCellMar>
        </w:tblPrEx>
        <w:trPr>
          <w:tblCellSpacing w:w="0" w:type="dxa"/>
        </w:trPr>
        <w:tc>
          <w:tcPr>
            <w:tcW w:w="0" w:type="auto"/>
            <w:vAlign w:val="center"/>
          </w:tcPr>
          <w:p w14:paraId="4E863324">
            <w:r>
              <w:rPr>
                <w:rStyle w:val="5"/>
                <w:rFonts w:hint="eastAsia"/>
              </w:rPr>
              <w:t>剂型：</w:t>
            </w:r>
            <w:r>
              <w:rPr>
                <w:rFonts w:hint="eastAsia"/>
              </w:rPr>
              <w:t>驱蚊液</w:t>
            </w:r>
          </w:p>
        </w:tc>
      </w:tr>
      <w:tr w14:paraId="46660262">
        <w:tblPrEx>
          <w:tblCellMar>
            <w:top w:w="0" w:type="dxa"/>
            <w:left w:w="0" w:type="dxa"/>
            <w:bottom w:w="0" w:type="dxa"/>
            <w:right w:w="0" w:type="dxa"/>
          </w:tblCellMar>
        </w:tblPrEx>
        <w:trPr>
          <w:tblCellSpacing w:w="0" w:type="dxa"/>
        </w:trPr>
        <w:tc>
          <w:tcPr>
            <w:tcW w:w="0" w:type="auto"/>
            <w:vAlign w:val="center"/>
          </w:tcPr>
          <w:p w14:paraId="3C2DA3A3">
            <w:r>
              <w:rPr>
                <w:rStyle w:val="5"/>
                <w:rFonts w:hint="eastAsia"/>
              </w:rPr>
              <w:t>毒性及其标识：</w:t>
            </w:r>
            <w:r>
              <w:rPr>
                <w:rFonts w:hint="eastAsia"/>
              </w:rPr>
              <w:t xml:space="preserve"> 微毒 </w:t>
            </w:r>
          </w:p>
        </w:tc>
      </w:tr>
      <w:tr w14:paraId="42D2ED5F">
        <w:tblPrEx>
          <w:tblCellMar>
            <w:top w:w="0" w:type="dxa"/>
            <w:left w:w="0" w:type="dxa"/>
            <w:bottom w:w="0" w:type="dxa"/>
            <w:right w:w="0" w:type="dxa"/>
          </w:tblCellMar>
        </w:tblPrEx>
        <w:trPr>
          <w:tblCellSpacing w:w="0" w:type="dxa"/>
        </w:trPr>
        <w:tc>
          <w:tcPr>
            <w:tcW w:w="0" w:type="auto"/>
            <w:vAlign w:val="center"/>
          </w:tcPr>
          <w:p w14:paraId="6222EC15">
            <w:r>
              <w:rPr>
                <w:rStyle w:val="5"/>
                <w:rFonts w:hint="eastAsia"/>
              </w:rPr>
              <w:t>总有效成分含量：</w:t>
            </w:r>
            <w:r>
              <w:rPr>
                <w:rFonts w:hint="eastAsia"/>
              </w:rPr>
              <w:t>10%</w:t>
            </w:r>
          </w:p>
        </w:tc>
      </w:tr>
      <w:tr w14:paraId="301AEB39">
        <w:tblPrEx>
          <w:tblCellMar>
            <w:top w:w="0" w:type="dxa"/>
            <w:left w:w="0" w:type="dxa"/>
            <w:bottom w:w="0" w:type="dxa"/>
            <w:right w:w="0" w:type="dxa"/>
          </w:tblCellMar>
        </w:tblPrEx>
        <w:trPr>
          <w:tblCellSpacing w:w="0" w:type="dxa"/>
        </w:trPr>
        <w:tc>
          <w:tcPr>
            <w:tcW w:w="0" w:type="auto"/>
            <w:vAlign w:val="center"/>
          </w:tcPr>
          <w:p w14:paraId="3F6C5131">
            <w:r>
              <w:rPr>
                <w:rFonts w:hint="eastAsia"/>
              </w:rPr>
              <w:t xml:space="preserve">有效成分及其含量： </w:t>
            </w:r>
          </w:p>
          <w:p w14:paraId="09FF7F26">
            <w:r>
              <w:rPr>
                <w:rFonts w:hint="eastAsia"/>
              </w:rPr>
              <w:t xml:space="preserve">    避蚊胺10%    </w:t>
            </w:r>
          </w:p>
        </w:tc>
      </w:tr>
      <w:tr w14:paraId="55D16677">
        <w:tblPrEx>
          <w:tblCellMar>
            <w:top w:w="0" w:type="dxa"/>
            <w:left w:w="0" w:type="dxa"/>
            <w:bottom w:w="0" w:type="dxa"/>
            <w:right w:w="0" w:type="dxa"/>
          </w:tblCellMar>
        </w:tblPrEx>
        <w:trPr>
          <w:tblCellSpacing w:w="0" w:type="dxa"/>
        </w:trPr>
        <w:tc>
          <w:tcPr>
            <w:tcW w:w="0" w:type="auto"/>
            <w:vAlign w:val="center"/>
          </w:tcPr>
          <w:p w14:paraId="5BAFA7B6">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14146A3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96243A7">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309AC678">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51021DAD">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CDF4736">
                  <w:r>
                    <w:rPr>
                      <w:rStyle w:val="6"/>
                      <w:rFonts w:hint="eastAsia"/>
                    </w:rPr>
                    <w:t>施用方式</w:t>
                  </w:r>
                </w:p>
              </w:tc>
            </w:tr>
            <w:tr w14:paraId="14BF1F0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1A9A6D8">
                  <w:r>
                    <w:rPr>
                      <w:rStyle w:val="6"/>
                      <w:rFonts w:hint="eastAsia"/>
                    </w:rPr>
                    <w:t>卫生</w:t>
                  </w:r>
                </w:p>
              </w:tc>
              <w:tc>
                <w:tcPr>
                  <w:tcW w:w="0" w:type="auto"/>
                  <w:tcBorders>
                    <w:top w:val="outset" w:color="auto" w:sz="6" w:space="0"/>
                    <w:left w:val="outset" w:color="auto" w:sz="6" w:space="0"/>
                    <w:bottom w:val="outset" w:color="auto" w:sz="6" w:space="0"/>
                    <w:right w:val="outset" w:color="auto" w:sz="6" w:space="0"/>
                  </w:tcBorders>
                  <w:vAlign w:val="center"/>
                </w:tcPr>
                <w:p w14:paraId="6285AEEA">
                  <w:r>
                    <w:rPr>
                      <w:rStyle w:val="6"/>
                      <w:rFonts w:hint="eastAsia"/>
                    </w:rPr>
                    <w:t>蚊</w:t>
                  </w:r>
                </w:p>
              </w:tc>
              <w:tc>
                <w:tcPr>
                  <w:tcW w:w="0" w:type="auto"/>
                  <w:tcBorders>
                    <w:top w:val="outset" w:color="auto" w:sz="6" w:space="0"/>
                    <w:left w:val="outset" w:color="auto" w:sz="6" w:space="0"/>
                    <w:bottom w:val="outset" w:color="auto" w:sz="6" w:space="0"/>
                    <w:right w:val="outset" w:color="auto" w:sz="6" w:space="0"/>
                  </w:tcBorders>
                  <w:vAlign w:val="center"/>
                </w:tcPr>
                <w:p w14:paraId="0D8AB7DB">
                  <w:r>
                    <w:rPr>
                      <w:rStyle w:val="6"/>
                      <w:rFonts w:hint="eastAsia"/>
                    </w:rPr>
                    <w:t>/</w:t>
                  </w:r>
                </w:p>
              </w:tc>
              <w:tc>
                <w:tcPr>
                  <w:tcW w:w="0" w:type="auto"/>
                  <w:tcBorders>
                    <w:top w:val="outset" w:color="auto" w:sz="6" w:space="0"/>
                    <w:left w:val="outset" w:color="auto" w:sz="6" w:space="0"/>
                    <w:bottom w:val="outset" w:color="auto" w:sz="6" w:space="0"/>
                    <w:right w:val="outset" w:color="auto" w:sz="6" w:space="0"/>
                  </w:tcBorders>
                  <w:vAlign w:val="center"/>
                </w:tcPr>
                <w:p w14:paraId="30F624A5">
                  <w:r>
                    <w:rPr>
                      <w:rStyle w:val="6"/>
                      <w:rFonts w:hint="eastAsia"/>
                    </w:rPr>
                    <w:t>涂抹</w:t>
                  </w:r>
                </w:p>
              </w:tc>
            </w:tr>
          </w:tbl>
          <w:p w14:paraId="74455A20"/>
        </w:tc>
      </w:tr>
      <w:tr w14:paraId="3988E8F9">
        <w:tblPrEx>
          <w:tblCellMar>
            <w:top w:w="0" w:type="dxa"/>
            <w:left w:w="0" w:type="dxa"/>
            <w:bottom w:w="0" w:type="dxa"/>
            <w:right w:w="0" w:type="dxa"/>
          </w:tblCellMar>
        </w:tblPrEx>
        <w:trPr>
          <w:tblCellSpacing w:w="0" w:type="dxa"/>
        </w:trPr>
        <w:tc>
          <w:tcPr>
            <w:tcW w:w="0" w:type="auto"/>
            <w:vAlign w:val="center"/>
          </w:tcPr>
          <w:p w14:paraId="18233B1F">
            <w:r>
              <w:rPr>
                <w:rStyle w:val="5"/>
                <w:rFonts w:hint="eastAsia"/>
              </w:rPr>
              <w:t>使用技术要求:</w:t>
            </w:r>
            <w:r>
              <w:rPr>
                <w:rFonts w:hint="eastAsia"/>
              </w:rPr>
              <w:br w:type="textWrapping"/>
            </w:r>
            <w:r>
              <w:rPr>
                <w:rStyle w:val="6"/>
                <w:rFonts w:hint="eastAsia"/>
              </w:rPr>
              <w:t>★避蚊驱蚊：夏天直接抹于裸露肌肤（避开眼部周围），可起到避蚊驱蚊的作用。</w:t>
            </w:r>
          </w:p>
        </w:tc>
      </w:tr>
      <w:tr w14:paraId="4FD163CE">
        <w:tblPrEx>
          <w:tblCellMar>
            <w:top w:w="0" w:type="dxa"/>
            <w:left w:w="0" w:type="dxa"/>
            <w:bottom w:w="0" w:type="dxa"/>
            <w:right w:w="0" w:type="dxa"/>
          </w:tblCellMar>
        </w:tblPrEx>
        <w:trPr>
          <w:tblCellSpacing w:w="0" w:type="dxa"/>
        </w:trPr>
        <w:tc>
          <w:tcPr>
            <w:tcW w:w="0" w:type="auto"/>
            <w:vAlign w:val="center"/>
          </w:tcPr>
          <w:p w14:paraId="2BDCAF71">
            <w:r>
              <w:rPr>
                <w:rStyle w:val="5"/>
                <w:rFonts w:hint="eastAsia"/>
              </w:rPr>
              <w:t>产品性能:</w:t>
            </w:r>
            <w:r>
              <w:rPr>
                <w:rFonts w:hint="eastAsia"/>
              </w:rPr>
              <w:br w:type="textWrapping"/>
            </w:r>
            <w:r>
              <w:rPr>
                <w:rStyle w:val="6"/>
                <w:rFonts w:hint="eastAsia"/>
              </w:rPr>
              <w:t>本驱蚊液以避蚊胺为有效成份，有驱蚊防蚊之功效。</w:t>
            </w:r>
          </w:p>
        </w:tc>
      </w:tr>
      <w:tr w14:paraId="2E5C1171">
        <w:tblPrEx>
          <w:tblCellMar>
            <w:top w:w="0" w:type="dxa"/>
            <w:left w:w="0" w:type="dxa"/>
            <w:bottom w:w="0" w:type="dxa"/>
            <w:right w:w="0" w:type="dxa"/>
          </w:tblCellMar>
        </w:tblPrEx>
        <w:trPr>
          <w:tblCellSpacing w:w="0" w:type="dxa"/>
        </w:trPr>
        <w:tc>
          <w:tcPr>
            <w:tcW w:w="0" w:type="auto"/>
            <w:vAlign w:val="center"/>
          </w:tcPr>
          <w:p w14:paraId="117E2D44">
            <w:r>
              <w:rPr>
                <w:rStyle w:val="5"/>
                <w:rFonts w:hint="eastAsia"/>
              </w:rPr>
              <w:t>注意事项：</w:t>
            </w:r>
            <w:r>
              <w:rPr>
                <w:rFonts w:hint="eastAsia"/>
              </w:rPr>
              <w:br w:type="textWrapping"/>
            </w:r>
            <w:r>
              <w:rPr>
                <w:rStyle w:val="6"/>
                <w:rFonts w:hint="eastAsia"/>
              </w:rPr>
              <w:t>★勿让儿童取玩。 ★存放于阴凉干燥处。 ★请勿在火源旁边使用。 ★如不慎入眼，请用流动清水冲洗15分钟。 ★贮存在阴凉干燥处、避免高温日晒；不得与食物同贮存。 ★本品忌食。用后洗手。 ★使用时避开眼睛及其周围皮肤，勿用于皮肤破损处。 ★本品含酒精。 ★对酒精过敏者禁用。 ★过敏者禁用。使用中有任何不良反应请及时就医。有严重皮肤炎症及皮肤破损者禁用。 ★闪点23摄氏度，属易燃液体。</w:t>
            </w:r>
          </w:p>
        </w:tc>
      </w:tr>
      <w:tr w14:paraId="32311E7F">
        <w:tblPrEx>
          <w:tblCellMar>
            <w:top w:w="0" w:type="dxa"/>
            <w:left w:w="0" w:type="dxa"/>
            <w:bottom w:w="0" w:type="dxa"/>
            <w:right w:w="0" w:type="dxa"/>
          </w:tblCellMar>
        </w:tblPrEx>
        <w:trPr>
          <w:tblCellSpacing w:w="0" w:type="dxa"/>
        </w:trPr>
        <w:tc>
          <w:tcPr>
            <w:tcW w:w="0" w:type="auto"/>
            <w:vAlign w:val="center"/>
          </w:tcPr>
          <w:p w14:paraId="5E97129B">
            <w:r>
              <w:rPr>
                <w:rStyle w:val="5"/>
                <w:rFonts w:hint="eastAsia"/>
              </w:rPr>
              <w:t>中毒急救措施：</w:t>
            </w:r>
            <w:r>
              <w:rPr>
                <w:rFonts w:hint="eastAsia"/>
              </w:rPr>
              <w:br w:type="textWrapping"/>
            </w:r>
            <w:r>
              <w:rPr>
                <w:rStyle w:val="6"/>
                <w:rFonts w:hint="eastAsia"/>
              </w:rPr>
              <w:t>★使用中或使用后如果感觉不适，应立即停止工作，采取急救措施，并携带标签送医就诊。皮肤接触：洗去污染衣物，用软布去除沾染农药，立即用大量清水冲洗。</w:t>
            </w:r>
          </w:p>
        </w:tc>
      </w:tr>
      <w:tr w14:paraId="1099518A">
        <w:tblPrEx>
          <w:tblCellMar>
            <w:top w:w="0" w:type="dxa"/>
            <w:left w:w="0" w:type="dxa"/>
            <w:bottom w:w="0" w:type="dxa"/>
            <w:right w:w="0" w:type="dxa"/>
          </w:tblCellMar>
        </w:tblPrEx>
        <w:trPr>
          <w:tblCellSpacing w:w="0" w:type="dxa"/>
        </w:trPr>
        <w:tc>
          <w:tcPr>
            <w:tcW w:w="0" w:type="auto"/>
            <w:vAlign w:val="center"/>
          </w:tcPr>
          <w:p w14:paraId="5733B8CC">
            <w:r>
              <w:rPr>
                <w:rStyle w:val="5"/>
                <w:rFonts w:hint="eastAsia"/>
              </w:rPr>
              <w:t>储存和运输方法：</w:t>
            </w:r>
            <w:r>
              <w:rPr>
                <w:rFonts w:hint="eastAsia"/>
              </w:rPr>
              <w:br w:type="textWrapping"/>
            </w:r>
            <w:r>
              <w:rPr>
                <w:rStyle w:val="6"/>
                <w:rFonts w:hint="eastAsia"/>
              </w:rPr>
              <w:t>★勿与食品中、种子、饲料及易燃易爆品混放。 ★勿将本品贮放在潮湿、日晒、火源、热源的地方。 ★应贮存在38℃以下阴凉干燥通风处。 ★防止跌落和撞击。 ★远离儿童。本品应置于儿童，无关人员动物接触不到的地方，并加锁保护。</w:t>
            </w:r>
          </w:p>
        </w:tc>
      </w:tr>
      <w:tr w14:paraId="0DD91E98">
        <w:tblPrEx>
          <w:tblCellMar>
            <w:top w:w="0" w:type="dxa"/>
            <w:left w:w="0" w:type="dxa"/>
            <w:bottom w:w="0" w:type="dxa"/>
            <w:right w:w="0" w:type="dxa"/>
          </w:tblCellMar>
        </w:tblPrEx>
        <w:trPr>
          <w:tblCellSpacing w:w="0" w:type="dxa"/>
        </w:trPr>
        <w:tc>
          <w:tcPr>
            <w:tcW w:w="0" w:type="auto"/>
            <w:vAlign w:val="center"/>
          </w:tcPr>
          <w:p w14:paraId="280F007A">
            <w:r>
              <w:rPr>
                <w:rStyle w:val="5"/>
                <w:rFonts w:hint="eastAsia"/>
              </w:rPr>
              <w:t>质量保证期：</w:t>
            </w:r>
            <w:r>
              <w:rPr>
                <w:rStyle w:val="6"/>
                <w:rFonts w:hint="eastAsia"/>
              </w:rPr>
              <w:t>2年</w:t>
            </w:r>
          </w:p>
        </w:tc>
      </w:tr>
      <w:tr w14:paraId="62E66FEE">
        <w:tblPrEx>
          <w:tblCellMar>
            <w:top w:w="0" w:type="dxa"/>
            <w:left w:w="0" w:type="dxa"/>
            <w:bottom w:w="0" w:type="dxa"/>
            <w:right w:w="0" w:type="dxa"/>
          </w:tblCellMar>
        </w:tblPrEx>
        <w:trPr>
          <w:tblCellSpacing w:w="0" w:type="dxa"/>
        </w:trPr>
        <w:tc>
          <w:tcPr>
            <w:tcW w:w="0" w:type="auto"/>
            <w:vAlign w:val="center"/>
          </w:tcPr>
          <w:p w14:paraId="7B407EB5">
            <w:r>
              <w:rPr>
                <w:rStyle w:val="5"/>
                <w:rFonts w:hint="eastAsia"/>
              </w:rPr>
              <w:t>备注：</w:t>
            </w:r>
          </w:p>
        </w:tc>
      </w:tr>
    </w:tbl>
    <w:p w14:paraId="772619D0">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535230A5">
        <w:tblPrEx>
          <w:tblCellMar>
            <w:top w:w="0" w:type="dxa"/>
            <w:left w:w="0" w:type="dxa"/>
            <w:bottom w:w="0" w:type="dxa"/>
            <w:right w:w="0" w:type="dxa"/>
          </w:tblCellMar>
        </w:tblPrEx>
        <w:trPr>
          <w:tblCellSpacing w:w="0" w:type="dxa"/>
        </w:trPr>
        <w:tc>
          <w:tcPr>
            <w:tcW w:w="0" w:type="auto"/>
            <w:vAlign w:val="center"/>
          </w:tcPr>
          <w:p w14:paraId="74432857">
            <w:r>
              <w:rPr>
                <w:rStyle w:val="5"/>
                <w:rFonts w:hint="eastAsia"/>
              </w:rPr>
              <w:t>登记证号：</w:t>
            </w:r>
            <w:r>
              <w:rPr>
                <w:rFonts w:hint="eastAsia"/>
              </w:rPr>
              <w:t>PD20171476</w:t>
            </w:r>
          </w:p>
        </w:tc>
      </w:tr>
      <w:tr w14:paraId="12FF01A6">
        <w:tblPrEx>
          <w:tblCellMar>
            <w:top w:w="0" w:type="dxa"/>
            <w:left w:w="0" w:type="dxa"/>
            <w:bottom w:w="0" w:type="dxa"/>
            <w:right w:w="0" w:type="dxa"/>
          </w:tblCellMar>
        </w:tblPrEx>
        <w:trPr>
          <w:tblCellSpacing w:w="0" w:type="dxa"/>
        </w:trPr>
        <w:tc>
          <w:tcPr>
            <w:tcW w:w="0" w:type="auto"/>
            <w:vAlign w:val="center"/>
          </w:tcPr>
          <w:p w14:paraId="2CCC54B2">
            <w:r>
              <w:rPr>
                <w:rStyle w:val="5"/>
                <w:rFonts w:hint="eastAsia"/>
              </w:rPr>
              <w:t>登记证持有人：</w:t>
            </w:r>
            <w:r>
              <w:rPr>
                <w:rFonts w:hint="eastAsia"/>
              </w:rPr>
              <w:t>美国默赛技术公司</w:t>
            </w:r>
          </w:p>
        </w:tc>
      </w:tr>
      <w:tr w14:paraId="2DDFF710">
        <w:tblPrEx>
          <w:tblCellMar>
            <w:top w:w="0" w:type="dxa"/>
            <w:left w:w="0" w:type="dxa"/>
            <w:bottom w:w="0" w:type="dxa"/>
            <w:right w:w="0" w:type="dxa"/>
          </w:tblCellMar>
        </w:tblPrEx>
        <w:trPr>
          <w:tblCellSpacing w:w="0" w:type="dxa"/>
        </w:trPr>
        <w:tc>
          <w:tcPr>
            <w:tcW w:w="0" w:type="auto"/>
            <w:vAlign w:val="center"/>
          </w:tcPr>
          <w:p w14:paraId="797BBBE1">
            <w:r>
              <w:rPr>
                <w:rStyle w:val="5"/>
                <w:rFonts w:hint="eastAsia"/>
              </w:rPr>
              <w:t>农药名称：</w:t>
            </w:r>
            <w:r>
              <w:rPr>
                <w:rFonts w:hint="eastAsia"/>
              </w:rPr>
              <w:t>啶酰菌胺</w:t>
            </w:r>
          </w:p>
        </w:tc>
      </w:tr>
      <w:tr w14:paraId="308F7421">
        <w:tblPrEx>
          <w:tblCellMar>
            <w:top w:w="0" w:type="dxa"/>
            <w:left w:w="0" w:type="dxa"/>
            <w:bottom w:w="0" w:type="dxa"/>
            <w:right w:w="0" w:type="dxa"/>
          </w:tblCellMar>
        </w:tblPrEx>
        <w:trPr>
          <w:tblCellSpacing w:w="0" w:type="dxa"/>
        </w:trPr>
        <w:tc>
          <w:tcPr>
            <w:tcW w:w="0" w:type="auto"/>
            <w:vAlign w:val="center"/>
          </w:tcPr>
          <w:p w14:paraId="54BDCBD4">
            <w:r>
              <w:rPr>
                <w:rStyle w:val="5"/>
                <w:rFonts w:hint="eastAsia"/>
              </w:rPr>
              <w:t>剂型：</w:t>
            </w:r>
            <w:r>
              <w:rPr>
                <w:rFonts w:hint="eastAsia"/>
              </w:rPr>
              <w:t>水分散粒剂</w:t>
            </w:r>
          </w:p>
        </w:tc>
      </w:tr>
      <w:tr w14:paraId="7F06060C">
        <w:tblPrEx>
          <w:tblCellMar>
            <w:top w:w="0" w:type="dxa"/>
            <w:left w:w="0" w:type="dxa"/>
            <w:bottom w:w="0" w:type="dxa"/>
            <w:right w:w="0" w:type="dxa"/>
          </w:tblCellMar>
        </w:tblPrEx>
        <w:trPr>
          <w:tblCellSpacing w:w="0" w:type="dxa"/>
        </w:trPr>
        <w:tc>
          <w:tcPr>
            <w:tcW w:w="0" w:type="auto"/>
            <w:vAlign w:val="center"/>
          </w:tcPr>
          <w:p w14:paraId="37EF9E59">
            <w:r>
              <w:rPr>
                <w:rStyle w:val="5"/>
                <w:rFonts w:hint="eastAsia"/>
              </w:rPr>
              <w:t>毒性及其标识：</w:t>
            </w:r>
            <w:r>
              <w:rPr>
                <w:rFonts w:hint="eastAsia"/>
              </w:rPr>
              <w:t xml:space="preserve"> </w:t>
            </w:r>
          </w:p>
        </w:tc>
      </w:tr>
      <w:tr w14:paraId="60FA0D97">
        <w:tblPrEx>
          <w:tblCellMar>
            <w:top w:w="0" w:type="dxa"/>
            <w:left w:w="0" w:type="dxa"/>
            <w:bottom w:w="0" w:type="dxa"/>
            <w:right w:w="0" w:type="dxa"/>
          </w:tblCellMar>
        </w:tblPrEx>
        <w:trPr>
          <w:tblCellSpacing w:w="0" w:type="dxa"/>
        </w:trPr>
        <w:tc>
          <w:tcPr>
            <w:tcW w:w="0" w:type="auto"/>
            <w:vAlign w:val="center"/>
          </w:tcPr>
          <w:p w14:paraId="0A326668">
            <w:r>
              <w:rPr>
                <w:rStyle w:val="5"/>
                <w:rFonts w:hint="eastAsia"/>
              </w:rPr>
              <w:t>总有效成分含量：</w:t>
            </w:r>
            <w:r>
              <w:rPr>
                <w:rFonts w:hint="eastAsia"/>
              </w:rPr>
              <w:t>50%</w:t>
            </w:r>
          </w:p>
        </w:tc>
      </w:tr>
      <w:tr w14:paraId="5714685B">
        <w:tblPrEx>
          <w:tblCellMar>
            <w:top w:w="0" w:type="dxa"/>
            <w:left w:w="0" w:type="dxa"/>
            <w:bottom w:w="0" w:type="dxa"/>
            <w:right w:w="0" w:type="dxa"/>
          </w:tblCellMar>
        </w:tblPrEx>
        <w:trPr>
          <w:tblCellSpacing w:w="0" w:type="dxa"/>
        </w:trPr>
        <w:tc>
          <w:tcPr>
            <w:tcW w:w="0" w:type="auto"/>
            <w:vAlign w:val="center"/>
          </w:tcPr>
          <w:p w14:paraId="2F14BC7E">
            <w:r>
              <w:rPr>
                <w:rFonts w:hint="eastAsia"/>
              </w:rPr>
              <w:t xml:space="preserve">有效成分及其含量： </w:t>
            </w:r>
          </w:p>
          <w:p w14:paraId="3D54CE88">
            <w:r>
              <w:rPr>
                <w:rFonts w:hint="eastAsia"/>
              </w:rPr>
              <w:t xml:space="preserve">    啶酰菌胺50%    </w:t>
            </w:r>
          </w:p>
        </w:tc>
      </w:tr>
      <w:tr w14:paraId="4D8FC7C8">
        <w:tblPrEx>
          <w:tblCellMar>
            <w:top w:w="0" w:type="dxa"/>
            <w:left w:w="0" w:type="dxa"/>
            <w:bottom w:w="0" w:type="dxa"/>
            <w:right w:w="0" w:type="dxa"/>
          </w:tblCellMar>
        </w:tblPrEx>
        <w:trPr>
          <w:tblCellSpacing w:w="0" w:type="dxa"/>
        </w:trPr>
        <w:tc>
          <w:tcPr>
            <w:tcW w:w="0" w:type="auto"/>
            <w:vAlign w:val="center"/>
          </w:tcPr>
          <w:p w14:paraId="72DA5915">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53BBAFF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F33B449">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06AF553">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ADC7437">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1123DEED">
                  <w:r>
                    <w:rPr>
                      <w:rStyle w:val="6"/>
                      <w:rFonts w:hint="eastAsia"/>
                    </w:rPr>
                    <w:t>施用方式</w:t>
                  </w:r>
                </w:p>
              </w:tc>
            </w:tr>
            <w:tr w14:paraId="65CB2D7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668CCE5">
                  <w:r>
                    <w:rPr>
                      <w:rStyle w:val="6"/>
                      <w:rFonts w:hint="eastAsia"/>
                    </w:rPr>
                    <w:t>黄瓜</w:t>
                  </w:r>
                </w:p>
              </w:tc>
              <w:tc>
                <w:tcPr>
                  <w:tcW w:w="0" w:type="auto"/>
                  <w:tcBorders>
                    <w:top w:val="outset" w:color="auto" w:sz="6" w:space="0"/>
                    <w:left w:val="outset" w:color="auto" w:sz="6" w:space="0"/>
                    <w:bottom w:val="outset" w:color="auto" w:sz="6" w:space="0"/>
                    <w:right w:val="outset" w:color="auto" w:sz="6" w:space="0"/>
                  </w:tcBorders>
                  <w:vAlign w:val="center"/>
                </w:tcPr>
                <w:p w14:paraId="04EEBB38">
                  <w:r>
                    <w:rPr>
                      <w:rStyle w:val="6"/>
                      <w:rFonts w:hint="eastAsia"/>
                    </w:rPr>
                    <w:t>灰霉病</w:t>
                  </w:r>
                </w:p>
              </w:tc>
              <w:tc>
                <w:tcPr>
                  <w:tcW w:w="0" w:type="auto"/>
                  <w:tcBorders>
                    <w:top w:val="outset" w:color="auto" w:sz="6" w:space="0"/>
                    <w:left w:val="outset" w:color="auto" w:sz="6" w:space="0"/>
                    <w:bottom w:val="outset" w:color="auto" w:sz="6" w:space="0"/>
                    <w:right w:val="outset" w:color="auto" w:sz="6" w:space="0"/>
                  </w:tcBorders>
                  <w:vAlign w:val="center"/>
                </w:tcPr>
                <w:p w14:paraId="5D5F7916">
                  <w:r>
                    <w:rPr>
                      <w:rStyle w:val="6"/>
                      <w:rFonts w:hint="eastAsia"/>
                    </w:rPr>
                    <w:t>40-50克/亩</w:t>
                  </w:r>
                </w:p>
              </w:tc>
              <w:tc>
                <w:tcPr>
                  <w:tcW w:w="0" w:type="auto"/>
                  <w:tcBorders>
                    <w:top w:val="outset" w:color="auto" w:sz="6" w:space="0"/>
                    <w:left w:val="outset" w:color="auto" w:sz="6" w:space="0"/>
                    <w:bottom w:val="outset" w:color="auto" w:sz="6" w:space="0"/>
                    <w:right w:val="outset" w:color="auto" w:sz="6" w:space="0"/>
                  </w:tcBorders>
                  <w:vAlign w:val="center"/>
                </w:tcPr>
                <w:p w14:paraId="23BE36A9">
                  <w:r>
                    <w:rPr>
                      <w:rStyle w:val="6"/>
                      <w:rFonts w:hint="eastAsia"/>
                    </w:rPr>
                    <w:t>喷雾</w:t>
                  </w:r>
                </w:p>
              </w:tc>
            </w:tr>
          </w:tbl>
          <w:p w14:paraId="57EA9770"/>
        </w:tc>
      </w:tr>
      <w:tr w14:paraId="0B088265">
        <w:tblPrEx>
          <w:tblCellMar>
            <w:top w:w="0" w:type="dxa"/>
            <w:left w:w="0" w:type="dxa"/>
            <w:bottom w:w="0" w:type="dxa"/>
            <w:right w:w="0" w:type="dxa"/>
          </w:tblCellMar>
        </w:tblPrEx>
        <w:trPr>
          <w:tblCellSpacing w:w="0" w:type="dxa"/>
        </w:trPr>
        <w:tc>
          <w:tcPr>
            <w:tcW w:w="0" w:type="auto"/>
            <w:vAlign w:val="center"/>
          </w:tcPr>
          <w:p w14:paraId="6D716852">
            <w:r>
              <w:rPr>
                <w:rStyle w:val="5"/>
                <w:rFonts w:hint="eastAsia"/>
              </w:rPr>
              <w:t>使用技术要求:</w:t>
            </w:r>
            <w:r>
              <w:rPr>
                <w:rFonts w:hint="eastAsia"/>
              </w:rPr>
              <w:br w:type="textWrapping"/>
            </w:r>
            <w:r>
              <w:rPr>
                <w:rStyle w:val="6"/>
                <w:rFonts w:hint="eastAsia"/>
              </w:rPr>
              <w:t>1、于黄瓜灰霉病发病前或发病初期用药，连续喷施3次，每次间隔7-10天左右。 2、建议与其他不同作用机理的杀菌剂轮换使用，以延缓抗性产生。 3、药剂应现混现兑，配好的药液要立即使用。大风或预计1小时内下雨天气，请勿施药。 4、黄瓜每季最多使用3次，安全间隔期2天。</w:t>
            </w:r>
          </w:p>
        </w:tc>
      </w:tr>
      <w:tr w14:paraId="42428D6A">
        <w:tblPrEx>
          <w:tblCellMar>
            <w:top w:w="0" w:type="dxa"/>
            <w:left w:w="0" w:type="dxa"/>
            <w:bottom w:w="0" w:type="dxa"/>
            <w:right w:w="0" w:type="dxa"/>
          </w:tblCellMar>
        </w:tblPrEx>
        <w:trPr>
          <w:tblCellSpacing w:w="0" w:type="dxa"/>
        </w:trPr>
        <w:tc>
          <w:tcPr>
            <w:tcW w:w="0" w:type="auto"/>
            <w:vAlign w:val="center"/>
          </w:tcPr>
          <w:p w14:paraId="516486E4">
            <w:r>
              <w:rPr>
                <w:rStyle w:val="5"/>
                <w:rFonts w:hint="eastAsia"/>
              </w:rPr>
              <w:t>产品性能:</w:t>
            </w:r>
            <w:r>
              <w:rPr>
                <w:rFonts w:hint="eastAsia"/>
              </w:rPr>
              <w:br w:type="textWrapping"/>
            </w:r>
            <w:r>
              <w:rPr>
                <w:rStyle w:val="6"/>
                <w:rFonts w:hint="eastAsia"/>
              </w:rPr>
              <w:t>啶酰菌胺为线粒体电子传递链中的琥珀酸泛醌还原酶（复合体Ⅱ）抑制剂。抑制孢子萌发，芽管伸长等，在真菌生长各个阶段均有效。保护作用为主，兼具治疗作用，在植物叶部具有层间传导和向顶传导作用。用于防治黄瓜灰霉病。</w:t>
            </w:r>
          </w:p>
        </w:tc>
      </w:tr>
      <w:tr w14:paraId="4366CEA4">
        <w:tblPrEx>
          <w:tblCellMar>
            <w:top w:w="0" w:type="dxa"/>
            <w:left w:w="0" w:type="dxa"/>
            <w:bottom w:w="0" w:type="dxa"/>
            <w:right w:w="0" w:type="dxa"/>
          </w:tblCellMar>
        </w:tblPrEx>
        <w:trPr>
          <w:tblCellSpacing w:w="0" w:type="dxa"/>
        </w:trPr>
        <w:tc>
          <w:tcPr>
            <w:tcW w:w="0" w:type="auto"/>
            <w:vAlign w:val="center"/>
          </w:tcPr>
          <w:p w14:paraId="0C816EC9">
            <w:r>
              <w:rPr>
                <w:rStyle w:val="5"/>
                <w:rFonts w:hint="eastAsia"/>
              </w:rPr>
              <w:t>注意事项：</w:t>
            </w:r>
            <w:r>
              <w:rPr>
                <w:rFonts w:hint="eastAsia"/>
              </w:rPr>
              <w:br w:type="textWrapping"/>
            </w:r>
            <w:r>
              <w:rPr>
                <w:rStyle w:val="6"/>
                <w:rFonts w:hint="eastAsia"/>
              </w:rPr>
              <w:t>1、使用本品应采取相应的安全防护措施，穿靴子、长袖衣和长裤，戴防护手套、口罩等，避免皮肤接触及口鼻吸入。使用中不可吸烟、饮水及吃东西，使用后及时用大量清水和肥皂清洗手、脸等暴露部位皮肤并更换衣物。2、水产养殖区、河塘等水体附近禁用，禁止在河塘等水体中清洗施药器具。清洗施药器具的水也不能排入河塘等水体。3、用过的容器应妥善处理，不可做他用，也不可随意丢弃。4、禁止儿童、孕妇及哺乳期的妇女接触。过敏者禁用，使用中有任何不良反应请及时就医。</w:t>
            </w:r>
          </w:p>
        </w:tc>
      </w:tr>
      <w:tr w14:paraId="34D494BB">
        <w:tblPrEx>
          <w:tblCellMar>
            <w:top w:w="0" w:type="dxa"/>
            <w:left w:w="0" w:type="dxa"/>
            <w:bottom w:w="0" w:type="dxa"/>
            <w:right w:w="0" w:type="dxa"/>
          </w:tblCellMar>
        </w:tblPrEx>
        <w:trPr>
          <w:tblCellSpacing w:w="0" w:type="dxa"/>
        </w:trPr>
        <w:tc>
          <w:tcPr>
            <w:tcW w:w="0" w:type="auto"/>
            <w:vAlign w:val="center"/>
          </w:tcPr>
          <w:p w14:paraId="22362DB1">
            <w:r>
              <w:rPr>
                <w:rStyle w:val="5"/>
                <w:rFonts w:hint="eastAsia"/>
              </w:rPr>
              <w:t>中毒急救措施：</w:t>
            </w:r>
            <w:r>
              <w:rPr>
                <w:rFonts w:hint="eastAsia"/>
              </w:rPr>
              <w:br w:type="textWrapping"/>
            </w:r>
            <w:r>
              <w:rPr>
                <w:rStyle w:val="6"/>
                <w:rFonts w:hint="eastAsia"/>
              </w:rPr>
              <w:t xml:space="preserve">使用中或使用后如果感觉不适，应立即停止工作，采取急救措施，并携带标签送医院就诊。 皮肤接触：脱去污染的衣物，用软布去除污染农药，立即用大量清水和肥皂冲洗。 眼睛接触：立即用流动清水冲洗至少15分钟。 吸 入：立即离开施药现场，转移到空气清新处。 误 服：立即停止服用，用清水充分漱口后立即携带农药标签到医院就诊。本品无特效解毒剂，对症治疗。 </w:t>
            </w:r>
          </w:p>
        </w:tc>
      </w:tr>
      <w:tr w14:paraId="3E4B0510">
        <w:tblPrEx>
          <w:tblCellMar>
            <w:top w:w="0" w:type="dxa"/>
            <w:left w:w="0" w:type="dxa"/>
            <w:bottom w:w="0" w:type="dxa"/>
            <w:right w:w="0" w:type="dxa"/>
          </w:tblCellMar>
        </w:tblPrEx>
        <w:trPr>
          <w:tblCellSpacing w:w="0" w:type="dxa"/>
        </w:trPr>
        <w:tc>
          <w:tcPr>
            <w:tcW w:w="0" w:type="auto"/>
            <w:vAlign w:val="center"/>
          </w:tcPr>
          <w:p w14:paraId="3475C238">
            <w:r>
              <w:rPr>
                <w:rStyle w:val="5"/>
                <w:rFonts w:hint="eastAsia"/>
              </w:rPr>
              <w:t>储存和运输方法：</w:t>
            </w:r>
            <w:r>
              <w:rPr>
                <w:rFonts w:hint="eastAsia"/>
              </w:rPr>
              <w:br w:type="textWrapping"/>
            </w:r>
            <w:r>
              <w:rPr>
                <w:rStyle w:val="6"/>
                <w:rFonts w:hint="eastAsia"/>
              </w:rPr>
              <w:t>本品应储存在干燥、阴凉、通风、防雨处，远离火源或热源。置于儿童、无关人员及动物接触不到的地方，并加锁保存。勿与食品、饮料、粮食、饲料等其他商品同储同运。</w:t>
            </w:r>
          </w:p>
        </w:tc>
      </w:tr>
      <w:tr w14:paraId="75BA197B">
        <w:tblPrEx>
          <w:tblCellMar>
            <w:top w:w="0" w:type="dxa"/>
            <w:left w:w="0" w:type="dxa"/>
            <w:bottom w:w="0" w:type="dxa"/>
            <w:right w:w="0" w:type="dxa"/>
          </w:tblCellMar>
        </w:tblPrEx>
        <w:trPr>
          <w:tblCellSpacing w:w="0" w:type="dxa"/>
        </w:trPr>
        <w:tc>
          <w:tcPr>
            <w:tcW w:w="0" w:type="auto"/>
            <w:vAlign w:val="center"/>
          </w:tcPr>
          <w:p w14:paraId="481E8E74">
            <w:r>
              <w:rPr>
                <w:rStyle w:val="5"/>
                <w:rFonts w:hint="eastAsia"/>
              </w:rPr>
              <w:t>质量保证期：</w:t>
            </w:r>
            <w:r>
              <w:rPr>
                <w:rStyle w:val="6"/>
                <w:rFonts w:hint="eastAsia"/>
              </w:rPr>
              <w:t>2年</w:t>
            </w:r>
          </w:p>
        </w:tc>
      </w:tr>
      <w:tr w14:paraId="11171898">
        <w:tblPrEx>
          <w:tblCellMar>
            <w:top w:w="0" w:type="dxa"/>
            <w:left w:w="0" w:type="dxa"/>
            <w:bottom w:w="0" w:type="dxa"/>
            <w:right w:w="0" w:type="dxa"/>
          </w:tblCellMar>
        </w:tblPrEx>
        <w:trPr>
          <w:tblCellSpacing w:w="0" w:type="dxa"/>
        </w:trPr>
        <w:tc>
          <w:tcPr>
            <w:tcW w:w="0" w:type="auto"/>
            <w:vAlign w:val="center"/>
          </w:tcPr>
          <w:p w14:paraId="0AD17AA4">
            <w:r>
              <w:rPr>
                <w:rStyle w:val="5"/>
                <w:rFonts w:hint="eastAsia"/>
              </w:rPr>
              <w:t>备注：</w:t>
            </w:r>
          </w:p>
        </w:tc>
      </w:tr>
    </w:tbl>
    <w:p w14:paraId="0F144D49">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2BDBAF7F">
        <w:tblPrEx>
          <w:tblCellMar>
            <w:top w:w="0" w:type="dxa"/>
            <w:left w:w="0" w:type="dxa"/>
            <w:bottom w:w="0" w:type="dxa"/>
            <w:right w:w="0" w:type="dxa"/>
          </w:tblCellMar>
        </w:tblPrEx>
        <w:trPr>
          <w:tblCellSpacing w:w="0" w:type="dxa"/>
        </w:trPr>
        <w:tc>
          <w:tcPr>
            <w:tcW w:w="0" w:type="auto"/>
            <w:vAlign w:val="center"/>
          </w:tcPr>
          <w:p w14:paraId="7B117469">
            <w:r>
              <w:rPr>
                <w:rStyle w:val="5"/>
                <w:rFonts w:hint="eastAsia"/>
              </w:rPr>
              <w:t>登记证号：</w:t>
            </w:r>
            <w:r>
              <w:rPr>
                <w:rFonts w:hint="eastAsia"/>
              </w:rPr>
              <w:t>PD20181388</w:t>
            </w:r>
          </w:p>
        </w:tc>
      </w:tr>
      <w:tr w14:paraId="22E84BA6">
        <w:tblPrEx>
          <w:tblCellMar>
            <w:top w:w="0" w:type="dxa"/>
            <w:left w:w="0" w:type="dxa"/>
            <w:bottom w:w="0" w:type="dxa"/>
            <w:right w:w="0" w:type="dxa"/>
          </w:tblCellMar>
        </w:tblPrEx>
        <w:trPr>
          <w:tblCellSpacing w:w="0" w:type="dxa"/>
        </w:trPr>
        <w:tc>
          <w:tcPr>
            <w:tcW w:w="0" w:type="auto"/>
            <w:vAlign w:val="center"/>
          </w:tcPr>
          <w:p w14:paraId="3DB0C9C1">
            <w:r>
              <w:rPr>
                <w:rStyle w:val="5"/>
                <w:rFonts w:hint="eastAsia"/>
              </w:rPr>
              <w:t>登记证持有人：</w:t>
            </w:r>
            <w:r>
              <w:rPr>
                <w:rFonts w:hint="eastAsia"/>
              </w:rPr>
              <w:t>美国默赛技术公司</w:t>
            </w:r>
          </w:p>
        </w:tc>
      </w:tr>
      <w:tr w14:paraId="42B82F77">
        <w:tblPrEx>
          <w:tblCellMar>
            <w:top w:w="0" w:type="dxa"/>
            <w:left w:w="0" w:type="dxa"/>
            <w:bottom w:w="0" w:type="dxa"/>
            <w:right w:w="0" w:type="dxa"/>
          </w:tblCellMar>
        </w:tblPrEx>
        <w:trPr>
          <w:tblCellSpacing w:w="0" w:type="dxa"/>
        </w:trPr>
        <w:tc>
          <w:tcPr>
            <w:tcW w:w="0" w:type="auto"/>
            <w:vAlign w:val="center"/>
          </w:tcPr>
          <w:p w14:paraId="5CB1323F">
            <w:r>
              <w:rPr>
                <w:rStyle w:val="5"/>
                <w:rFonts w:hint="eastAsia"/>
              </w:rPr>
              <w:t>农药名称：</w:t>
            </w:r>
            <w:r>
              <w:rPr>
                <w:rFonts w:hint="eastAsia"/>
              </w:rPr>
              <w:t>螺虫乙酯</w:t>
            </w:r>
          </w:p>
        </w:tc>
      </w:tr>
      <w:tr w14:paraId="3D73843B">
        <w:tblPrEx>
          <w:tblCellMar>
            <w:top w:w="0" w:type="dxa"/>
            <w:left w:w="0" w:type="dxa"/>
            <w:bottom w:w="0" w:type="dxa"/>
            <w:right w:w="0" w:type="dxa"/>
          </w:tblCellMar>
        </w:tblPrEx>
        <w:trPr>
          <w:tblCellSpacing w:w="0" w:type="dxa"/>
        </w:trPr>
        <w:tc>
          <w:tcPr>
            <w:tcW w:w="0" w:type="auto"/>
            <w:vAlign w:val="center"/>
          </w:tcPr>
          <w:p w14:paraId="6274D773">
            <w:r>
              <w:rPr>
                <w:rStyle w:val="5"/>
                <w:rFonts w:hint="eastAsia"/>
              </w:rPr>
              <w:t>剂型：</w:t>
            </w:r>
            <w:r>
              <w:rPr>
                <w:rFonts w:hint="eastAsia"/>
              </w:rPr>
              <w:t>悬浮剂</w:t>
            </w:r>
          </w:p>
        </w:tc>
      </w:tr>
      <w:tr w14:paraId="67438BF5">
        <w:tblPrEx>
          <w:tblCellMar>
            <w:top w:w="0" w:type="dxa"/>
            <w:left w:w="0" w:type="dxa"/>
            <w:bottom w:w="0" w:type="dxa"/>
            <w:right w:w="0" w:type="dxa"/>
          </w:tblCellMar>
        </w:tblPrEx>
        <w:trPr>
          <w:tblCellSpacing w:w="0" w:type="dxa"/>
        </w:trPr>
        <w:tc>
          <w:tcPr>
            <w:tcW w:w="0" w:type="auto"/>
            <w:vAlign w:val="center"/>
          </w:tcPr>
          <w:p w14:paraId="5268A195">
            <w:r>
              <w:rPr>
                <w:rStyle w:val="5"/>
                <w:rFonts w:hint="eastAsia"/>
              </w:rPr>
              <w:t>毒性及其标识：</w:t>
            </w:r>
            <w:r>
              <w:rPr>
                <w:rFonts w:hint="eastAsia"/>
              </w:rPr>
              <w:t xml:space="preserve"> </w:t>
            </w:r>
            <w:r>
              <w:drawing>
                <wp:inline distT="0" distB="0" distL="0" distR="0">
                  <wp:extent cx="476250" cy="323850"/>
                  <wp:effectExtent l="0" t="0" r="0" b="0"/>
                  <wp:docPr id="99" name="图片 9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7F749487">
        <w:tblPrEx>
          <w:tblCellMar>
            <w:top w:w="0" w:type="dxa"/>
            <w:left w:w="0" w:type="dxa"/>
            <w:bottom w:w="0" w:type="dxa"/>
            <w:right w:w="0" w:type="dxa"/>
          </w:tblCellMar>
        </w:tblPrEx>
        <w:trPr>
          <w:tblCellSpacing w:w="0" w:type="dxa"/>
        </w:trPr>
        <w:tc>
          <w:tcPr>
            <w:tcW w:w="0" w:type="auto"/>
            <w:vAlign w:val="center"/>
          </w:tcPr>
          <w:p w14:paraId="02DDC351">
            <w:r>
              <w:rPr>
                <w:rStyle w:val="5"/>
                <w:rFonts w:hint="eastAsia"/>
              </w:rPr>
              <w:t>总有效成分含量：</w:t>
            </w:r>
            <w:r>
              <w:rPr>
                <w:rFonts w:hint="eastAsia"/>
              </w:rPr>
              <w:t>22.4%</w:t>
            </w:r>
          </w:p>
        </w:tc>
      </w:tr>
      <w:tr w14:paraId="1A83B3AA">
        <w:tblPrEx>
          <w:tblCellMar>
            <w:top w:w="0" w:type="dxa"/>
            <w:left w:w="0" w:type="dxa"/>
            <w:bottom w:w="0" w:type="dxa"/>
            <w:right w:w="0" w:type="dxa"/>
          </w:tblCellMar>
        </w:tblPrEx>
        <w:trPr>
          <w:tblCellSpacing w:w="0" w:type="dxa"/>
        </w:trPr>
        <w:tc>
          <w:tcPr>
            <w:tcW w:w="0" w:type="auto"/>
            <w:vAlign w:val="center"/>
          </w:tcPr>
          <w:p w14:paraId="63D1A3CD">
            <w:r>
              <w:rPr>
                <w:rFonts w:hint="eastAsia"/>
              </w:rPr>
              <w:t xml:space="preserve">有效成分及其含量： </w:t>
            </w:r>
          </w:p>
          <w:p w14:paraId="56BEC9E1">
            <w:r>
              <w:rPr>
                <w:rFonts w:hint="eastAsia"/>
              </w:rPr>
              <w:t xml:space="preserve">    螺虫乙酯22.4%    </w:t>
            </w:r>
          </w:p>
        </w:tc>
      </w:tr>
      <w:tr w14:paraId="5A918386">
        <w:tblPrEx>
          <w:tblCellMar>
            <w:top w:w="0" w:type="dxa"/>
            <w:left w:w="0" w:type="dxa"/>
            <w:bottom w:w="0" w:type="dxa"/>
            <w:right w:w="0" w:type="dxa"/>
          </w:tblCellMar>
        </w:tblPrEx>
        <w:trPr>
          <w:tblCellSpacing w:w="0" w:type="dxa"/>
        </w:trPr>
        <w:tc>
          <w:tcPr>
            <w:tcW w:w="0" w:type="auto"/>
            <w:vAlign w:val="center"/>
          </w:tcPr>
          <w:p w14:paraId="5B5A87DA">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01671F0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9A00D3B">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3DE3B10E">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85A4FAE">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CFAEF4B">
                  <w:r>
                    <w:rPr>
                      <w:rStyle w:val="6"/>
                      <w:rFonts w:hint="eastAsia"/>
                    </w:rPr>
                    <w:t>施用方式</w:t>
                  </w:r>
                </w:p>
              </w:tc>
            </w:tr>
            <w:tr w14:paraId="1C897D5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48C32B5">
                  <w:r>
                    <w:rPr>
                      <w:rStyle w:val="6"/>
                      <w:rFonts w:hint="eastAsia"/>
                    </w:rPr>
                    <w:t>番茄</w:t>
                  </w:r>
                </w:p>
              </w:tc>
              <w:tc>
                <w:tcPr>
                  <w:tcW w:w="0" w:type="auto"/>
                  <w:tcBorders>
                    <w:top w:val="outset" w:color="auto" w:sz="6" w:space="0"/>
                    <w:left w:val="outset" w:color="auto" w:sz="6" w:space="0"/>
                    <w:bottom w:val="outset" w:color="auto" w:sz="6" w:space="0"/>
                    <w:right w:val="outset" w:color="auto" w:sz="6" w:space="0"/>
                  </w:tcBorders>
                  <w:vAlign w:val="center"/>
                </w:tcPr>
                <w:p w14:paraId="6E56A3D0">
                  <w:r>
                    <w:rPr>
                      <w:rStyle w:val="6"/>
                      <w:rFonts w:hint="eastAsia"/>
                    </w:rPr>
                    <w:t>烟粉虱</w:t>
                  </w:r>
                </w:p>
              </w:tc>
              <w:tc>
                <w:tcPr>
                  <w:tcW w:w="0" w:type="auto"/>
                  <w:tcBorders>
                    <w:top w:val="outset" w:color="auto" w:sz="6" w:space="0"/>
                    <w:left w:val="outset" w:color="auto" w:sz="6" w:space="0"/>
                    <w:bottom w:val="outset" w:color="auto" w:sz="6" w:space="0"/>
                    <w:right w:val="outset" w:color="auto" w:sz="6" w:space="0"/>
                  </w:tcBorders>
                  <w:vAlign w:val="center"/>
                </w:tcPr>
                <w:p w14:paraId="78464068">
                  <w:r>
                    <w:rPr>
                      <w:rStyle w:val="6"/>
                      <w:rFonts w:hint="eastAsia"/>
                    </w:rPr>
                    <w:t>25-30毫升/亩</w:t>
                  </w:r>
                </w:p>
              </w:tc>
              <w:tc>
                <w:tcPr>
                  <w:tcW w:w="0" w:type="auto"/>
                  <w:tcBorders>
                    <w:top w:val="outset" w:color="auto" w:sz="6" w:space="0"/>
                    <w:left w:val="outset" w:color="auto" w:sz="6" w:space="0"/>
                    <w:bottom w:val="outset" w:color="auto" w:sz="6" w:space="0"/>
                    <w:right w:val="outset" w:color="auto" w:sz="6" w:space="0"/>
                  </w:tcBorders>
                  <w:vAlign w:val="center"/>
                </w:tcPr>
                <w:p w14:paraId="54D43DD2">
                  <w:r>
                    <w:rPr>
                      <w:rStyle w:val="6"/>
                      <w:rFonts w:hint="eastAsia"/>
                    </w:rPr>
                    <w:t>喷雾</w:t>
                  </w:r>
                </w:p>
              </w:tc>
            </w:tr>
          </w:tbl>
          <w:p w14:paraId="72F96DF9"/>
        </w:tc>
      </w:tr>
      <w:tr w14:paraId="6A79BB5B">
        <w:tblPrEx>
          <w:tblCellMar>
            <w:top w:w="0" w:type="dxa"/>
            <w:left w:w="0" w:type="dxa"/>
            <w:bottom w:w="0" w:type="dxa"/>
            <w:right w:w="0" w:type="dxa"/>
          </w:tblCellMar>
        </w:tblPrEx>
        <w:trPr>
          <w:tblCellSpacing w:w="0" w:type="dxa"/>
        </w:trPr>
        <w:tc>
          <w:tcPr>
            <w:tcW w:w="0" w:type="auto"/>
            <w:vAlign w:val="center"/>
          </w:tcPr>
          <w:p w14:paraId="6BD9DC90">
            <w:r>
              <w:rPr>
                <w:rStyle w:val="5"/>
                <w:rFonts w:hint="eastAsia"/>
              </w:rPr>
              <w:t>使用技术要求:</w:t>
            </w:r>
            <w:r>
              <w:rPr>
                <w:rFonts w:hint="eastAsia"/>
              </w:rPr>
              <w:br w:type="textWrapping"/>
            </w:r>
            <w:r>
              <w:rPr>
                <w:rStyle w:val="6"/>
                <w:rFonts w:hint="eastAsia"/>
              </w:rPr>
              <w:t>1、本品应于番茄烟粉虱产卵初期用药，严格按照推荐剂量和推荐次数，兑水均匀喷雾。 2、建议与作用机制不同的杀虫剂轮换使用，以延缓抗药性产生。 3、大风或预计1小时内下雨天气，请勿施药。 4、番茄每季最多使用1次，安全间隔期5天。</w:t>
            </w:r>
          </w:p>
        </w:tc>
      </w:tr>
      <w:tr w14:paraId="639AEFB1">
        <w:tblPrEx>
          <w:tblCellMar>
            <w:top w:w="0" w:type="dxa"/>
            <w:left w:w="0" w:type="dxa"/>
            <w:bottom w:w="0" w:type="dxa"/>
            <w:right w:w="0" w:type="dxa"/>
          </w:tblCellMar>
        </w:tblPrEx>
        <w:trPr>
          <w:tblCellSpacing w:w="0" w:type="dxa"/>
        </w:trPr>
        <w:tc>
          <w:tcPr>
            <w:tcW w:w="0" w:type="auto"/>
            <w:vAlign w:val="center"/>
          </w:tcPr>
          <w:p w14:paraId="1B8A48C8">
            <w:r>
              <w:rPr>
                <w:rStyle w:val="5"/>
                <w:rFonts w:hint="eastAsia"/>
              </w:rPr>
              <w:t>产品性能:</w:t>
            </w:r>
            <w:r>
              <w:rPr>
                <w:rFonts w:hint="eastAsia"/>
              </w:rPr>
              <w:br w:type="textWrapping"/>
            </w:r>
            <w:r>
              <w:rPr>
                <w:rStyle w:val="6"/>
                <w:rFonts w:hint="eastAsia"/>
              </w:rPr>
              <w:t>螺虫乙酯是防治刺吸式口器害虫的杀虫（螨）剂，其作用机制是抑制脂质生物合成，阻断能量代谢。其内吸性较强，可在植株体内上下传导。正常使用技术条件下可有效防治番茄烟粉虱。</w:t>
            </w:r>
          </w:p>
        </w:tc>
      </w:tr>
      <w:tr w14:paraId="0696EDF3">
        <w:tblPrEx>
          <w:tblCellMar>
            <w:top w:w="0" w:type="dxa"/>
            <w:left w:w="0" w:type="dxa"/>
            <w:bottom w:w="0" w:type="dxa"/>
            <w:right w:w="0" w:type="dxa"/>
          </w:tblCellMar>
        </w:tblPrEx>
        <w:trPr>
          <w:tblCellSpacing w:w="0" w:type="dxa"/>
        </w:trPr>
        <w:tc>
          <w:tcPr>
            <w:tcW w:w="0" w:type="auto"/>
            <w:vAlign w:val="center"/>
          </w:tcPr>
          <w:p w14:paraId="2D7377AC">
            <w:r>
              <w:rPr>
                <w:rStyle w:val="5"/>
                <w:rFonts w:hint="eastAsia"/>
              </w:rPr>
              <w:t>注意事项：</w:t>
            </w:r>
            <w:r>
              <w:rPr>
                <w:rFonts w:hint="eastAsia"/>
              </w:rPr>
              <w:br w:type="textWrapping"/>
            </w:r>
            <w:r>
              <w:rPr>
                <w:rStyle w:val="6"/>
                <w:rFonts w:hint="eastAsia"/>
              </w:rPr>
              <w:t>1、使用本品时应采取相应的安全防护措施，穿靴子，长袖衣和长裤，戴防护手套、口罩等，避免皮肤接触及口鼻吸入。使用中不可吸烟、饮水及吃东西，使用后及时用大量清水和肥皂清洗手、脸等暴露部位皮肤并更换衣物。2、本品对赤眼蜂有风险，赤眼蜂放飞区禁用；对鱼类、溞类、藻类等水生生物有毒，应远离水产养殖区、河塘等水体施药，鱼或虾蟹套养的稻田禁用。施药后的田水不得直接排入水体。禁止在河塘等水体中清洗施药器具。清洗施药器具的水也不能排入河塘等水体。3、用过的容器应妥善处理，不可作他用，不可随意丢弃。4、禁止儿童、孕妇及哺乳期妇女接触。过敏者禁用，使用中有任何不良反应请及时就医。</w:t>
            </w:r>
          </w:p>
        </w:tc>
      </w:tr>
      <w:tr w14:paraId="5B4EA6EF">
        <w:tblPrEx>
          <w:tblCellMar>
            <w:top w:w="0" w:type="dxa"/>
            <w:left w:w="0" w:type="dxa"/>
            <w:bottom w:w="0" w:type="dxa"/>
            <w:right w:w="0" w:type="dxa"/>
          </w:tblCellMar>
        </w:tblPrEx>
        <w:trPr>
          <w:tblCellSpacing w:w="0" w:type="dxa"/>
        </w:trPr>
        <w:tc>
          <w:tcPr>
            <w:tcW w:w="0" w:type="auto"/>
            <w:vAlign w:val="center"/>
          </w:tcPr>
          <w:p w14:paraId="0C594941">
            <w:r>
              <w:rPr>
                <w:rStyle w:val="5"/>
                <w:rFonts w:hint="eastAsia"/>
              </w:rPr>
              <w:t>中毒急救措施：</w:t>
            </w:r>
            <w:r>
              <w:rPr>
                <w:rFonts w:hint="eastAsia"/>
              </w:rPr>
              <w:br w:type="textWrapping"/>
            </w:r>
            <w:r>
              <w:rPr>
                <w:rStyle w:val="6"/>
                <w:rFonts w:hint="eastAsia"/>
              </w:rPr>
              <w:t xml:space="preserve">使用中或使用后如果感觉不适，应立即停止工作，采取急救措施，并携带标签送医院就诊。 皮肤接触：立即脱去污染衣物，用软布去除沾染农药，立即用大量清水和肥皂冲洗。 眼睛接触：立即翻开上下眼睑，用流动的清水冲洗至少15分钟。 吸入：立即离开施药现场，转移到空气清新处。 误服：立即停止服用，用清水充分漱口后立即携带农药标签到医院就诊。误服后未经医生允许，切勿催吐，如病人可吞咽，可适量饮水。本品尚无特效解毒剂，对症治疗。 </w:t>
            </w:r>
          </w:p>
        </w:tc>
      </w:tr>
      <w:tr w14:paraId="1D92B4FD">
        <w:tblPrEx>
          <w:tblCellMar>
            <w:top w:w="0" w:type="dxa"/>
            <w:left w:w="0" w:type="dxa"/>
            <w:bottom w:w="0" w:type="dxa"/>
            <w:right w:w="0" w:type="dxa"/>
          </w:tblCellMar>
        </w:tblPrEx>
        <w:trPr>
          <w:tblCellSpacing w:w="0" w:type="dxa"/>
        </w:trPr>
        <w:tc>
          <w:tcPr>
            <w:tcW w:w="0" w:type="auto"/>
            <w:vAlign w:val="center"/>
          </w:tcPr>
          <w:p w14:paraId="69FC533C">
            <w:r>
              <w:rPr>
                <w:rStyle w:val="5"/>
                <w:rFonts w:hint="eastAsia"/>
              </w:rPr>
              <w:t>储存和运输方法：</w:t>
            </w:r>
            <w:r>
              <w:rPr>
                <w:rFonts w:hint="eastAsia"/>
              </w:rPr>
              <w:br w:type="textWrapping"/>
            </w:r>
            <w:r>
              <w:rPr>
                <w:rStyle w:val="6"/>
                <w:rFonts w:hint="eastAsia"/>
              </w:rPr>
              <w:t>本品应储存在通风、干燥的库房中。贮运时，严防潮湿和日晒，远离火源或热源。置于儿童、无关人员及动物接触不到的地方，并加锁保存。不得与食物、饮料、种子、饲料等同储同运。</w:t>
            </w:r>
          </w:p>
        </w:tc>
      </w:tr>
      <w:tr w14:paraId="0EEEAEBD">
        <w:tblPrEx>
          <w:tblCellMar>
            <w:top w:w="0" w:type="dxa"/>
            <w:left w:w="0" w:type="dxa"/>
            <w:bottom w:w="0" w:type="dxa"/>
            <w:right w:w="0" w:type="dxa"/>
          </w:tblCellMar>
        </w:tblPrEx>
        <w:trPr>
          <w:tblCellSpacing w:w="0" w:type="dxa"/>
        </w:trPr>
        <w:tc>
          <w:tcPr>
            <w:tcW w:w="0" w:type="auto"/>
            <w:vAlign w:val="center"/>
          </w:tcPr>
          <w:p w14:paraId="1516F58E">
            <w:r>
              <w:rPr>
                <w:rStyle w:val="5"/>
                <w:rFonts w:hint="eastAsia"/>
              </w:rPr>
              <w:t>质量保证期：</w:t>
            </w:r>
            <w:r>
              <w:rPr>
                <w:rStyle w:val="6"/>
                <w:rFonts w:hint="eastAsia"/>
              </w:rPr>
              <w:t>2年</w:t>
            </w:r>
          </w:p>
        </w:tc>
      </w:tr>
      <w:tr w14:paraId="20796370">
        <w:tblPrEx>
          <w:tblCellMar>
            <w:top w:w="0" w:type="dxa"/>
            <w:left w:w="0" w:type="dxa"/>
            <w:bottom w:w="0" w:type="dxa"/>
            <w:right w:w="0" w:type="dxa"/>
          </w:tblCellMar>
        </w:tblPrEx>
        <w:trPr>
          <w:tblCellSpacing w:w="0" w:type="dxa"/>
        </w:trPr>
        <w:tc>
          <w:tcPr>
            <w:tcW w:w="0" w:type="auto"/>
            <w:vAlign w:val="center"/>
          </w:tcPr>
          <w:p w14:paraId="31B8750D">
            <w:r>
              <w:rPr>
                <w:rStyle w:val="5"/>
                <w:rFonts w:hint="eastAsia"/>
              </w:rPr>
              <w:t>备注：</w:t>
            </w:r>
          </w:p>
        </w:tc>
      </w:tr>
    </w:tbl>
    <w:p w14:paraId="5BD64DCD">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00091C93">
        <w:tblPrEx>
          <w:tblCellMar>
            <w:top w:w="0" w:type="dxa"/>
            <w:left w:w="0" w:type="dxa"/>
            <w:bottom w:w="0" w:type="dxa"/>
            <w:right w:w="0" w:type="dxa"/>
          </w:tblCellMar>
        </w:tblPrEx>
        <w:trPr>
          <w:tblCellSpacing w:w="0" w:type="dxa"/>
        </w:trPr>
        <w:tc>
          <w:tcPr>
            <w:tcW w:w="0" w:type="auto"/>
            <w:vAlign w:val="center"/>
          </w:tcPr>
          <w:p w14:paraId="17CF385A">
            <w:r>
              <w:rPr>
                <w:rStyle w:val="5"/>
                <w:rFonts w:hint="eastAsia"/>
              </w:rPr>
              <w:t>登记证号：</w:t>
            </w:r>
            <w:r>
              <w:rPr>
                <w:rFonts w:hint="eastAsia"/>
              </w:rPr>
              <w:t>PD20084306</w:t>
            </w:r>
          </w:p>
        </w:tc>
      </w:tr>
      <w:tr w14:paraId="2411D139">
        <w:tblPrEx>
          <w:tblCellMar>
            <w:top w:w="0" w:type="dxa"/>
            <w:left w:w="0" w:type="dxa"/>
            <w:bottom w:w="0" w:type="dxa"/>
            <w:right w:w="0" w:type="dxa"/>
          </w:tblCellMar>
        </w:tblPrEx>
        <w:trPr>
          <w:tblCellSpacing w:w="0" w:type="dxa"/>
        </w:trPr>
        <w:tc>
          <w:tcPr>
            <w:tcW w:w="0" w:type="auto"/>
            <w:vAlign w:val="center"/>
          </w:tcPr>
          <w:p w14:paraId="0CCA2037">
            <w:r>
              <w:rPr>
                <w:rStyle w:val="5"/>
                <w:rFonts w:hint="eastAsia"/>
              </w:rPr>
              <w:t>登记证持有人：</w:t>
            </w:r>
            <w:r>
              <w:rPr>
                <w:rFonts w:hint="eastAsia"/>
              </w:rPr>
              <w:t>江苏龙灯化学有限公司</w:t>
            </w:r>
          </w:p>
        </w:tc>
      </w:tr>
      <w:tr w14:paraId="00D96B20">
        <w:tblPrEx>
          <w:tblCellMar>
            <w:top w:w="0" w:type="dxa"/>
            <w:left w:w="0" w:type="dxa"/>
            <w:bottom w:w="0" w:type="dxa"/>
            <w:right w:w="0" w:type="dxa"/>
          </w:tblCellMar>
        </w:tblPrEx>
        <w:trPr>
          <w:tblCellSpacing w:w="0" w:type="dxa"/>
        </w:trPr>
        <w:tc>
          <w:tcPr>
            <w:tcW w:w="0" w:type="auto"/>
            <w:vAlign w:val="center"/>
          </w:tcPr>
          <w:p w14:paraId="2C9FA70F">
            <w:r>
              <w:rPr>
                <w:rStyle w:val="5"/>
                <w:rFonts w:hint="eastAsia"/>
              </w:rPr>
              <w:t>农药名称：</w:t>
            </w:r>
            <w:r>
              <w:rPr>
                <w:rFonts w:hint="eastAsia"/>
              </w:rPr>
              <w:t>高效氯氟氰菊酯</w:t>
            </w:r>
          </w:p>
        </w:tc>
      </w:tr>
      <w:tr w14:paraId="04F000CD">
        <w:tblPrEx>
          <w:tblCellMar>
            <w:top w:w="0" w:type="dxa"/>
            <w:left w:w="0" w:type="dxa"/>
            <w:bottom w:w="0" w:type="dxa"/>
            <w:right w:w="0" w:type="dxa"/>
          </w:tblCellMar>
        </w:tblPrEx>
        <w:trPr>
          <w:tblCellSpacing w:w="0" w:type="dxa"/>
        </w:trPr>
        <w:tc>
          <w:tcPr>
            <w:tcW w:w="0" w:type="auto"/>
            <w:vAlign w:val="center"/>
          </w:tcPr>
          <w:p w14:paraId="397AC6ED">
            <w:r>
              <w:rPr>
                <w:rStyle w:val="5"/>
                <w:rFonts w:hint="eastAsia"/>
              </w:rPr>
              <w:t>剂型：</w:t>
            </w:r>
            <w:r>
              <w:rPr>
                <w:rFonts w:hint="eastAsia"/>
              </w:rPr>
              <w:t>乳油</w:t>
            </w:r>
          </w:p>
        </w:tc>
      </w:tr>
      <w:tr w14:paraId="0C801508">
        <w:tblPrEx>
          <w:tblCellMar>
            <w:top w:w="0" w:type="dxa"/>
            <w:left w:w="0" w:type="dxa"/>
            <w:bottom w:w="0" w:type="dxa"/>
            <w:right w:w="0" w:type="dxa"/>
          </w:tblCellMar>
        </w:tblPrEx>
        <w:trPr>
          <w:tblCellSpacing w:w="0" w:type="dxa"/>
        </w:trPr>
        <w:tc>
          <w:tcPr>
            <w:tcW w:w="0" w:type="auto"/>
            <w:vAlign w:val="center"/>
          </w:tcPr>
          <w:p w14:paraId="4F356DC1">
            <w:r>
              <w:rPr>
                <w:rStyle w:val="5"/>
                <w:rFonts w:hint="eastAsia"/>
              </w:rPr>
              <w:t>毒性及其标识：</w:t>
            </w:r>
            <w:r>
              <w:rPr>
                <w:rFonts w:hint="eastAsia"/>
              </w:rPr>
              <w:t xml:space="preserve"> </w:t>
            </w:r>
            <w:r>
              <w:drawing>
                <wp:inline distT="0" distB="0" distL="0" distR="0">
                  <wp:extent cx="476250" cy="323850"/>
                  <wp:effectExtent l="0" t="0" r="0" b="0"/>
                  <wp:docPr id="100" name="图片 100"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descr="http://172.16.1.30:8080/static/images/queryimg/dx/dx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t xml:space="preserve">中等毒 </w:t>
            </w:r>
          </w:p>
        </w:tc>
      </w:tr>
      <w:tr w14:paraId="3F792822">
        <w:tblPrEx>
          <w:tblCellMar>
            <w:top w:w="0" w:type="dxa"/>
            <w:left w:w="0" w:type="dxa"/>
            <w:bottom w:w="0" w:type="dxa"/>
            <w:right w:w="0" w:type="dxa"/>
          </w:tblCellMar>
        </w:tblPrEx>
        <w:trPr>
          <w:tblCellSpacing w:w="0" w:type="dxa"/>
        </w:trPr>
        <w:tc>
          <w:tcPr>
            <w:tcW w:w="0" w:type="auto"/>
            <w:vAlign w:val="center"/>
          </w:tcPr>
          <w:p w14:paraId="1ACE8846">
            <w:r>
              <w:rPr>
                <w:rStyle w:val="5"/>
                <w:rFonts w:hint="eastAsia"/>
              </w:rPr>
              <w:t>总有效成分含量：</w:t>
            </w:r>
            <w:r>
              <w:rPr>
                <w:rFonts w:hint="eastAsia"/>
              </w:rPr>
              <w:t>50克/升</w:t>
            </w:r>
          </w:p>
        </w:tc>
      </w:tr>
      <w:tr w14:paraId="43C3C4DE">
        <w:tblPrEx>
          <w:tblCellMar>
            <w:top w:w="0" w:type="dxa"/>
            <w:left w:w="0" w:type="dxa"/>
            <w:bottom w:w="0" w:type="dxa"/>
            <w:right w:w="0" w:type="dxa"/>
          </w:tblCellMar>
        </w:tblPrEx>
        <w:trPr>
          <w:tblCellSpacing w:w="0" w:type="dxa"/>
        </w:trPr>
        <w:tc>
          <w:tcPr>
            <w:tcW w:w="0" w:type="auto"/>
            <w:vAlign w:val="center"/>
          </w:tcPr>
          <w:p w14:paraId="1D687E71">
            <w:r>
              <w:rPr>
                <w:rFonts w:hint="eastAsia"/>
              </w:rPr>
              <w:t xml:space="preserve">有效成分及其含量： </w:t>
            </w:r>
          </w:p>
          <w:p w14:paraId="4D8918E7">
            <w:r>
              <w:rPr>
                <w:rFonts w:hint="eastAsia"/>
              </w:rPr>
              <w:t xml:space="preserve">    高效氯氟氰菊酯50克/升    </w:t>
            </w:r>
          </w:p>
        </w:tc>
      </w:tr>
      <w:tr w14:paraId="69AA3A5E">
        <w:tblPrEx>
          <w:tblCellMar>
            <w:top w:w="0" w:type="dxa"/>
            <w:left w:w="0" w:type="dxa"/>
            <w:bottom w:w="0" w:type="dxa"/>
            <w:right w:w="0" w:type="dxa"/>
          </w:tblCellMar>
        </w:tblPrEx>
        <w:trPr>
          <w:tblCellSpacing w:w="0" w:type="dxa"/>
        </w:trPr>
        <w:tc>
          <w:tcPr>
            <w:tcW w:w="0" w:type="auto"/>
            <w:vAlign w:val="center"/>
          </w:tcPr>
          <w:p w14:paraId="6D26F143">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0919912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61B97A1">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0F9C4C5">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7268174">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FC133CB">
                  <w:r>
                    <w:rPr>
                      <w:rStyle w:val="6"/>
                      <w:rFonts w:hint="eastAsia"/>
                    </w:rPr>
                    <w:t>施用方式</w:t>
                  </w:r>
                </w:p>
              </w:tc>
            </w:tr>
            <w:tr w14:paraId="283B4A4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DB1C42E">
                  <w:r>
                    <w:rPr>
                      <w:rStyle w:val="6"/>
                      <w:rFonts w:hint="eastAsia"/>
                    </w:rPr>
                    <w:t>甘蓝</w:t>
                  </w:r>
                </w:p>
              </w:tc>
              <w:tc>
                <w:tcPr>
                  <w:tcW w:w="0" w:type="auto"/>
                  <w:tcBorders>
                    <w:top w:val="outset" w:color="auto" w:sz="6" w:space="0"/>
                    <w:left w:val="outset" w:color="auto" w:sz="6" w:space="0"/>
                    <w:bottom w:val="outset" w:color="auto" w:sz="6" w:space="0"/>
                    <w:right w:val="outset" w:color="auto" w:sz="6" w:space="0"/>
                  </w:tcBorders>
                  <w:vAlign w:val="center"/>
                </w:tcPr>
                <w:p w14:paraId="530DF65A">
                  <w:r>
                    <w:rPr>
                      <w:rStyle w:val="6"/>
                      <w:rFonts w:hint="eastAsia"/>
                    </w:rPr>
                    <w:t>菜青虫</w:t>
                  </w:r>
                </w:p>
              </w:tc>
              <w:tc>
                <w:tcPr>
                  <w:tcW w:w="0" w:type="auto"/>
                  <w:tcBorders>
                    <w:top w:val="outset" w:color="auto" w:sz="6" w:space="0"/>
                    <w:left w:val="outset" w:color="auto" w:sz="6" w:space="0"/>
                    <w:bottom w:val="outset" w:color="auto" w:sz="6" w:space="0"/>
                    <w:right w:val="outset" w:color="auto" w:sz="6" w:space="0"/>
                  </w:tcBorders>
                  <w:vAlign w:val="center"/>
                </w:tcPr>
                <w:p w14:paraId="4A2C8D3E">
                  <w:r>
                    <w:rPr>
                      <w:rStyle w:val="6"/>
                      <w:rFonts w:hint="eastAsia"/>
                    </w:rPr>
                    <w:t>20-40毫升/亩</w:t>
                  </w:r>
                </w:p>
              </w:tc>
              <w:tc>
                <w:tcPr>
                  <w:tcW w:w="0" w:type="auto"/>
                  <w:tcBorders>
                    <w:top w:val="outset" w:color="auto" w:sz="6" w:space="0"/>
                    <w:left w:val="outset" w:color="auto" w:sz="6" w:space="0"/>
                    <w:bottom w:val="outset" w:color="auto" w:sz="6" w:space="0"/>
                    <w:right w:val="outset" w:color="auto" w:sz="6" w:space="0"/>
                  </w:tcBorders>
                  <w:vAlign w:val="center"/>
                </w:tcPr>
                <w:p w14:paraId="325FEC5E">
                  <w:r>
                    <w:rPr>
                      <w:rStyle w:val="6"/>
                      <w:rFonts w:hint="eastAsia"/>
                    </w:rPr>
                    <w:t>喷雾</w:t>
                  </w:r>
                </w:p>
              </w:tc>
            </w:tr>
            <w:tr w14:paraId="4EB161D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1880BB4">
                  <w:r>
                    <w:rPr>
                      <w:rStyle w:val="6"/>
                      <w:rFonts w:hint="eastAsia"/>
                    </w:rPr>
                    <w:t>甘蓝</w:t>
                  </w:r>
                </w:p>
              </w:tc>
              <w:tc>
                <w:tcPr>
                  <w:tcW w:w="0" w:type="auto"/>
                  <w:tcBorders>
                    <w:top w:val="outset" w:color="auto" w:sz="6" w:space="0"/>
                    <w:left w:val="outset" w:color="auto" w:sz="6" w:space="0"/>
                    <w:bottom w:val="outset" w:color="auto" w:sz="6" w:space="0"/>
                    <w:right w:val="outset" w:color="auto" w:sz="6" w:space="0"/>
                  </w:tcBorders>
                  <w:vAlign w:val="center"/>
                </w:tcPr>
                <w:p w14:paraId="1230FDCE">
                  <w:r>
                    <w:rPr>
                      <w:rStyle w:val="6"/>
                      <w:rFonts w:hint="eastAsia"/>
                    </w:rPr>
                    <w:t>甜菜夜蛾</w:t>
                  </w:r>
                </w:p>
              </w:tc>
              <w:tc>
                <w:tcPr>
                  <w:tcW w:w="0" w:type="auto"/>
                  <w:tcBorders>
                    <w:top w:val="outset" w:color="auto" w:sz="6" w:space="0"/>
                    <w:left w:val="outset" w:color="auto" w:sz="6" w:space="0"/>
                    <w:bottom w:val="outset" w:color="auto" w:sz="6" w:space="0"/>
                    <w:right w:val="outset" w:color="auto" w:sz="6" w:space="0"/>
                  </w:tcBorders>
                  <w:vAlign w:val="center"/>
                </w:tcPr>
                <w:p w14:paraId="6F92371C">
                  <w:r>
                    <w:rPr>
                      <w:rStyle w:val="6"/>
                      <w:rFonts w:hint="eastAsia"/>
                    </w:rPr>
                    <w:t>20-40毫升/亩</w:t>
                  </w:r>
                </w:p>
              </w:tc>
              <w:tc>
                <w:tcPr>
                  <w:tcW w:w="0" w:type="auto"/>
                  <w:tcBorders>
                    <w:top w:val="outset" w:color="auto" w:sz="6" w:space="0"/>
                    <w:left w:val="outset" w:color="auto" w:sz="6" w:space="0"/>
                    <w:bottom w:val="outset" w:color="auto" w:sz="6" w:space="0"/>
                    <w:right w:val="outset" w:color="auto" w:sz="6" w:space="0"/>
                  </w:tcBorders>
                  <w:vAlign w:val="center"/>
                </w:tcPr>
                <w:p w14:paraId="41542BE7">
                  <w:r>
                    <w:rPr>
                      <w:rStyle w:val="6"/>
                      <w:rFonts w:hint="eastAsia"/>
                    </w:rPr>
                    <w:t>喷雾</w:t>
                  </w:r>
                </w:p>
              </w:tc>
            </w:tr>
            <w:tr w14:paraId="55D78A5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CA2471B">
                  <w:r>
                    <w:rPr>
                      <w:rStyle w:val="6"/>
                      <w:rFonts w:hint="eastAsia"/>
                    </w:rPr>
                    <w:t>甘蓝</w:t>
                  </w:r>
                </w:p>
              </w:tc>
              <w:tc>
                <w:tcPr>
                  <w:tcW w:w="0" w:type="auto"/>
                  <w:tcBorders>
                    <w:top w:val="outset" w:color="auto" w:sz="6" w:space="0"/>
                    <w:left w:val="outset" w:color="auto" w:sz="6" w:space="0"/>
                    <w:bottom w:val="outset" w:color="auto" w:sz="6" w:space="0"/>
                    <w:right w:val="outset" w:color="auto" w:sz="6" w:space="0"/>
                  </w:tcBorders>
                  <w:vAlign w:val="center"/>
                </w:tcPr>
                <w:p w14:paraId="463FA9A3">
                  <w:r>
                    <w:rPr>
                      <w:rStyle w:val="6"/>
                      <w:rFonts w:hint="eastAsia"/>
                    </w:rPr>
                    <w:t>小菜蛾</w:t>
                  </w:r>
                </w:p>
              </w:tc>
              <w:tc>
                <w:tcPr>
                  <w:tcW w:w="0" w:type="auto"/>
                  <w:tcBorders>
                    <w:top w:val="outset" w:color="auto" w:sz="6" w:space="0"/>
                    <w:left w:val="outset" w:color="auto" w:sz="6" w:space="0"/>
                    <w:bottom w:val="outset" w:color="auto" w:sz="6" w:space="0"/>
                    <w:right w:val="outset" w:color="auto" w:sz="6" w:space="0"/>
                  </w:tcBorders>
                  <w:vAlign w:val="center"/>
                </w:tcPr>
                <w:p w14:paraId="0F945D14">
                  <w:r>
                    <w:rPr>
                      <w:rStyle w:val="6"/>
                      <w:rFonts w:hint="eastAsia"/>
                    </w:rPr>
                    <w:t>20-40毫升/亩</w:t>
                  </w:r>
                </w:p>
              </w:tc>
              <w:tc>
                <w:tcPr>
                  <w:tcW w:w="0" w:type="auto"/>
                  <w:tcBorders>
                    <w:top w:val="outset" w:color="auto" w:sz="6" w:space="0"/>
                    <w:left w:val="outset" w:color="auto" w:sz="6" w:space="0"/>
                    <w:bottom w:val="outset" w:color="auto" w:sz="6" w:space="0"/>
                    <w:right w:val="outset" w:color="auto" w:sz="6" w:space="0"/>
                  </w:tcBorders>
                  <w:vAlign w:val="center"/>
                </w:tcPr>
                <w:p w14:paraId="56AD99DA">
                  <w:r>
                    <w:rPr>
                      <w:rStyle w:val="6"/>
                      <w:rFonts w:hint="eastAsia"/>
                    </w:rPr>
                    <w:t>喷雾</w:t>
                  </w:r>
                </w:p>
              </w:tc>
            </w:tr>
            <w:tr w14:paraId="1A3378D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D31E5EF">
                  <w:r>
                    <w:rPr>
                      <w:rStyle w:val="6"/>
                      <w:rFonts w:hint="eastAsia"/>
                    </w:rPr>
                    <w:t>甘蓝</w:t>
                  </w:r>
                </w:p>
              </w:tc>
              <w:tc>
                <w:tcPr>
                  <w:tcW w:w="0" w:type="auto"/>
                  <w:tcBorders>
                    <w:top w:val="outset" w:color="auto" w:sz="6" w:space="0"/>
                    <w:left w:val="outset" w:color="auto" w:sz="6" w:space="0"/>
                    <w:bottom w:val="outset" w:color="auto" w:sz="6" w:space="0"/>
                    <w:right w:val="outset" w:color="auto" w:sz="6" w:space="0"/>
                  </w:tcBorders>
                  <w:vAlign w:val="center"/>
                </w:tcPr>
                <w:p w14:paraId="751047CE">
                  <w:r>
                    <w:rPr>
                      <w:rStyle w:val="6"/>
                      <w:rFonts w:hint="eastAsia"/>
                    </w:rPr>
                    <w:t>蚜虫</w:t>
                  </w:r>
                </w:p>
              </w:tc>
              <w:tc>
                <w:tcPr>
                  <w:tcW w:w="0" w:type="auto"/>
                  <w:tcBorders>
                    <w:top w:val="outset" w:color="auto" w:sz="6" w:space="0"/>
                    <w:left w:val="outset" w:color="auto" w:sz="6" w:space="0"/>
                    <w:bottom w:val="outset" w:color="auto" w:sz="6" w:space="0"/>
                    <w:right w:val="outset" w:color="auto" w:sz="6" w:space="0"/>
                  </w:tcBorders>
                  <w:vAlign w:val="center"/>
                </w:tcPr>
                <w:p w14:paraId="73472A97">
                  <w:r>
                    <w:rPr>
                      <w:rStyle w:val="6"/>
                      <w:rFonts w:hint="eastAsia"/>
                    </w:rPr>
                    <w:t>15-30毫升/亩</w:t>
                  </w:r>
                </w:p>
              </w:tc>
              <w:tc>
                <w:tcPr>
                  <w:tcW w:w="0" w:type="auto"/>
                  <w:tcBorders>
                    <w:top w:val="outset" w:color="auto" w:sz="6" w:space="0"/>
                    <w:left w:val="outset" w:color="auto" w:sz="6" w:space="0"/>
                    <w:bottom w:val="outset" w:color="auto" w:sz="6" w:space="0"/>
                    <w:right w:val="outset" w:color="auto" w:sz="6" w:space="0"/>
                  </w:tcBorders>
                  <w:vAlign w:val="center"/>
                </w:tcPr>
                <w:p w14:paraId="0BF9A1D5">
                  <w:r>
                    <w:rPr>
                      <w:rStyle w:val="6"/>
                      <w:rFonts w:hint="eastAsia"/>
                    </w:rPr>
                    <w:t>喷雾</w:t>
                  </w:r>
                </w:p>
              </w:tc>
            </w:tr>
            <w:tr w14:paraId="0702466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32E8E6E">
                  <w:r>
                    <w:rPr>
                      <w:rStyle w:val="6"/>
                      <w:rFonts w:hint="eastAsia"/>
                    </w:rPr>
                    <w:t>柑橘树</w:t>
                  </w:r>
                </w:p>
              </w:tc>
              <w:tc>
                <w:tcPr>
                  <w:tcW w:w="0" w:type="auto"/>
                  <w:tcBorders>
                    <w:top w:val="outset" w:color="auto" w:sz="6" w:space="0"/>
                    <w:left w:val="outset" w:color="auto" w:sz="6" w:space="0"/>
                    <w:bottom w:val="outset" w:color="auto" w:sz="6" w:space="0"/>
                    <w:right w:val="outset" w:color="auto" w:sz="6" w:space="0"/>
                  </w:tcBorders>
                  <w:vAlign w:val="center"/>
                </w:tcPr>
                <w:p w14:paraId="3E1E7CBE">
                  <w:r>
                    <w:rPr>
                      <w:rStyle w:val="6"/>
                      <w:rFonts w:hint="eastAsia"/>
                    </w:rPr>
                    <w:t>潜叶蛾</w:t>
                  </w:r>
                </w:p>
              </w:tc>
              <w:tc>
                <w:tcPr>
                  <w:tcW w:w="0" w:type="auto"/>
                  <w:tcBorders>
                    <w:top w:val="outset" w:color="auto" w:sz="6" w:space="0"/>
                    <w:left w:val="outset" w:color="auto" w:sz="6" w:space="0"/>
                    <w:bottom w:val="outset" w:color="auto" w:sz="6" w:space="0"/>
                    <w:right w:val="outset" w:color="auto" w:sz="6" w:space="0"/>
                  </w:tcBorders>
                  <w:vAlign w:val="center"/>
                </w:tcPr>
                <w:p w14:paraId="71F0E99F">
                  <w:r>
                    <w:rPr>
                      <w:rStyle w:val="6"/>
                      <w:rFonts w:hint="eastAsia"/>
                    </w:rPr>
                    <w:t>1600-4000倍液</w:t>
                  </w:r>
                </w:p>
              </w:tc>
              <w:tc>
                <w:tcPr>
                  <w:tcW w:w="0" w:type="auto"/>
                  <w:tcBorders>
                    <w:top w:val="outset" w:color="auto" w:sz="6" w:space="0"/>
                    <w:left w:val="outset" w:color="auto" w:sz="6" w:space="0"/>
                    <w:bottom w:val="outset" w:color="auto" w:sz="6" w:space="0"/>
                    <w:right w:val="outset" w:color="auto" w:sz="6" w:space="0"/>
                  </w:tcBorders>
                  <w:vAlign w:val="center"/>
                </w:tcPr>
                <w:p w14:paraId="1563D88E">
                  <w:r>
                    <w:rPr>
                      <w:rStyle w:val="6"/>
                      <w:rFonts w:hint="eastAsia"/>
                    </w:rPr>
                    <w:t>喷雾</w:t>
                  </w:r>
                </w:p>
              </w:tc>
            </w:tr>
            <w:tr w14:paraId="1648FAA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998FD6B">
                  <w:r>
                    <w:rPr>
                      <w:rStyle w:val="6"/>
                      <w:rFonts w:hint="eastAsia"/>
                    </w:rPr>
                    <w:t>苹果树</w:t>
                  </w:r>
                </w:p>
              </w:tc>
              <w:tc>
                <w:tcPr>
                  <w:tcW w:w="0" w:type="auto"/>
                  <w:tcBorders>
                    <w:top w:val="outset" w:color="auto" w:sz="6" w:space="0"/>
                    <w:left w:val="outset" w:color="auto" w:sz="6" w:space="0"/>
                    <w:bottom w:val="outset" w:color="auto" w:sz="6" w:space="0"/>
                    <w:right w:val="outset" w:color="auto" w:sz="6" w:space="0"/>
                  </w:tcBorders>
                  <w:vAlign w:val="center"/>
                </w:tcPr>
                <w:p w14:paraId="1619F5B4">
                  <w:r>
                    <w:rPr>
                      <w:rStyle w:val="6"/>
                      <w:rFonts w:hint="eastAsia"/>
                    </w:rPr>
                    <w:t>桃小食心虫</w:t>
                  </w:r>
                </w:p>
              </w:tc>
              <w:tc>
                <w:tcPr>
                  <w:tcW w:w="0" w:type="auto"/>
                  <w:tcBorders>
                    <w:top w:val="outset" w:color="auto" w:sz="6" w:space="0"/>
                    <w:left w:val="outset" w:color="auto" w:sz="6" w:space="0"/>
                    <w:bottom w:val="outset" w:color="auto" w:sz="6" w:space="0"/>
                    <w:right w:val="outset" w:color="auto" w:sz="6" w:space="0"/>
                  </w:tcBorders>
                  <w:vAlign w:val="center"/>
                </w:tcPr>
                <w:p w14:paraId="64C0DA01">
                  <w:r>
                    <w:rPr>
                      <w:rStyle w:val="6"/>
                      <w:rFonts w:hint="eastAsia"/>
                    </w:rPr>
                    <w:t>3000-8000倍液</w:t>
                  </w:r>
                </w:p>
              </w:tc>
              <w:tc>
                <w:tcPr>
                  <w:tcW w:w="0" w:type="auto"/>
                  <w:tcBorders>
                    <w:top w:val="outset" w:color="auto" w:sz="6" w:space="0"/>
                    <w:left w:val="outset" w:color="auto" w:sz="6" w:space="0"/>
                    <w:bottom w:val="outset" w:color="auto" w:sz="6" w:space="0"/>
                    <w:right w:val="outset" w:color="auto" w:sz="6" w:space="0"/>
                  </w:tcBorders>
                  <w:vAlign w:val="center"/>
                </w:tcPr>
                <w:p w14:paraId="2E6F29AA">
                  <w:r>
                    <w:rPr>
                      <w:rStyle w:val="6"/>
                      <w:rFonts w:hint="eastAsia"/>
                    </w:rPr>
                    <w:t>喷雾</w:t>
                  </w:r>
                </w:p>
              </w:tc>
            </w:tr>
            <w:tr w14:paraId="58D7B4A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4F476AC">
                  <w:r>
                    <w:rPr>
                      <w:rStyle w:val="6"/>
                      <w:rFonts w:hint="eastAsia"/>
                    </w:rPr>
                    <w:t>梨树</w:t>
                  </w:r>
                </w:p>
              </w:tc>
              <w:tc>
                <w:tcPr>
                  <w:tcW w:w="0" w:type="auto"/>
                  <w:tcBorders>
                    <w:top w:val="outset" w:color="auto" w:sz="6" w:space="0"/>
                    <w:left w:val="outset" w:color="auto" w:sz="6" w:space="0"/>
                    <w:bottom w:val="outset" w:color="auto" w:sz="6" w:space="0"/>
                    <w:right w:val="outset" w:color="auto" w:sz="6" w:space="0"/>
                  </w:tcBorders>
                  <w:vAlign w:val="center"/>
                </w:tcPr>
                <w:p w14:paraId="22F910A4">
                  <w:r>
                    <w:rPr>
                      <w:rStyle w:val="6"/>
                      <w:rFonts w:hint="eastAsia"/>
                    </w:rPr>
                    <w:t>梨小食心虫</w:t>
                  </w:r>
                </w:p>
              </w:tc>
              <w:tc>
                <w:tcPr>
                  <w:tcW w:w="0" w:type="auto"/>
                  <w:tcBorders>
                    <w:top w:val="outset" w:color="auto" w:sz="6" w:space="0"/>
                    <w:left w:val="outset" w:color="auto" w:sz="6" w:space="0"/>
                    <w:bottom w:val="outset" w:color="auto" w:sz="6" w:space="0"/>
                    <w:right w:val="outset" w:color="auto" w:sz="6" w:space="0"/>
                  </w:tcBorders>
                  <w:vAlign w:val="center"/>
                </w:tcPr>
                <w:p w14:paraId="4525B5FE">
                  <w:r>
                    <w:rPr>
                      <w:rStyle w:val="6"/>
                      <w:rFonts w:hint="eastAsia"/>
                    </w:rPr>
                    <w:t>3000-8000倍液</w:t>
                  </w:r>
                </w:p>
              </w:tc>
              <w:tc>
                <w:tcPr>
                  <w:tcW w:w="0" w:type="auto"/>
                  <w:tcBorders>
                    <w:top w:val="outset" w:color="auto" w:sz="6" w:space="0"/>
                    <w:left w:val="outset" w:color="auto" w:sz="6" w:space="0"/>
                    <w:bottom w:val="outset" w:color="auto" w:sz="6" w:space="0"/>
                    <w:right w:val="outset" w:color="auto" w:sz="6" w:space="0"/>
                  </w:tcBorders>
                  <w:vAlign w:val="center"/>
                </w:tcPr>
                <w:p w14:paraId="428E3109">
                  <w:r>
                    <w:rPr>
                      <w:rStyle w:val="6"/>
                      <w:rFonts w:hint="eastAsia"/>
                    </w:rPr>
                    <w:t>喷雾</w:t>
                  </w:r>
                </w:p>
              </w:tc>
            </w:tr>
            <w:tr w14:paraId="1753A81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19D805A">
                  <w:r>
                    <w:rPr>
                      <w:rStyle w:val="6"/>
                      <w:rFonts w:hint="eastAsia"/>
                    </w:rPr>
                    <w:t>荔枝树</w:t>
                  </w:r>
                </w:p>
              </w:tc>
              <w:tc>
                <w:tcPr>
                  <w:tcW w:w="0" w:type="auto"/>
                  <w:tcBorders>
                    <w:top w:val="outset" w:color="auto" w:sz="6" w:space="0"/>
                    <w:left w:val="outset" w:color="auto" w:sz="6" w:space="0"/>
                    <w:bottom w:val="outset" w:color="auto" w:sz="6" w:space="0"/>
                    <w:right w:val="outset" w:color="auto" w:sz="6" w:space="0"/>
                  </w:tcBorders>
                  <w:vAlign w:val="center"/>
                </w:tcPr>
                <w:p w14:paraId="0063FD76">
                  <w:r>
                    <w:rPr>
                      <w:rStyle w:val="6"/>
                      <w:rFonts w:hint="eastAsia"/>
                    </w:rPr>
                    <w:t>蝽蟓</w:t>
                  </w:r>
                </w:p>
              </w:tc>
              <w:tc>
                <w:tcPr>
                  <w:tcW w:w="0" w:type="auto"/>
                  <w:tcBorders>
                    <w:top w:val="outset" w:color="auto" w:sz="6" w:space="0"/>
                    <w:left w:val="outset" w:color="auto" w:sz="6" w:space="0"/>
                    <w:bottom w:val="outset" w:color="auto" w:sz="6" w:space="0"/>
                    <w:right w:val="outset" w:color="auto" w:sz="6" w:space="0"/>
                  </w:tcBorders>
                  <w:vAlign w:val="center"/>
                </w:tcPr>
                <w:p w14:paraId="689AB54B">
                  <w:r>
                    <w:rPr>
                      <w:rStyle w:val="6"/>
                      <w:rFonts w:hint="eastAsia"/>
                    </w:rPr>
                    <w:t>4000-8000倍液</w:t>
                  </w:r>
                </w:p>
              </w:tc>
              <w:tc>
                <w:tcPr>
                  <w:tcW w:w="0" w:type="auto"/>
                  <w:tcBorders>
                    <w:top w:val="outset" w:color="auto" w:sz="6" w:space="0"/>
                    <w:left w:val="outset" w:color="auto" w:sz="6" w:space="0"/>
                    <w:bottom w:val="outset" w:color="auto" w:sz="6" w:space="0"/>
                    <w:right w:val="outset" w:color="auto" w:sz="6" w:space="0"/>
                  </w:tcBorders>
                  <w:vAlign w:val="center"/>
                </w:tcPr>
                <w:p w14:paraId="0983856C">
                  <w:r>
                    <w:rPr>
                      <w:rStyle w:val="6"/>
                      <w:rFonts w:hint="eastAsia"/>
                    </w:rPr>
                    <w:t>喷雾</w:t>
                  </w:r>
                </w:p>
              </w:tc>
            </w:tr>
            <w:tr w14:paraId="6F41B28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1A22787">
                  <w:r>
                    <w:rPr>
                      <w:rStyle w:val="6"/>
                      <w:rFonts w:hint="eastAsia"/>
                    </w:rPr>
                    <w:t>荔枝树</w:t>
                  </w:r>
                </w:p>
              </w:tc>
              <w:tc>
                <w:tcPr>
                  <w:tcW w:w="0" w:type="auto"/>
                  <w:tcBorders>
                    <w:top w:val="outset" w:color="auto" w:sz="6" w:space="0"/>
                    <w:left w:val="outset" w:color="auto" w:sz="6" w:space="0"/>
                    <w:bottom w:val="outset" w:color="auto" w:sz="6" w:space="0"/>
                    <w:right w:val="outset" w:color="auto" w:sz="6" w:space="0"/>
                  </w:tcBorders>
                  <w:vAlign w:val="center"/>
                </w:tcPr>
                <w:p w14:paraId="188BA792">
                  <w:r>
                    <w:rPr>
                      <w:rStyle w:val="6"/>
                      <w:rFonts w:hint="eastAsia"/>
                    </w:rPr>
                    <w:t>蒂蛀虫</w:t>
                  </w:r>
                </w:p>
              </w:tc>
              <w:tc>
                <w:tcPr>
                  <w:tcW w:w="0" w:type="auto"/>
                  <w:tcBorders>
                    <w:top w:val="outset" w:color="auto" w:sz="6" w:space="0"/>
                    <w:left w:val="outset" w:color="auto" w:sz="6" w:space="0"/>
                    <w:bottom w:val="outset" w:color="auto" w:sz="6" w:space="0"/>
                    <w:right w:val="outset" w:color="auto" w:sz="6" w:space="0"/>
                  </w:tcBorders>
                  <w:vAlign w:val="center"/>
                </w:tcPr>
                <w:p w14:paraId="3A4B2BBE">
                  <w:r>
                    <w:rPr>
                      <w:rStyle w:val="6"/>
                      <w:rFonts w:hint="eastAsia"/>
                    </w:rPr>
                    <w:t>2000-4000倍液</w:t>
                  </w:r>
                </w:p>
              </w:tc>
              <w:tc>
                <w:tcPr>
                  <w:tcW w:w="0" w:type="auto"/>
                  <w:tcBorders>
                    <w:top w:val="outset" w:color="auto" w:sz="6" w:space="0"/>
                    <w:left w:val="outset" w:color="auto" w:sz="6" w:space="0"/>
                    <w:bottom w:val="outset" w:color="auto" w:sz="6" w:space="0"/>
                    <w:right w:val="outset" w:color="auto" w:sz="6" w:space="0"/>
                  </w:tcBorders>
                  <w:vAlign w:val="center"/>
                </w:tcPr>
                <w:p w14:paraId="2101FED6">
                  <w:r>
                    <w:rPr>
                      <w:rStyle w:val="6"/>
                      <w:rFonts w:hint="eastAsia"/>
                    </w:rPr>
                    <w:t>喷雾</w:t>
                  </w:r>
                </w:p>
              </w:tc>
            </w:tr>
            <w:tr w14:paraId="036EB84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BA6B07F">
                  <w:r>
                    <w:rPr>
                      <w:rStyle w:val="6"/>
                      <w:rFonts w:hint="eastAsia"/>
                    </w:rPr>
                    <w:t>茶树</w:t>
                  </w:r>
                </w:p>
              </w:tc>
              <w:tc>
                <w:tcPr>
                  <w:tcW w:w="0" w:type="auto"/>
                  <w:tcBorders>
                    <w:top w:val="outset" w:color="auto" w:sz="6" w:space="0"/>
                    <w:left w:val="outset" w:color="auto" w:sz="6" w:space="0"/>
                    <w:bottom w:val="outset" w:color="auto" w:sz="6" w:space="0"/>
                    <w:right w:val="outset" w:color="auto" w:sz="6" w:space="0"/>
                  </w:tcBorders>
                  <w:vAlign w:val="center"/>
                </w:tcPr>
                <w:p w14:paraId="6325672F">
                  <w:r>
                    <w:rPr>
                      <w:rStyle w:val="6"/>
                      <w:rFonts w:hint="eastAsia"/>
                    </w:rPr>
                    <w:t>茶尺蠖</w:t>
                  </w:r>
                </w:p>
              </w:tc>
              <w:tc>
                <w:tcPr>
                  <w:tcW w:w="0" w:type="auto"/>
                  <w:tcBorders>
                    <w:top w:val="outset" w:color="auto" w:sz="6" w:space="0"/>
                    <w:left w:val="outset" w:color="auto" w:sz="6" w:space="0"/>
                    <w:bottom w:val="outset" w:color="auto" w:sz="6" w:space="0"/>
                    <w:right w:val="outset" w:color="auto" w:sz="6" w:space="0"/>
                  </w:tcBorders>
                  <w:vAlign w:val="center"/>
                </w:tcPr>
                <w:p w14:paraId="4A10C110">
                  <w:r>
                    <w:rPr>
                      <w:rStyle w:val="6"/>
                      <w:rFonts w:hint="eastAsia"/>
                    </w:rPr>
                    <w:t>10-20毫升/亩</w:t>
                  </w:r>
                </w:p>
              </w:tc>
              <w:tc>
                <w:tcPr>
                  <w:tcW w:w="0" w:type="auto"/>
                  <w:tcBorders>
                    <w:top w:val="outset" w:color="auto" w:sz="6" w:space="0"/>
                    <w:left w:val="outset" w:color="auto" w:sz="6" w:space="0"/>
                    <w:bottom w:val="outset" w:color="auto" w:sz="6" w:space="0"/>
                    <w:right w:val="outset" w:color="auto" w:sz="6" w:space="0"/>
                  </w:tcBorders>
                  <w:vAlign w:val="center"/>
                </w:tcPr>
                <w:p w14:paraId="25F57630">
                  <w:r>
                    <w:rPr>
                      <w:rStyle w:val="6"/>
                      <w:rFonts w:hint="eastAsia"/>
                    </w:rPr>
                    <w:t>喷雾</w:t>
                  </w:r>
                </w:p>
              </w:tc>
            </w:tr>
            <w:tr w14:paraId="4597606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5AEE021">
                  <w:r>
                    <w:rPr>
                      <w:rStyle w:val="6"/>
                      <w:rFonts w:hint="eastAsia"/>
                    </w:rPr>
                    <w:t>茶树</w:t>
                  </w:r>
                </w:p>
              </w:tc>
              <w:tc>
                <w:tcPr>
                  <w:tcW w:w="0" w:type="auto"/>
                  <w:tcBorders>
                    <w:top w:val="outset" w:color="auto" w:sz="6" w:space="0"/>
                    <w:left w:val="outset" w:color="auto" w:sz="6" w:space="0"/>
                    <w:bottom w:val="outset" w:color="auto" w:sz="6" w:space="0"/>
                    <w:right w:val="outset" w:color="auto" w:sz="6" w:space="0"/>
                  </w:tcBorders>
                  <w:vAlign w:val="center"/>
                </w:tcPr>
                <w:p w14:paraId="2F573656">
                  <w:r>
                    <w:rPr>
                      <w:rStyle w:val="6"/>
                      <w:rFonts w:hint="eastAsia"/>
                    </w:rPr>
                    <w:t>茶小绿叶蝉</w:t>
                  </w:r>
                </w:p>
              </w:tc>
              <w:tc>
                <w:tcPr>
                  <w:tcW w:w="0" w:type="auto"/>
                  <w:tcBorders>
                    <w:top w:val="outset" w:color="auto" w:sz="6" w:space="0"/>
                    <w:left w:val="outset" w:color="auto" w:sz="6" w:space="0"/>
                    <w:bottom w:val="outset" w:color="auto" w:sz="6" w:space="0"/>
                    <w:right w:val="outset" w:color="auto" w:sz="6" w:space="0"/>
                  </w:tcBorders>
                  <w:vAlign w:val="center"/>
                </w:tcPr>
                <w:p w14:paraId="230075BF">
                  <w:r>
                    <w:rPr>
                      <w:rStyle w:val="6"/>
                      <w:rFonts w:hint="eastAsia"/>
                    </w:rPr>
                    <w:t>30-40毫升/亩</w:t>
                  </w:r>
                </w:p>
              </w:tc>
              <w:tc>
                <w:tcPr>
                  <w:tcW w:w="0" w:type="auto"/>
                  <w:tcBorders>
                    <w:top w:val="outset" w:color="auto" w:sz="6" w:space="0"/>
                    <w:left w:val="outset" w:color="auto" w:sz="6" w:space="0"/>
                    <w:bottom w:val="outset" w:color="auto" w:sz="6" w:space="0"/>
                    <w:right w:val="outset" w:color="auto" w:sz="6" w:space="0"/>
                  </w:tcBorders>
                  <w:vAlign w:val="center"/>
                </w:tcPr>
                <w:p w14:paraId="5A4E7304">
                  <w:r>
                    <w:rPr>
                      <w:rStyle w:val="6"/>
                      <w:rFonts w:hint="eastAsia"/>
                    </w:rPr>
                    <w:t>喷雾</w:t>
                  </w:r>
                </w:p>
              </w:tc>
            </w:tr>
            <w:tr w14:paraId="02C8669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203099D">
                  <w:r>
                    <w:rPr>
                      <w:rStyle w:val="6"/>
                      <w:rFonts w:hint="eastAsia"/>
                    </w:rPr>
                    <w:t>棉花</w:t>
                  </w:r>
                </w:p>
              </w:tc>
              <w:tc>
                <w:tcPr>
                  <w:tcW w:w="0" w:type="auto"/>
                  <w:tcBorders>
                    <w:top w:val="outset" w:color="auto" w:sz="6" w:space="0"/>
                    <w:left w:val="outset" w:color="auto" w:sz="6" w:space="0"/>
                    <w:bottom w:val="outset" w:color="auto" w:sz="6" w:space="0"/>
                    <w:right w:val="outset" w:color="auto" w:sz="6" w:space="0"/>
                  </w:tcBorders>
                  <w:vAlign w:val="center"/>
                </w:tcPr>
                <w:p w14:paraId="3D761092">
                  <w:r>
                    <w:rPr>
                      <w:rStyle w:val="6"/>
                      <w:rFonts w:hint="eastAsia"/>
                    </w:rPr>
                    <w:t>红铃虫</w:t>
                  </w:r>
                </w:p>
              </w:tc>
              <w:tc>
                <w:tcPr>
                  <w:tcW w:w="0" w:type="auto"/>
                  <w:tcBorders>
                    <w:top w:val="outset" w:color="auto" w:sz="6" w:space="0"/>
                    <w:left w:val="outset" w:color="auto" w:sz="6" w:space="0"/>
                    <w:bottom w:val="outset" w:color="auto" w:sz="6" w:space="0"/>
                    <w:right w:val="outset" w:color="auto" w:sz="6" w:space="0"/>
                  </w:tcBorders>
                  <w:vAlign w:val="center"/>
                </w:tcPr>
                <w:p w14:paraId="2AF0F4B2">
                  <w:r>
                    <w:rPr>
                      <w:rStyle w:val="6"/>
                      <w:rFonts w:hint="eastAsia"/>
                    </w:rPr>
                    <w:t>20-40毫升/亩</w:t>
                  </w:r>
                </w:p>
              </w:tc>
              <w:tc>
                <w:tcPr>
                  <w:tcW w:w="0" w:type="auto"/>
                  <w:tcBorders>
                    <w:top w:val="outset" w:color="auto" w:sz="6" w:space="0"/>
                    <w:left w:val="outset" w:color="auto" w:sz="6" w:space="0"/>
                    <w:bottom w:val="outset" w:color="auto" w:sz="6" w:space="0"/>
                    <w:right w:val="outset" w:color="auto" w:sz="6" w:space="0"/>
                  </w:tcBorders>
                  <w:vAlign w:val="center"/>
                </w:tcPr>
                <w:p w14:paraId="1A5AE87D">
                  <w:r>
                    <w:rPr>
                      <w:rStyle w:val="6"/>
                      <w:rFonts w:hint="eastAsia"/>
                    </w:rPr>
                    <w:t>喷雾</w:t>
                  </w:r>
                </w:p>
              </w:tc>
            </w:tr>
            <w:tr w14:paraId="1206421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206FBB0">
                  <w:r>
                    <w:rPr>
                      <w:rStyle w:val="6"/>
                      <w:rFonts w:hint="eastAsia"/>
                    </w:rPr>
                    <w:t>棉花</w:t>
                  </w:r>
                </w:p>
              </w:tc>
              <w:tc>
                <w:tcPr>
                  <w:tcW w:w="0" w:type="auto"/>
                  <w:tcBorders>
                    <w:top w:val="outset" w:color="auto" w:sz="6" w:space="0"/>
                    <w:left w:val="outset" w:color="auto" w:sz="6" w:space="0"/>
                    <w:bottom w:val="outset" w:color="auto" w:sz="6" w:space="0"/>
                    <w:right w:val="outset" w:color="auto" w:sz="6" w:space="0"/>
                  </w:tcBorders>
                  <w:vAlign w:val="center"/>
                </w:tcPr>
                <w:p w14:paraId="25A66EB2">
                  <w:r>
                    <w:rPr>
                      <w:rStyle w:val="6"/>
                      <w:rFonts w:hint="eastAsia"/>
                    </w:rPr>
                    <w:t>棉铃虫</w:t>
                  </w:r>
                </w:p>
              </w:tc>
              <w:tc>
                <w:tcPr>
                  <w:tcW w:w="0" w:type="auto"/>
                  <w:tcBorders>
                    <w:top w:val="outset" w:color="auto" w:sz="6" w:space="0"/>
                    <w:left w:val="outset" w:color="auto" w:sz="6" w:space="0"/>
                    <w:bottom w:val="outset" w:color="auto" w:sz="6" w:space="0"/>
                    <w:right w:val="outset" w:color="auto" w:sz="6" w:space="0"/>
                  </w:tcBorders>
                  <w:vAlign w:val="center"/>
                </w:tcPr>
                <w:p w14:paraId="0E16384F">
                  <w:r>
                    <w:rPr>
                      <w:rStyle w:val="6"/>
                      <w:rFonts w:hint="eastAsia"/>
                    </w:rPr>
                    <w:t>20-40毫升/亩</w:t>
                  </w:r>
                </w:p>
              </w:tc>
              <w:tc>
                <w:tcPr>
                  <w:tcW w:w="0" w:type="auto"/>
                  <w:tcBorders>
                    <w:top w:val="outset" w:color="auto" w:sz="6" w:space="0"/>
                    <w:left w:val="outset" w:color="auto" w:sz="6" w:space="0"/>
                    <w:bottom w:val="outset" w:color="auto" w:sz="6" w:space="0"/>
                    <w:right w:val="outset" w:color="auto" w:sz="6" w:space="0"/>
                  </w:tcBorders>
                  <w:vAlign w:val="center"/>
                </w:tcPr>
                <w:p w14:paraId="2EDF3AAF">
                  <w:r>
                    <w:rPr>
                      <w:rStyle w:val="6"/>
                      <w:rFonts w:hint="eastAsia"/>
                    </w:rPr>
                    <w:t>喷雾</w:t>
                  </w:r>
                </w:p>
              </w:tc>
            </w:tr>
            <w:tr w14:paraId="6DBA21B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068662A">
                  <w:r>
                    <w:rPr>
                      <w:rStyle w:val="6"/>
                      <w:rFonts w:hint="eastAsia"/>
                    </w:rPr>
                    <w:t>棉花</w:t>
                  </w:r>
                </w:p>
              </w:tc>
              <w:tc>
                <w:tcPr>
                  <w:tcW w:w="0" w:type="auto"/>
                  <w:tcBorders>
                    <w:top w:val="outset" w:color="auto" w:sz="6" w:space="0"/>
                    <w:left w:val="outset" w:color="auto" w:sz="6" w:space="0"/>
                    <w:bottom w:val="outset" w:color="auto" w:sz="6" w:space="0"/>
                    <w:right w:val="outset" w:color="auto" w:sz="6" w:space="0"/>
                  </w:tcBorders>
                  <w:vAlign w:val="center"/>
                </w:tcPr>
                <w:p w14:paraId="7C0E6790">
                  <w:r>
                    <w:rPr>
                      <w:rStyle w:val="6"/>
                      <w:rFonts w:hint="eastAsia"/>
                    </w:rPr>
                    <w:t>蚜虫</w:t>
                  </w:r>
                </w:p>
              </w:tc>
              <w:tc>
                <w:tcPr>
                  <w:tcW w:w="0" w:type="auto"/>
                  <w:tcBorders>
                    <w:top w:val="outset" w:color="auto" w:sz="6" w:space="0"/>
                    <w:left w:val="outset" w:color="auto" w:sz="6" w:space="0"/>
                    <w:bottom w:val="outset" w:color="auto" w:sz="6" w:space="0"/>
                    <w:right w:val="outset" w:color="auto" w:sz="6" w:space="0"/>
                  </w:tcBorders>
                  <w:vAlign w:val="center"/>
                </w:tcPr>
                <w:p w14:paraId="18902569">
                  <w:r>
                    <w:rPr>
                      <w:rStyle w:val="6"/>
                      <w:rFonts w:hint="eastAsia"/>
                    </w:rPr>
                    <w:t>20-40毫升/亩</w:t>
                  </w:r>
                </w:p>
              </w:tc>
              <w:tc>
                <w:tcPr>
                  <w:tcW w:w="0" w:type="auto"/>
                  <w:tcBorders>
                    <w:top w:val="outset" w:color="auto" w:sz="6" w:space="0"/>
                    <w:left w:val="outset" w:color="auto" w:sz="6" w:space="0"/>
                    <w:bottom w:val="outset" w:color="auto" w:sz="6" w:space="0"/>
                    <w:right w:val="outset" w:color="auto" w:sz="6" w:space="0"/>
                  </w:tcBorders>
                  <w:vAlign w:val="center"/>
                </w:tcPr>
                <w:p w14:paraId="667FA42D">
                  <w:r>
                    <w:rPr>
                      <w:rStyle w:val="6"/>
                      <w:rFonts w:hint="eastAsia"/>
                    </w:rPr>
                    <w:t>喷雾</w:t>
                  </w:r>
                </w:p>
              </w:tc>
            </w:tr>
            <w:tr w14:paraId="75DD422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E2DD9A9">
                  <w:r>
                    <w:rPr>
                      <w:rStyle w:val="6"/>
                      <w:rFonts w:hint="eastAsia"/>
                    </w:rPr>
                    <w:t>烟草</w:t>
                  </w:r>
                </w:p>
              </w:tc>
              <w:tc>
                <w:tcPr>
                  <w:tcW w:w="0" w:type="auto"/>
                  <w:tcBorders>
                    <w:top w:val="outset" w:color="auto" w:sz="6" w:space="0"/>
                    <w:left w:val="outset" w:color="auto" w:sz="6" w:space="0"/>
                    <w:bottom w:val="outset" w:color="auto" w:sz="6" w:space="0"/>
                    <w:right w:val="outset" w:color="auto" w:sz="6" w:space="0"/>
                  </w:tcBorders>
                  <w:vAlign w:val="center"/>
                </w:tcPr>
                <w:p w14:paraId="716DF176">
                  <w:r>
                    <w:rPr>
                      <w:rStyle w:val="6"/>
                      <w:rFonts w:hint="eastAsia"/>
                    </w:rPr>
                    <w:t>蚜虫</w:t>
                  </w:r>
                </w:p>
              </w:tc>
              <w:tc>
                <w:tcPr>
                  <w:tcW w:w="0" w:type="auto"/>
                  <w:tcBorders>
                    <w:top w:val="outset" w:color="auto" w:sz="6" w:space="0"/>
                    <w:left w:val="outset" w:color="auto" w:sz="6" w:space="0"/>
                    <w:bottom w:val="outset" w:color="auto" w:sz="6" w:space="0"/>
                    <w:right w:val="outset" w:color="auto" w:sz="6" w:space="0"/>
                  </w:tcBorders>
                  <w:vAlign w:val="center"/>
                </w:tcPr>
                <w:p w14:paraId="491802CF">
                  <w:r>
                    <w:rPr>
                      <w:rStyle w:val="6"/>
                      <w:rFonts w:hint="eastAsia"/>
                    </w:rPr>
                    <w:t>15-30毫升/亩</w:t>
                  </w:r>
                </w:p>
              </w:tc>
              <w:tc>
                <w:tcPr>
                  <w:tcW w:w="0" w:type="auto"/>
                  <w:tcBorders>
                    <w:top w:val="outset" w:color="auto" w:sz="6" w:space="0"/>
                    <w:left w:val="outset" w:color="auto" w:sz="6" w:space="0"/>
                    <w:bottom w:val="outset" w:color="auto" w:sz="6" w:space="0"/>
                    <w:right w:val="outset" w:color="auto" w:sz="6" w:space="0"/>
                  </w:tcBorders>
                  <w:vAlign w:val="center"/>
                </w:tcPr>
                <w:p w14:paraId="49890ADE">
                  <w:r>
                    <w:rPr>
                      <w:rStyle w:val="6"/>
                      <w:rFonts w:hint="eastAsia"/>
                    </w:rPr>
                    <w:t>喷雾</w:t>
                  </w:r>
                </w:p>
              </w:tc>
            </w:tr>
            <w:tr w14:paraId="74A8635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C8BA6B5">
                  <w:r>
                    <w:rPr>
                      <w:rStyle w:val="6"/>
                      <w:rFonts w:hint="eastAsia"/>
                    </w:rPr>
                    <w:t>烟草</w:t>
                  </w:r>
                </w:p>
              </w:tc>
              <w:tc>
                <w:tcPr>
                  <w:tcW w:w="0" w:type="auto"/>
                  <w:tcBorders>
                    <w:top w:val="outset" w:color="auto" w:sz="6" w:space="0"/>
                    <w:left w:val="outset" w:color="auto" w:sz="6" w:space="0"/>
                    <w:bottom w:val="outset" w:color="auto" w:sz="6" w:space="0"/>
                    <w:right w:val="outset" w:color="auto" w:sz="6" w:space="0"/>
                  </w:tcBorders>
                  <w:vAlign w:val="center"/>
                </w:tcPr>
                <w:p w14:paraId="1839E88A">
                  <w:r>
                    <w:rPr>
                      <w:rStyle w:val="6"/>
                      <w:rFonts w:hint="eastAsia"/>
                    </w:rPr>
                    <w:t>烟青虫</w:t>
                  </w:r>
                </w:p>
              </w:tc>
              <w:tc>
                <w:tcPr>
                  <w:tcW w:w="0" w:type="auto"/>
                  <w:tcBorders>
                    <w:top w:val="outset" w:color="auto" w:sz="6" w:space="0"/>
                    <w:left w:val="outset" w:color="auto" w:sz="6" w:space="0"/>
                    <w:bottom w:val="outset" w:color="auto" w:sz="6" w:space="0"/>
                    <w:right w:val="outset" w:color="auto" w:sz="6" w:space="0"/>
                  </w:tcBorders>
                  <w:vAlign w:val="center"/>
                </w:tcPr>
                <w:p w14:paraId="361F1734">
                  <w:r>
                    <w:rPr>
                      <w:rStyle w:val="6"/>
                      <w:rFonts w:hint="eastAsia"/>
                    </w:rPr>
                    <w:t>15-30毫升/亩</w:t>
                  </w:r>
                </w:p>
              </w:tc>
              <w:tc>
                <w:tcPr>
                  <w:tcW w:w="0" w:type="auto"/>
                  <w:tcBorders>
                    <w:top w:val="outset" w:color="auto" w:sz="6" w:space="0"/>
                    <w:left w:val="outset" w:color="auto" w:sz="6" w:space="0"/>
                    <w:bottom w:val="outset" w:color="auto" w:sz="6" w:space="0"/>
                    <w:right w:val="outset" w:color="auto" w:sz="6" w:space="0"/>
                  </w:tcBorders>
                  <w:vAlign w:val="center"/>
                </w:tcPr>
                <w:p w14:paraId="03A65522">
                  <w:r>
                    <w:rPr>
                      <w:rStyle w:val="6"/>
                      <w:rFonts w:hint="eastAsia"/>
                    </w:rPr>
                    <w:t>喷雾</w:t>
                  </w:r>
                </w:p>
              </w:tc>
            </w:tr>
            <w:tr w14:paraId="5D4C660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C30FFF7">
                  <w:r>
                    <w:rPr>
                      <w:rStyle w:val="6"/>
                      <w:rFonts w:hint="eastAsia"/>
                    </w:rPr>
                    <w:t>小麦</w:t>
                  </w:r>
                </w:p>
              </w:tc>
              <w:tc>
                <w:tcPr>
                  <w:tcW w:w="0" w:type="auto"/>
                  <w:tcBorders>
                    <w:top w:val="outset" w:color="auto" w:sz="6" w:space="0"/>
                    <w:left w:val="outset" w:color="auto" w:sz="6" w:space="0"/>
                    <w:bottom w:val="outset" w:color="auto" w:sz="6" w:space="0"/>
                    <w:right w:val="outset" w:color="auto" w:sz="6" w:space="0"/>
                  </w:tcBorders>
                  <w:vAlign w:val="center"/>
                </w:tcPr>
                <w:p w14:paraId="79DE35F2">
                  <w:r>
                    <w:rPr>
                      <w:rStyle w:val="6"/>
                      <w:rFonts w:hint="eastAsia"/>
                    </w:rPr>
                    <w:t>蚜虫</w:t>
                  </w:r>
                </w:p>
              </w:tc>
              <w:tc>
                <w:tcPr>
                  <w:tcW w:w="0" w:type="auto"/>
                  <w:tcBorders>
                    <w:top w:val="outset" w:color="auto" w:sz="6" w:space="0"/>
                    <w:left w:val="outset" w:color="auto" w:sz="6" w:space="0"/>
                    <w:bottom w:val="outset" w:color="auto" w:sz="6" w:space="0"/>
                    <w:right w:val="outset" w:color="auto" w:sz="6" w:space="0"/>
                  </w:tcBorders>
                  <w:vAlign w:val="center"/>
                </w:tcPr>
                <w:p w14:paraId="6124ECC7">
                  <w:r>
                    <w:rPr>
                      <w:rStyle w:val="6"/>
                      <w:rFonts w:hint="eastAsia"/>
                    </w:rPr>
                    <w:t>10-15毫升/亩</w:t>
                  </w:r>
                </w:p>
              </w:tc>
              <w:tc>
                <w:tcPr>
                  <w:tcW w:w="0" w:type="auto"/>
                  <w:tcBorders>
                    <w:top w:val="outset" w:color="auto" w:sz="6" w:space="0"/>
                    <w:left w:val="outset" w:color="auto" w:sz="6" w:space="0"/>
                    <w:bottom w:val="outset" w:color="auto" w:sz="6" w:space="0"/>
                    <w:right w:val="outset" w:color="auto" w:sz="6" w:space="0"/>
                  </w:tcBorders>
                  <w:vAlign w:val="center"/>
                </w:tcPr>
                <w:p w14:paraId="0855BE73">
                  <w:r>
                    <w:rPr>
                      <w:rStyle w:val="6"/>
                      <w:rFonts w:hint="eastAsia"/>
                    </w:rPr>
                    <w:t>喷雾</w:t>
                  </w:r>
                </w:p>
              </w:tc>
            </w:tr>
          </w:tbl>
          <w:p w14:paraId="7EC4523D"/>
        </w:tc>
      </w:tr>
      <w:tr w14:paraId="1D37D92F">
        <w:tblPrEx>
          <w:tblCellMar>
            <w:top w:w="0" w:type="dxa"/>
            <w:left w:w="0" w:type="dxa"/>
            <w:bottom w:w="0" w:type="dxa"/>
            <w:right w:w="0" w:type="dxa"/>
          </w:tblCellMar>
        </w:tblPrEx>
        <w:trPr>
          <w:tblCellSpacing w:w="0" w:type="dxa"/>
        </w:trPr>
        <w:tc>
          <w:tcPr>
            <w:tcW w:w="0" w:type="auto"/>
            <w:vAlign w:val="center"/>
          </w:tcPr>
          <w:p w14:paraId="1736EF4F">
            <w:r>
              <w:rPr>
                <w:rStyle w:val="5"/>
                <w:rFonts w:hint="eastAsia"/>
              </w:rPr>
              <w:t>使用技术要求:</w:t>
            </w:r>
            <w:r>
              <w:rPr>
                <w:rFonts w:hint="eastAsia"/>
              </w:rPr>
              <w:br w:type="textWrapping"/>
            </w:r>
            <w:r>
              <w:rPr>
                <w:rStyle w:val="6"/>
                <w:rFonts w:hint="eastAsia"/>
              </w:rPr>
              <w:t>1、于害虫卵孵盛期至低龄幼虫期、害虫始盛期用药，兑水均匀喷雾。2、大风天或预计1小时内降雨，请勿施药。3、安全间隔期与最多使用次数：小麦15天，2次；苹果树7天，3次；梨树7天，3次；柑橘树7天，3次；荔枝树7天，2次；茶树7天，1次；烟草14天，3次；棉花21天，3次；甘蓝3天，3次。</w:t>
            </w:r>
          </w:p>
        </w:tc>
      </w:tr>
      <w:tr w14:paraId="71E49E9F">
        <w:tblPrEx>
          <w:tblCellMar>
            <w:top w:w="0" w:type="dxa"/>
            <w:left w:w="0" w:type="dxa"/>
            <w:bottom w:w="0" w:type="dxa"/>
            <w:right w:w="0" w:type="dxa"/>
          </w:tblCellMar>
        </w:tblPrEx>
        <w:trPr>
          <w:tblCellSpacing w:w="0" w:type="dxa"/>
        </w:trPr>
        <w:tc>
          <w:tcPr>
            <w:tcW w:w="0" w:type="auto"/>
            <w:vAlign w:val="center"/>
          </w:tcPr>
          <w:p w14:paraId="72E69C32">
            <w:r>
              <w:rPr>
                <w:rStyle w:val="5"/>
                <w:rFonts w:hint="eastAsia"/>
              </w:rPr>
              <w:t>产品性能:</w:t>
            </w:r>
            <w:r>
              <w:rPr>
                <w:rFonts w:hint="eastAsia"/>
              </w:rPr>
              <w:br w:type="textWrapping"/>
            </w:r>
            <w:r>
              <w:rPr>
                <w:rStyle w:val="6"/>
                <w:rFonts w:hint="eastAsia"/>
              </w:rPr>
              <w:t>本品系拟除虫菊酯类杀虫剂，具有触杀和胃毒作用，击倒速度快。</w:t>
            </w:r>
          </w:p>
        </w:tc>
      </w:tr>
      <w:tr w14:paraId="1BC7B4FA">
        <w:tblPrEx>
          <w:tblCellMar>
            <w:top w:w="0" w:type="dxa"/>
            <w:left w:w="0" w:type="dxa"/>
            <w:bottom w:w="0" w:type="dxa"/>
            <w:right w:w="0" w:type="dxa"/>
          </w:tblCellMar>
        </w:tblPrEx>
        <w:trPr>
          <w:tblCellSpacing w:w="0" w:type="dxa"/>
        </w:trPr>
        <w:tc>
          <w:tcPr>
            <w:tcW w:w="0" w:type="auto"/>
            <w:vAlign w:val="center"/>
          </w:tcPr>
          <w:p w14:paraId="58B2931D">
            <w:r>
              <w:rPr>
                <w:rStyle w:val="5"/>
                <w:rFonts w:hint="eastAsia"/>
              </w:rPr>
              <w:t>注意事项：</w:t>
            </w:r>
            <w:r>
              <w:rPr>
                <w:rFonts w:hint="eastAsia"/>
              </w:rPr>
              <w:br w:type="textWrapping"/>
            </w:r>
            <w:r>
              <w:rPr>
                <w:rStyle w:val="6"/>
                <w:rFonts w:hint="eastAsia"/>
              </w:rPr>
              <w:t>1、对鱼、水生生物、家蚕、蜜蜂高毒，水源区、蜜源作物花期附近、桑园及蚕室附近禁止使用，赤眼蜂等天敌放飞区域禁用。2、本品对皮肤、眼睛有刺激，使用时应穿戴好防护用品，严禁吸烟和饮食，不得迎风施药，避免直接接触药液，防止由口鼻吸入。3、施药后应清洗手、脸及身体被污染部分和衣服。4、清洗喷药器械或弃置废料时，洗涤水不可流入鱼塘，河道，以免污染水源。5、使用过的空容器不可挪作他用，焚烧或深埋，或咨询当地环保部门。6、不要与碱性物质混用，以免分解，建议与其他杀虫机制的杀虫剂轮换使用。7、孕妇及哺乳期妇女避免接触该药剂。</w:t>
            </w:r>
          </w:p>
        </w:tc>
      </w:tr>
      <w:tr w14:paraId="65461298">
        <w:tblPrEx>
          <w:tblCellMar>
            <w:top w:w="0" w:type="dxa"/>
            <w:left w:w="0" w:type="dxa"/>
            <w:bottom w:w="0" w:type="dxa"/>
            <w:right w:w="0" w:type="dxa"/>
          </w:tblCellMar>
        </w:tblPrEx>
        <w:trPr>
          <w:tblCellSpacing w:w="0" w:type="dxa"/>
        </w:trPr>
        <w:tc>
          <w:tcPr>
            <w:tcW w:w="0" w:type="auto"/>
            <w:vAlign w:val="center"/>
          </w:tcPr>
          <w:p w14:paraId="02593CCF">
            <w:r>
              <w:rPr>
                <w:rStyle w:val="5"/>
                <w:rFonts w:hint="eastAsia"/>
              </w:rPr>
              <w:t>中毒急救措施：</w:t>
            </w:r>
            <w:r>
              <w:rPr>
                <w:rFonts w:hint="eastAsia"/>
              </w:rPr>
              <w:br w:type="textWrapping"/>
            </w:r>
            <w:r>
              <w:rPr>
                <w:rStyle w:val="6"/>
                <w:rFonts w:hint="eastAsia"/>
              </w:rPr>
              <w:t>中毒症状：接触部位皮肤感到刺痛，但无红斑，尤其在口、鼻周围。接触量大时也会引起头痛，头昏，恶心呕吐，双手颤抖，重者抽搐或惊厥、昏迷、休克。1、如药液溅到眼内，应将眼睑翻开并用清水冲洗至少15分钟，再请医生治疗。2、如药液溅到皮肤，请立即用大量肥皂水和清水冲洗。3、吸入：立即将吸入者转移到空气清新处，请医生诊治。4、误服中毒：无特殊解毒剂，可对症治疗。大量吞服时可洗胃；不能催吐，立即携本标签送医院对症治疗；紧急医疗措施：使用活性炭洗胃，洗胃时应防止胃洗出物进入呼吸道。注意：对昏迷病人，切勿经口喂入任何东西或引吐。</w:t>
            </w:r>
          </w:p>
        </w:tc>
      </w:tr>
      <w:tr w14:paraId="77604007">
        <w:tblPrEx>
          <w:tblCellMar>
            <w:top w:w="0" w:type="dxa"/>
            <w:left w:w="0" w:type="dxa"/>
            <w:bottom w:w="0" w:type="dxa"/>
            <w:right w:w="0" w:type="dxa"/>
          </w:tblCellMar>
        </w:tblPrEx>
        <w:trPr>
          <w:tblCellSpacing w:w="0" w:type="dxa"/>
        </w:trPr>
        <w:tc>
          <w:tcPr>
            <w:tcW w:w="0" w:type="auto"/>
            <w:vAlign w:val="center"/>
          </w:tcPr>
          <w:p w14:paraId="1CE58793">
            <w:r>
              <w:rPr>
                <w:rStyle w:val="5"/>
                <w:rFonts w:hint="eastAsia"/>
              </w:rPr>
              <w:t>储存和运输方法：</w:t>
            </w:r>
            <w:r>
              <w:rPr>
                <w:rFonts w:hint="eastAsia"/>
              </w:rPr>
              <w:br w:type="textWrapping"/>
            </w:r>
            <w:r>
              <w:rPr>
                <w:rStyle w:val="6"/>
                <w:rFonts w:hint="eastAsia"/>
              </w:rPr>
              <w:t>1、产品密封后存放在阴凉、干燥、通风处，不要直接置于阳光下，或过热，或低于0℃的地方。2、远离家禽，不能与食品、饮料、粮食、饲料和种子混合贮存及运输。3、远离儿童，贮存于儿童触及不到的地方并加锁。4、本品易燃，远离火种、火源。</w:t>
            </w:r>
          </w:p>
        </w:tc>
      </w:tr>
      <w:tr w14:paraId="08E0F036">
        <w:tblPrEx>
          <w:tblCellMar>
            <w:top w:w="0" w:type="dxa"/>
            <w:left w:w="0" w:type="dxa"/>
            <w:bottom w:w="0" w:type="dxa"/>
            <w:right w:w="0" w:type="dxa"/>
          </w:tblCellMar>
        </w:tblPrEx>
        <w:trPr>
          <w:tblCellSpacing w:w="0" w:type="dxa"/>
        </w:trPr>
        <w:tc>
          <w:tcPr>
            <w:tcW w:w="0" w:type="auto"/>
            <w:vAlign w:val="center"/>
          </w:tcPr>
          <w:p w14:paraId="771E16A6">
            <w:r>
              <w:rPr>
                <w:rStyle w:val="5"/>
                <w:rFonts w:hint="eastAsia"/>
              </w:rPr>
              <w:t>质量保证期：</w:t>
            </w:r>
            <w:r>
              <w:rPr>
                <w:rStyle w:val="6"/>
                <w:rFonts w:hint="eastAsia"/>
              </w:rPr>
              <w:t>2年</w:t>
            </w:r>
          </w:p>
        </w:tc>
      </w:tr>
      <w:tr w14:paraId="709C0697">
        <w:tblPrEx>
          <w:tblCellMar>
            <w:top w:w="0" w:type="dxa"/>
            <w:left w:w="0" w:type="dxa"/>
            <w:bottom w:w="0" w:type="dxa"/>
            <w:right w:w="0" w:type="dxa"/>
          </w:tblCellMar>
        </w:tblPrEx>
        <w:trPr>
          <w:tblCellSpacing w:w="0" w:type="dxa"/>
        </w:trPr>
        <w:tc>
          <w:tcPr>
            <w:tcW w:w="0" w:type="auto"/>
            <w:vAlign w:val="center"/>
          </w:tcPr>
          <w:p w14:paraId="49A1BF36">
            <w:r>
              <w:rPr>
                <w:rStyle w:val="5"/>
                <w:rFonts w:hint="eastAsia"/>
              </w:rPr>
              <w:t>备注：</w:t>
            </w:r>
          </w:p>
        </w:tc>
      </w:tr>
    </w:tbl>
    <w:p w14:paraId="0A64C02A">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47517A7D">
        <w:tblPrEx>
          <w:tblCellMar>
            <w:top w:w="0" w:type="dxa"/>
            <w:left w:w="0" w:type="dxa"/>
            <w:bottom w:w="0" w:type="dxa"/>
            <w:right w:w="0" w:type="dxa"/>
          </w:tblCellMar>
        </w:tblPrEx>
        <w:trPr>
          <w:tblCellSpacing w:w="0" w:type="dxa"/>
        </w:trPr>
        <w:tc>
          <w:tcPr>
            <w:tcW w:w="0" w:type="auto"/>
            <w:vAlign w:val="center"/>
          </w:tcPr>
          <w:p w14:paraId="1E44A757">
            <w:r>
              <w:rPr>
                <w:rStyle w:val="5"/>
                <w:rFonts w:hint="eastAsia"/>
              </w:rPr>
              <w:t>登记证号：</w:t>
            </w:r>
            <w:r>
              <w:rPr>
                <w:rFonts w:hint="eastAsia"/>
              </w:rPr>
              <w:t>PD20084826</w:t>
            </w:r>
          </w:p>
        </w:tc>
      </w:tr>
      <w:tr w14:paraId="1CDDD4FA">
        <w:tblPrEx>
          <w:tblCellMar>
            <w:top w:w="0" w:type="dxa"/>
            <w:left w:w="0" w:type="dxa"/>
            <w:bottom w:w="0" w:type="dxa"/>
            <w:right w:w="0" w:type="dxa"/>
          </w:tblCellMar>
        </w:tblPrEx>
        <w:trPr>
          <w:tblCellSpacing w:w="0" w:type="dxa"/>
        </w:trPr>
        <w:tc>
          <w:tcPr>
            <w:tcW w:w="0" w:type="auto"/>
            <w:vAlign w:val="center"/>
          </w:tcPr>
          <w:p w14:paraId="3ACD5F5C">
            <w:r>
              <w:rPr>
                <w:rStyle w:val="5"/>
                <w:rFonts w:hint="eastAsia"/>
              </w:rPr>
              <w:t>登记证持有人：</w:t>
            </w:r>
            <w:r>
              <w:rPr>
                <w:rFonts w:hint="eastAsia"/>
              </w:rPr>
              <w:t>江苏龙灯化学有限公司</w:t>
            </w:r>
          </w:p>
        </w:tc>
      </w:tr>
      <w:tr w14:paraId="5B8D58F1">
        <w:tblPrEx>
          <w:tblCellMar>
            <w:top w:w="0" w:type="dxa"/>
            <w:left w:w="0" w:type="dxa"/>
            <w:bottom w:w="0" w:type="dxa"/>
            <w:right w:w="0" w:type="dxa"/>
          </w:tblCellMar>
        </w:tblPrEx>
        <w:trPr>
          <w:tblCellSpacing w:w="0" w:type="dxa"/>
        </w:trPr>
        <w:tc>
          <w:tcPr>
            <w:tcW w:w="0" w:type="auto"/>
            <w:vAlign w:val="center"/>
          </w:tcPr>
          <w:p w14:paraId="76B45EB7">
            <w:r>
              <w:rPr>
                <w:rStyle w:val="5"/>
                <w:rFonts w:hint="eastAsia"/>
              </w:rPr>
              <w:t>农药名称：</w:t>
            </w:r>
            <w:r>
              <w:rPr>
                <w:rFonts w:hint="eastAsia"/>
              </w:rPr>
              <w:t>吡虫啉</w:t>
            </w:r>
          </w:p>
        </w:tc>
      </w:tr>
      <w:tr w14:paraId="537C58E2">
        <w:tblPrEx>
          <w:tblCellMar>
            <w:top w:w="0" w:type="dxa"/>
            <w:left w:w="0" w:type="dxa"/>
            <w:bottom w:w="0" w:type="dxa"/>
            <w:right w:w="0" w:type="dxa"/>
          </w:tblCellMar>
        </w:tblPrEx>
        <w:trPr>
          <w:tblCellSpacing w:w="0" w:type="dxa"/>
        </w:trPr>
        <w:tc>
          <w:tcPr>
            <w:tcW w:w="0" w:type="auto"/>
            <w:vAlign w:val="center"/>
          </w:tcPr>
          <w:p w14:paraId="65EA29FA">
            <w:r>
              <w:rPr>
                <w:rStyle w:val="5"/>
                <w:rFonts w:hint="eastAsia"/>
              </w:rPr>
              <w:t>剂型：</w:t>
            </w:r>
            <w:r>
              <w:rPr>
                <w:rFonts w:hint="eastAsia"/>
              </w:rPr>
              <w:t>悬浮剂</w:t>
            </w:r>
          </w:p>
        </w:tc>
      </w:tr>
      <w:tr w14:paraId="753085C6">
        <w:tblPrEx>
          <w:tblCellMar>
            <w:top w:w="0" w:type="dxa"/>
            <w:left w:w="0" w:type="dxa"/>
            <w:bottom w:w="0" w:type="dxa"/>
            <w:right w:w="0" w:type="dxa"/>
          </w:tblCellMar>
        </w:tblPrEx>
        <w:trPr>
          <w:tblCellSpacing w:w="0" w:type="dxa"/>
        </w:trPr>
        <w:tc>
          <w:tcPr>
            <w:tcW w:w="0" w:type="auto"/>
            <w:vAlign w:val="center"/>
          </w:tcPr>
          <w:p w14:paraId="3B564184">
            <w:r>
              <w:rPr>
                <w:rStyle w:val="5"/>
                <w:rFonts w:hint="eastAsia"/>
              </w:rPr>
              <w:t>毒性及其标识：</w:t>
            </w:r>
            <w:r>
              <w:rPr>
                <w:rFonts w:hint="eastAsia"/>
              </w:rPr>
              <w:t xml:space="preserve"> </w:t>
            </w:r>
            <w:r>
              <w:drawing>
                <wp:inline distT="0" distB="0" distL="0" distR="0">
                  <wp:extent cx="476250" cy="323850"/>
                  <wp:effectExtent l="0" t="0" r="0" b="0"/>
                  <wp:docPr id="101" name="图片 10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5034BE1A">
        <w:tblPrEx>
          <w:tblCellMar>
            <w:top w:w="0" w:type="dxa"/>
            <w:left w:w="0" w:type="dxa"/>
            <w:bottom w:w="0" w:type="dxa"/>
            <w:right w:w="0" w:type="dxa"/>
          </w:tblCellMar>
        </w:tblPrEx>
        <w:trPr>
          <w:tblCellSpacing w:w="0" w:type="dxa"/>
        </w:trPr>
        <w:tc>
          <w:tcPr>
            <w:tcW w:w="0" w:type="auto"/>
            <w:vAlign w:val="center"/>
          </w:tcPr>
          <w:p w14:paraId="2BD99F53">
            <w:r>
              <w:rPr>
                <w:rStyle w:val="5"/>
                <w:rFonts w:hint="eastAsia"/>
              </w:rPr>
              <w:t>总有效成分含量：</w:t>
            </w:r>
            <w:r>
              <w:rPr>
                <w:rFonts w:hint="eastAsia"/>
              </w:rPr>
              <w:t>200克/升</w:t>
            </w:r>
          </w:p>
        </w:tc>
      </w:tr>
      <w:tr w14:paraId="242C6F1B">
        <w:tblPrEx>
          <w:tblCellMar>
            <w:top w:w="0" w:type="dxa"/>
            <w:left w:w="0" w:type="dxa"/>
            <w:bottom w:w="0" w:type="dxa"/>
            <w:right w:w="0" w:type="dxa"/>
          </w:tblCellMar>
        </w:tblPrEx>
        <w:trPr>
          <w:tblCellSpacing w:w="0" w:type="dxa"/>
        </w:trPr>
        <w:tc>
          <w:tcPr>
            <w:tcW w:w="0" w:type="auto"/>
            <w:vAlign w:val="center"/>
          </w:tcPr>
          <w:p w14:paraId="4E88CFC6">
            <w:r>
              <w:rPr>
                <w:rFonts w:hint="eastAsia"/>
              </w:rPr>
              <w:t xml:space="preserve">有效成分及其含量： </w:t>
            </w:r>
          </w:p>
          <w:p w14:paraId="3BBCB9B5">
            <w:r>
              <w:rPr>
                <w:rFonts w:hint="eastAsia"/>
              </w:rPr>
              <w:t xml:space="preserve">    吡虫啉200克/升    </w:t>
            </w:r>
          </w:p>
        </w:tc>
      </w:tr>
      <w:tr w14:paraId="7F9708D4">
        <w:tblPrEx>
          <w:tblCellMar>
            <w:top w:w="0" w:type="dxa"/>
            <w:left w:w="0" w:type="dxa"/>
            <w:bottom w:w="0" w:type="dxa"/>
            <w:right w:w="0" w:type="dxa"/>
          </w:tblCellMar>
        </w:tblPrEx>
        <w:trPr>
          <w:tblCellSpacing w:w="0" w:type="dxa"/>
        </w:trPr>
        <w:tc>
          <w:tcPr>
            <w:tcW w:w="0" w:type="auto"/>
            <w:vAlign w:val="center"/>
          </w:tcPr>
          <w:p w14:paraId="286CAB5F">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166E7E2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F4F5BFC">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2A7979F">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1746CD0">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6A997C6">
                  <w:r>
                    <w:rPr>
                      <w:rStyle w:val="6"/>
                      <w:rFonts w:hint="eastAsia"/>
                    </w:rPr>
                    <w:t>施用方式</w:t>
                  </w:r>
                </w:p>
              </w:tc>
            </w:tr>
            <w:tr w14:paraId="09B7A12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629EC93">
                  <w:r>
                    <w:rPr>
                      <w:rStyle w:val="6"/>
                      <w:rFonts w:hint="eastAsia"/>
                    </w:rPr>
                    <w:t>甘蓝</w:t>
                  </w:r>
                </w:p>
              </w:tc>
              <w:tc>
                <w:tcPr>
                  <w:tcW w:w="0" w:type="auto"/>
                  <w:tcBorders>
                    <w:top w:val="outset" w:color="auto" w:sz="6" w:space="0"/>
                    <w:left w:val="outset" w:color="auto" w:sz="6" w:space="0"/>
                    <w:bottom w:val="outset" w:color="auto" w:sz="6" w:space="0"/>
                    <w:right w:val="outset" w:color="auto" w:sz="6" w:space="0"/>
                  </w:tcBorders>
                  <w:vAlign w:val="center"/>
                </w:tcPr>
                <w:p w14:paraId="5E99AEC4">
                  <w:r>
                    <w:rPr>
                      <w:rStyle w:val="6"/>
                      <w:rFonts w:hint="eastAsia"/>
                    </w:rPr>
                    <w:t>蚜虫</w:t>
                  </w:r>
                </w:p>
              </w:tc>
              <w:tc>
                <w:tcPr>
                  <w:tcW w:w="0" w:type="auto"/>
                  <w:tcBorders>
                    <w:top w:val="outset" w:color="auto" w:sz="6" w:space="0"/>
                    <w:left w:val="outset" w:color="auto" w:sz="6" w:space="0"/>
                    <w:bottom w:val="outset" w:color="auto" w:sz="6" w:space="0"/>
                    <w:right w:val="outset" w:color="auto" w:sz="6" w:space="0"/>
                  </w:tcBorders>
                  <w:vAlign w:val="center"/>
                </w:tcPr>
                <w:p w14:paraId="1F1BE189">
                  <w:r>
                    <w:rPr>
                      <w:rStyle w:val="6"/>
                      <w:rFonts w:hint="eastAsia"/>
                    </w:rPr>
                    <w:t>7.5-10毫升/亩</w:t>
                  </w:r>
                </w:p>
              </w:tc>
              <w:tc>
                <w:tcPr>
                  <w:tcW w:w="0" w:type="auto"/>
                  <w:tcBorders>
                    <w:top w:val="outset" w:color="auto" w:sz="6" w:space="0"/>
                    <w:left w:val="outset" w:color="auto" w:sz="6" w:space="0"/>
                    <w:bottom w:val="outset" w:color="auto" w:sz="6" w:space="0"/>
                    <w:right w:val="outset" w:color="auto" w:sz="6" w:space="0"/>
                  </w:tcBorders>
                  <w:vAlign w:val="center"/>
                </w:tcPr>
                <w:p w14:paraId="27B074B0">
                  <w:r>
                    <w:rPr>
                      <w:rStyle w:val="6"/>
                      <w:rFonts w:hint="eastAsia"/>
                    </w:rPr>
                    <w:t>喷雾</w:t>
                  </w:r>
                </w:p>
              </w:tc>
            </w:tr>
          </w:tbl>
          <w:p w14:paraId="1C592098"/>
        </w:tc>
      </w:tr>
      <w:tr w14:paraId="2D22CEC5">
        <w:tblPrEx>
          <w:tblCellMar>
            <w:top w:w="0" w:type="dxa"/>
            <w:left w:w="0" w:type="dxa"/>
            <w:bottom w:w="0" w:type="dxa"/>
            <w:right w:w="0" w:type="dxa"/>
          </w:tblCellMar>
        </w:tblPrEx>
        <w:trPr>
          <w:tblCellSpacing w:w="0" w:type="dxa"/>
        </w:trPr>
        <w:tc>
          <w:tcPr>
            <w:tcW w:w="0" w:type="auto"/>
            <w:vAlign w:val="center"/>
          </w:tcPr>
          <w:p w14:paraId="44AC02ED">
            <w:r>
              <w:rPr>
                <w:rStyle w:val="5"/>
                <w:rFonts w:hint="eastAsia"/>
              </w:rPr>
              <w:t>使用技术要求:</w:t>
            </w:r>
            <w:r>
              <w:rPr>
                <w:rFonts w:hint="eastAsia"/>
              </w:rPr>
              <w:br w:type="textWrapping"/>
            </w:r>
            <w:r>
              <w:rPr>
                <w:rStyle w:val="6"/>
                <w:rFonts w:hint="eastAsia"/>
              </w:rPr>
              <w:t xml:space="preserve">在蚜虫虫口上升时开始施药，每亩用水20-50升稀释，均匀喷雾于叶片正反面，早晚气温低、风小时进行。安全间隔期7天，每季最多使用2次。 </w:t>
            </w:r>
          </w:p>
        </w:tc>
      </w:tr>
      <w:tr w14:paraId="0A1D311A">
        <w:tblPrEx>
          <w:tblCellMar>
            <w:top w:w="0" w:type="dxa"/>
            <w:left w:w="0" w:type="dxa"/>
            <w:bottom w:w="0" w:type="dxa"/>
            <w:right w:w="0" w:type="dxa"/>
          </w:tblCellMar>
        </w:tblPrEx>
        <w:trPr>
          <w:tblCellSpacing w:w="0" w:type="dxa"/>
        </w:trPr>
        <w:tc>
          <w:tcPr>
            <w:tcW w:w="0" w:type="auto"/>
            <w:vAlign w:val="center"/>
          </w:tcPr>
          <w:p w14:paraId="6463A59C">
            <w:r>
              <w:rPr>
                <w:rStyle w:val="5"/>
                <w:rFonts w:hint="eastAsia"/>
              </w:rPr>
              <w:t>产品性能:</w:t>
            </w:r>
            <w:r>
              <w:rPr>
                <w:rFonts w:hint="eastAsia"/>
              </w:rPr>
              <w:br w:type="textWrapping"/>
            </w:r>
            <w:r>
              <w:rPr>
                <w:rStyle w:val="6"/>
                <w:rFonts w:hint="eastAsia"/>
              </w:rPr>
              <w:t>吡虫啉是一种内吸杀虫剂，具有触杀和胃毒作用，持效期长，主要用于防治甘蓝蚜虫。</w:t>
            </w:r>
          </w:p>
        </w:tc>
      </w:tr>
      <w:tr w14:paraId="14F63A0F">
        <w:tblPrEx>
          <w:tblCellMar>
            <w:top w:w="0" w:type="dxa"/>
            <w:left w:w="0" w:type="dxa"/>
            <w:bottom w:w="0" w:type="dxa"/>
            <w:right w:w="0" w:type="dxa"/>
          </w:tblCellMar>
        </w:tblPrEx>
        <w:trPr>
          <w:tblCellSpacing w:w="0" w:type="dxa"/>
        </w:trPr>
        <w:tc>
          <w:tcPr>
            <w:tcW w:w="0" w:type="auto"/>
            <w:vAlign w:val="center"/>
          </w:tcPr>
          <w:p w14:paraId="47B33891">
            <w:r>
              <w:rPr>
                <w:rStyle w:val="5"/>
                <w:rFonts w:hint="eastAsia"/>
              </w:rPr>
              <w:t>注意事项：</w:t>
            </w:r>
            <w:r>
              <w:rPr>
                <w:rFonts w:hint="eastAsia"/>
              </w:rPr>
              <w:br w:type="textWrapping"/>
            </w:r>
            <w:r>
              <w:rPr>
                <w:rStyle w:val="6"/>
                <w:rFonts w:hint="eastAsia"/>
              </w:rPr>
              <w:t>1、对鸟、蜜蜂和家蚕高毒，蜜源作物花期、鸟类保护区、桑园及蚕室附近禁止使用。2、清洗喷药器械或弃置废料时，切忌污染水源。3、清洗容器及喷雾器的洗涤水不可流入鱼塘、河道。空容器不可挪作他用。4、使用本品前，请先用力摇匀。5、本品对人、畜有毒，使用时应穿戴好防护用品，严禁吸烟和饮食，不得迎风施药，避免直接接触药液，防止由口鼻吸入，施药后应清洗手、脸及身体被污染部分和衣服。6、不能用于防治线虫和螨。7、避免孕妇及哺乳期妇女接触。8、废弃物应妥善处理，不能乱丢乱放，也不能做他用。</w:t>
            </w:r>
          </w:p>
        </w:tc>
      </w:tr>
      <w:tr w14:paraId="190827C2">
        <w:tblPrEx>
          <w:tblCellMar>
            <w:top w:w="0" w:type="dxa"/>
            <w:left w:w="0" w:type="dxa"/>
            <w:bottom w:w="0" w:type="dxa"/>
            <w:right w:w="0" w:type="dxa"/>
          </w:tblCellMar>
        </w:tblPrEx>
        <w:trPr>
          <w:tblCellSpacing w:w="0" w:type="dxa"/>
        </w:trPr>
        <w:tc>
          <w:tcPr>
            <w:tcW w:w="0" w:type="auto"/>
            <w:vAlign w:val="center"/>
          </w:tcPr>
          <w:p w14:paraId="00DA7C40">
            <w:r>
              <w:rPr>
                <w:rStyle w:val="5"/>
                <w:rFonts w:hint="eastAsia"/>
              </w:rPr>
              <w:t>中毒急救措施：</w:t>
            </w:r>
            <w:r>
              <w:rPr>
                <w:rFonts w:hint="eastAsia"/>
              </w:rPr>
              <w:br w:type="textWrapping"/>
            </w:r>
            <w:r>
              <w:rPr>
                <w:rStyle w:val="6"/>
                <w:rFonts w:hint="eastAsia"/>
              </w:rPr>
              <w:t>1、如药液溅到皮肤，请立即用肥皂和清水冲洗；2、如药液溅到眼内，应用足量清水冲洗并请医生诊治。3、误服中毒，立即携本标签送医院对症治疗。吡虫啉无特殊解毒剂，可对症治疗。</w:t>
            </w:r>
          </w:p>
        </w:tc>
      </w:tr>
      <w:tr w14:paraId="5E876A3C">
        <w:tblPrEx>
          <w:tblCellMar>
            <w:top w:w="0" w:type="dxa"/>
            <w:left w:w="0" w:type="dxa"/>
            <w:bottom w:w="0" w:type="dxa"/>
            <w:right w:w="0" w:type="dxa"/>
          </w:tblCellMar>
        </w:tblPrEx>
        <w:trPr>
          <w:tblCellSpacing w:w="0" w:type="dxa"/>
        </w:trPr>
        <w:tc>
          <w:tcPr>
            <w:tcW w:w="0" w:type="auto"/>
            <w:vAlign w:val="center"/>
          </w:tcPr>
          <w:p w14:paraId="01C241FC">
            <w:r>
              <w:rPr>
                <w:rStyle w:val="5"/>
                <w:rFonts w:hint="eastAsia"/>
              </w:rPr>
              <w:t>储存和运输方法：</w:t>
            </w:r>
            <w:r>
              <w:rPr>
                <w:rFonts w:hint="eastAsia"/>
              </w:rPr>
              <w:br w:type="textWrapping"/>
            </w:r>
            <w:r>
              <w:rPr>
                <w:rStyle w:val="6"/>
                <w:rFonts w:hint="eastAsia"/>
              </w:rPr>
              <w:t>1、产品密封后存放在阴凉、干燥、通风处，不要直接置于阳光下，或过热，或低于0℃的地方。2、远离家禽，不能与食品、饮料、饲料和粮食混合贮存及运输。3、远离儿童，贮存于儿童触及不到的地方，并加锁。</w:t>
            </w:r>
          </w:p>
        </w:tc>
      </w:tr>
      <w:tr w14:paraId="022181A7">
        <w:tblPrEx>
          <w:tblCellMar>
            <w:top w:w="0" w:type="dxa"/>
            <w:left w:w="0" w:type="dxa"/>
            <w:bottom w:w="0" w:type="dxa"/>
            <w:right w:w="0" w:type="dxa"/>
          </w:tblCellMar>
        </w:tblPrEx>
        <w:trPr>
          <w:tblCellSpacing w:w="0" w:type="dxa"/>
        </w:trPr>
        <w:tc>
          <w:tcPr>
            <w:tcW w:w="0" w:type="auto"/>
            <w:vAlign w:val="center"/>
          </w:tcPr>
          <w:p w14:paraId="245CD84C">
            <w:r>
              <w:rPr>
                <w:rStyle w:val="5"/>
                <w:rFonts w:hint="eastAsia"/>
              </w:rPr>
              <w:t>质量保证期：</w:t>
            </w:r>
            <w:r>
              <w:rPr>
                <w:rStyle w:val="6"/>
                <w:rFonts w:hint="eastAsia"/>
              </w:rPr>
              <w:t>2年</w:t>
            </w:r>
          </w:p>
        </w:tc>
      </w:tr>
      <w:tr w14:paraId="6BC4BA81">
        <w:tblPrEx>
          <w:tblCellMar>
            <w:top w:w="0" w:type="dxa"/>
            <w:left w:w="0" w:type="dxa"/>
            <w:bottom w:w="0" w:type="dxa"/>
            <w:right w:w="0" w:type="dxa"/>
          </w:tblCellMar>
        </w:tblPrEx>
        <w:trPr>
          <w:tblCellSpacing w:w="0" w:type="dxa"/>
        </w:trPr>
        <w:tc>
          <w:tcPr>
            <w:tcW w:w="0" w:type="auto"/>
            <w:vAlign w:val="center"/>
          </w:tcPr>
          <w:p w14:paraId="16DE84F6">
            <w:r>
              <w:rPr>
                <w:rStyle w:val="5"/>
                <w:rFonts w:hint="eastAsia"/>
              </w:rPr>
              <w:t>备注：</w:t>
            </w:r>
          </w:p>
        </w:tc>
      </w:tr>
    </w:tbl>
    <w:p w14:paraId="5A5FDA4E">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76E70DE7">
        <w:tblPrEx>
          <w:tblCellMar>
            <w:top w:w="0" w:type="dxa"/>
            <w:left w:w="0" w:type="dxa"/>
            <w:bottom w:w="0" w:type="dxa"/>
            <w:right w:w="0" w:type="dxa"/>
          </w:tblCellMar>
        </w:tblPrEx>
        <w:trPr>
          <w:tblCellSpacing w:w="0" w:type="dxa"/>
        </w:trPr>
        <w:tc>
          <w:tcPr>
            <w:tcW w:w="0" w:type="auto"/>
            <w:vAlign w:val="center"/>
          </w:tcPr>
          <w:p w14:paraId="3F52688F">
            <w:r>
              <w:rPr>
                <w:rStyle w:val="5"/>
                <w:rFonts w:hint="eastAsia"/>
              </w:rPr>
              <w:t>登记证号：</w:t>
            </w:r>
            <w:r>
              <w:rPr>
                <w:rFonts w:hint="eastAsia"/>
              </w:rPr>
              <w:t>PD20085621</w:t>
            </w:r>
          </w:p>
        </w:tc>
      </w:tr>
      <w:tr w14:paraId="7C98113D">
        <w:tblPrEx>
          <w:tblCellMar>
            <w:top w:w="0" w:type="dxa"/>
            <w:left w:w="0" w:type="dxa"/>
            <w:bottom w:w="0" w:type="dxa"/>
            <w:right w:w="0" w:type="dxa"/>
          </w:tblCellMar>
        </w:tblPrEx>
        <w:trPr>
          <w:tblCellSpacing w:w="0" w:type="dxa"/>
        </w:trPr>
        <w:tc>
          <w:tcPr>
            <w:tcW w:w="0" w:type="auto"/>
            <w:vAlign w:val="center"/>
          </w:tcPr>
          <w:p w14:paraId="37A13F76">
            <w:r>
              <w:rPr>
                <w:rStyle w:val="5"/>
                <w:rFonts w:hint="eastAsia"/>
              </w:rPr>
              <w:t>登记证持有人：</w:t>
            </w:r>
            <w:r>
              <w:rPr>
                <w:rFonts w:hint="eastAsia"/>
              </w:rPr>
              <w:t>江苏龙灯化学有限公司</w:t>
            </w:r>
          </w:p>
        </w:tc>
      </w:tr>
      <w:tr w14:paraId="342F820F">
        <w:tblPrEx>
          <w:tblCellMar>
            <w:top w:w="0" w:type="dxa"/>
            <w:left w:w="0" w:type="dxa"/>
            <w:bottom w:w="0" w:type="dxa"/>
            <w:right w:w="0" w:type="dxa"/>
          </w:tblCellMar>
        </w:tblPrEx>
        <w:trPr>
          <w:tblCellSpacing w:w="0" w:type="dxa"/>
        </w:trPr>
        <w:tc>
          <w:tcPr>
            <w:tcW w:w="0" w:type="auto"/>
            <w:vAlign w:val="center"/>
          </w:tcPr>
          <w:p w14:paraId="110E7964">
            <w:r>
              <w:rPr>
                <w:rStyle w:val="5"/>
                <w:rFonts w:hint="eastAsia"/>
              </w:rPr>
              <w:t>农药名称：</w:t>
            </w:r>
            <w:r>
              <w:rPr>
                <w:rFonts w:hint="eastAsia"/>
              </w:rPr>
              <w:t>噻螨酮</w:t>
            </w:r>
          </w:p>
        </w:tc>
      </w:tr>
      <w:tr w14:paraId="09339B79">
        <w:tblPrEx>
          <w:tblCellMar>
            <w:top w:w="0" w:type="dxa"/>
            <w:left w:w="0" w:type="dxa"/>
            <w:bottom w:w="0" w:type="dxa"/>
            <w:right w:w="0" w:type="dxa"/>
          </w:tblCellMar>
        </w:tblPrEx>
        <w:trPr>
          <w:tblCellSpacing w:w="0" w:type="dxa"/>
        </w:trPr>
        <w:tc>
          <w:tcPr>
            <w:tcW w:w="0" w:type="auto"/>
            <w:vAlign w:val="center"/>
          </w:tcPr>
          <w:p w14:paraId="61C0BD42">
            <w:r>
              <w:rPr>
                <w:rStyle w:val="5"/>
                <w:rFonts w:hint="eastAsia"/>
              </w:rPr>
              <w:t>剂型：</w:t>
            </w:r>
            <w:r>
              <w:rPr>
                <w:rFonts w:hint="eastAsia"/>
              </w:rPr>
              <w:t>可湿性粉剂</w:t>
            </w:r>
          </w:p>
        </w:tc>
      </w:tr>
      <w:tr w14:paraId="6D72FB78">
        <w:tblPrEx>
          <w:tblCellMar>
            <w:top w:w="0" w:type="dxa"/>
            <w:left w:w="0" w:type="dxa"/>
            <w:bottom w:w="0" w:type="dxa"/>
            <w:right w:w="0" w:type="dxa"/>
          </w:tblCellMar>
        </w:tblPrEx>
        <w:trPr>
          <w:tblCellSpacing w:w="0" w:type="dxa"/>
        </w:trPr>
        <w:tc>
          <w:tcPr>
            <w:tcW w:w="0" w:type="auto"/>
            <w:vAlign w:val="center"/>
          </w:tcPr>
          <w:p w14:paraId="22925035">
            <w:r>
              <w:rPr>
                <w:rStyle w:val="5"/>
                <w:rFonts w:hint="eastAsia"/>
              </w:rPr>
              <w:t>毒性及其标识：</w:t>
            </w:r>
            <w:r>
              <w:rPr>
                <w:rFonts w:hint="eastAsia"/>
              </w:rPr>
              <w:t xml:space="preserve"> </w:t>
            </w:r>
            <w:r>
              <w:drawing>
                <wp:inline distT="0" distB="0" distL="0" distR="0">
                  <wp:extent cx="476250" cy="323850"/>
                  <wp:effectExtent l="0" t="0" r="0" b="0"/>
                  <wp:docPr id="102" name="图片 10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10FE1525">
        <w:tblPrEx>
          <w:tblCellMar>
            <w:top w:w="0" w:type="dxa"/>
            <w:left w:w="0" w:type="dxa"/>
            <w:bottom w:w="0" w:type="dxa"/>
            <w:right w:w="0" w:type="dxa"/>
          </w:tblCellMar>
        </w:tblPrEx>
        <w:trPr>
          <w:tblCellSpacing w:w="0" w:type="dxa"/>
        </w:trPr>
        <w:tc>
          <w:tcPr>
            <w:tcW w:w="0" w:type="auto"/>
            <w:vAlign w:val="center"/>
          </w:tcPr>
          <w:p w14:paraId="68A2D185">
            <w:r>
              <w:rPr>
                <w:rStyle w:val="5"/>
                <w:rFonts w:hint="eastAsia"/>
              </w:rPr>
              <w:t>总有效成分含量：</w:t>
            </w:r>
            <w:r>
              <w:rPr>
                <w:rFonts w:hint="eastAsia"/>
              </w:rPr>
              <w:t>5%</w:t>
            </w:r>
          </w:p>
        </w:tc>
      </w:tr>
      <w:tr w14:paraId="693C07DA">
        <w:tblPrEx>
          <w:tblCellMar>
            <w:top w:w="0" w:type="dxa"/>
            <w:left w:w="0" w:type="dxa"/>
            <w:bottom w:w="0" w:type="dxa"/>
            <w:right w:w="0" w:type="dxa"/>
          </w:tblCellMar>
        </w:tblPrEx>
        <w:trPr>
          <w:tblCellSpacing w:w="0" w:type="dxa"/>
        </w:trPr>
        <w:tc>
          <w:tcPr>
            <w:tcW w:w="0" w:type="auto"/>
            <w:vAlign w:val="center"/>
          </w:tcPr>
          <w:p w14:paraId="51CE7812">
            <w:r>
              <w:rPr>
                <w:rFonts w:hint="eastAsia"/>
              </w:rPr>
              <w:t xml:space="preserve">有效成分及其含量： </w:t>
            </w:r>
          </w:p>
          <w:p w14:paraId="5BEEB4AE">
            <w:r>
              <w:rPr>
                <w:rFonts w:hint="eastAsia"/>
              </w:rPr>
              <w:t xml:space="preserve">    噻螨酮5%    </w:t>
            </w:r>
          </w:p>
        </w:tc>
      </w:tr>
      <w:tr w14:paraId="7D28BE7E">
        <w:tblPrEx>
          <w:tblCellMar>
            <w:top w:w="0" w:type="dxa"/>
            <w:left w:w="0" w:type="dxa"/>
            <w:bottom w:w="0" w:type="dxa"/>
            <w:right w:w="0" w:type="dxa"/>
          </w:tblCellMar>
        </w:tblPrEx>
        <w:trPr>
          <w:tblCellSpacing w:w="0" w:type="dxa"/>
        </w:trPr>
        <w:tc>
          <w:tcPr>
            <w:tcW w:w="0" w:type="auto"/>
            <w:vAlign w:val="center"/>
          </w:tcPr>
          <w:p w14:paraId="04483F69">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6429154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EBB6AFE">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763EC3D7">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7B0CBDD">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7AE1B525">
                  <w:r>
                    <w:rPr>
                      <w:rStyle w:val="6"/>
                      <w:rFonts w:hint="eastAsia"/>
                    </w:rPr>
                    <w:t>施用方式</w:t>
                  </w:r>
                </w:p>
              </w:tc>
            </w:tr>
            <w:tr w14:paraId="7AF7848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035690C">
                  <w:r>
                    <w:rPr>
                      <w:rStyle w:val="6"/>
                      <w:rFonts w:hint="eastAsia"/>
                    </w:rPr>
                    <w:t>柑橘树</w:t>
                  </w:r>
                </w:p>
              </w:tc>
              <w:tc>
                <w:tcPr>
                  <w:tcW w:w="0" w:type="auto"/>
                  <w:tcBorders>
                    <w:top w:val="outset" w:color="auto" w:sz="6" w:space="0"/>
                    <w:left w:val="outset" w:color="auto" w:sz="6" w:space="0"/>
                    <w:bottom w:val="outset" w:color="auto" w:sz="6" w:space="0"/>
                    <w:right w:val="outset" w:color="auto" w:sz="6" w:space="0"/>
                  </w:tcBorders>
                  <w:vAlign w:val="center"/>
                </w:tcPr>
                <w:p w14:paraId="39B7EEDF">
                  <w:r>
                    <w:rPr>
                      <w:rStyle w:val="6"/>
                      <w:rFonts w:hint="eastAsia"/>
                    </w:rPr>
                    <w:t>红蜘蛛</w:t>
                  </w:r>
                </w:p>
              </w:tc>
              <w:tc>
                <w:tcPr>
                  <w:tcW w:w="0" w:type="auto"/>
                  <w:tcBorders>
                    <w:top w:val="outset" w:color="auto" w:sz="6" w:space="0"/>
                    <w:left w:val="outset" w:color="auto" w:sz="6" w:space="0"/>
                    <w:bottom w:val="outset" w:color="auto" w:sz="6" w:space="0"/>
                    <w:right w:val="outset" w:color="auto" w:sz="6" w:space="0"/>
                  </w:tcBorders>
                  <w:vAlign w:val="center"/>
                </w:tcPr>
                <w:p w14:paraId="39651FCF">
                  <w:r>
                    <w:rPr>
                      <w:rStyle w:val="6"/>
                      <w:rFonts w:hint="eastAsia"/>
                    </w:rPr>
                    <w:t>1600-2000倍液</w:t>
                  </w:r>
                </w:p>
              </w:tc>
              <w:tc>
                <w:tcPr>
                  <w:tcW w:w="0" w:type="auto"/>
                  <w:tcBorders>
                    <w:top w:val="outset" w:color="auto" w:sz="6" w:space="0"/>
                    <w:left w:val="outset" w:color="auto" w:sz="6" w:space="0"/>
                    <w:bottom w:val="outset" w:color="auto" w:sz="6" w:space="0"/>
                    <w:right w:val="outset" w:color="auto" w:sz="6" w:space="0"/>
                  </w:tcBorders>
                  <w:vAlign w:val="center"/>
                </w:tcPr>
                <w:p w14:paraId="3B2BBC65">
                  <w:r>
                    <w:rPr>
                      <w:rStyle w:val="6"/>
                      <w:rFonts w:hint="eastAsia"/>
                    </w:rPr>
                    <w:t>喷雾</w:t>
                  </w:r>
                </w:p>
              </w:tc>
            </w:tr>
          </w:tbl>
          <w:p w14:paraId="6ABEA827"/>
        </w:tc>
      </w:tr>
      <w:tr w14:paraId="18BB6BE6">
        <w:tblPrEx>
          <w:tblCellMar>
            <w:top w:w="0" w:type="dxa"/>
            <w:left w:w="0" w:type="dxa"/>
            <w:bottom w:w="0" w:type="dxa"/>
            <w:right w:w="0" w:type="dxa"/>
          </w:tblCellMar>
        </w:tblPrEx>
        <w:trPr>
          <w:tblCellSpacing w:w="0" w:type="dxa"/>
        </w:trPr>
        <w:tc>
          <w:tcPr>
            <w:tcW w:w="0" w:type="auto"/>
            <w:vAlign w:val="center"/>
          </w:tcPr>
          <w:p w14:paraId="64B9A877">
            <w:r>
              <w:rPr>
                <w:rStyle w:val="5"/>
                <w:rFonts w:hint="eastAsia"/>
              </w:rPr>
              <w:t>使用技术要求:</w:t>
            </w:r>
            <w:r>
              <w:rPr>
                <w:rFonts w:hint="eastAsia"/>
              </w:rPr>
              <w:br w:type="textWrapping"/>
            </w:r>
            <w:r>
              <w:rPr>
                <w:rStyle w:val="6"/>
                <w:rFonts w:hint="eastAsia"/>
              </w:rPr>
              <w:t>害螨发生初期，密度达到当地防治阈值时开始施药，采用常规喷雾方法，均匀喷于作物叶片正反面、果面及枝干表面、至润湿为止。柑橘树安全间隔期：30天，每季最多使用2次。</w:t>
            </w:r>
          </w:p>
        </w:tc>
      </w:tr>
      <w:tr w14:paraId="5A451063">
        <w:tblPrEx>
          <w:tblCellMar>
            <w:top w:w="0" w:type="dxa"/>
            <w:left w:w="0" w:type="dxa"/>
            <w:bottom w:w="0" w:type="dxa"/>
            <w:right w:w="0" w:type="dxa"/>
          </w:tblCellMar>
        </w:tblPrEx>
        <w:trPr>
          <w:tblCellSpacing w:w="0" w:type="dxa"/>
        </w:trPr>
        <w:tc>
          <w:tcPr>
            <w:tcW w:w="0" w:type="auto"/>
            <w:vAlign w:val="center"/>
          </w:tcPr>
          <w:p w14:paraId="7289494A">
            <w:r>
              <w:rPr>
                <w:rStyle w:val="5"/>
                <w:rFonts w:hint="eastAsia"/>
              </w:rPr>
              <w:t>产品性能:</w:t>
            </w:r>
            <w:r>
              <w:rPr>
                <w:rFonts w:hint="eastAsia"/>
              </w:rPr>
              <w:br w:type="textWrapping"/>
            </w:r>
            <w:r>
              <w:rPr>
                <w:rStyle w:val="6"/>
                <w:rFonts w:hint="eastAsia"/>
              </w:rPr>
              <w:t>具杀卵、杀若螨的较强效力，对接触到药液的雌成螨所产的卵显示杀卵力，而且残效期较长，可长期抑制叶螨的发生。</w:t>
            </w:r>
          </w:p>
        </w:tc>
      </w:tr>
      <w:tr w14:paraId="2D4A4381">
        <w:tblPrEx>
          <w:tblCellMar>
            <w:top w:w="0" w:type="dxa"/>
            <w:left w:w="0" w:type="dxa"/>
            <w:bottom w:w="0" w:type="dxa"/>
            <w:right w:w="0" w:type="dxa"/>
          </w:tblCellMar>
        </w:tblPrEx>
        <w:trPr>
          <w:tblCellSpacing w:w="0" w:type="dxa"/>
        </w:trPr>
        <w:tc>
          <w:tcPr>
            <w:tcW w:w="0" w:type="auto"/>
            <w:vAlign w:val="center"/>
          </w:tcPr>
          <w:p w14:paraId="0AEA79A4">
            <w:r>
              <w:rPr>
                <w:rStyle w:val="5"/>
                <w:rFonts w:hint="eastAsia"/>
              </w:rPr>
              <w:t>注意事项：</w:t>
            </w:r>
            <w:r>
              <w:rPr>
                <w:rFonts w:hint="eastAsia"/>
              </w:rPr>
              <w:br w:type="textWrapping"/>
            </w:r>
            <w:r>
              <w:rPr>
                <w:rStyle w:val="6"/>
                <w:rFonts w:hint="eastAsia"/>
              </w:rPr>
              <w:t>1、为防止螨类产生抗药性，可与其它杀螨剂交替使用。2、本剂对锈壁虱没有效果，在锈壁虱发生时，请用对锈壁虱有效果的药剂。3、梨树、枣树对本品敏感，避免药液飘移。4、施药时应戴口罩、手套，穿防护服，严禁吸烟和饮食，不得迎风施药，避免身体直接接触药液。施药后应彻底清洗裸露的皮肤和衣服。避免溅及眼睛、皮肤和衣服。5、使用后剩下的药剂不可倒入水田、湖泊、河川里。装此药剂的容器不能利用装其它东西，应采取焚烧或者掩埋等方法，加以妥善处理。6、禁止在河塘等水体中清洗施药器具。7、孕妇和哺乳期妇女避免接触。</w:t>
            </w:r>
          </w:p>
        </w:tc>
      </w:tr>
      <w:tr w14:paraId="5A4E6C4B">
        <w:tblPrEx>
          <w:tblCellMar>
            <w:top w:w="0" w:type="dxa"/>
            <w:left w:w="0" w:type="dxa"/>
            <w:bottom w:w="0" w:type="dxa"/>
            <w:right w:w="0" w:type="dxa"/>
          </w:tblCellMar>
        </w:tblPrEx>
        <w:trPr>
          <w:tblCellSpacing w:w="0" w:type="dxa"/>
        </w:trPr>
        <w:tc>
          <w:tcPr>
            <w:tcW w:w="0" w:type="auto"/>
            <w:vAlign w:val="center"/>
          </w:tcPr>
          <w:p w14:paraId="13DD1F78">
            <w:r>
              <w:rPr>
                <w:rStyle w:val="5"/>
                <w:rFonts w:hint="eastAsia"/>
              </w:rPr>
              <w:t>中毒急救措施：</w:t>
            </w:r>
            <w:r>
              <w:rPr>
                <w:rFonts w:hint="eastAsia"/>
              </w:rPr>
              <w:br w:type="textWrapping"/>
            </w:r>
            <w:r>
              <w:rPr>
                <w:rStyle w:val="6"/>
                <w:rFonts w:hint="eastAsia"/>
              </w:rPr>
              <w:t>中毒症状：头晕、头痛、恶心、呕吐等。1、如药液溅到皮肤，请立即用肥皂和清水冲洗；2、如药液溅到眼内，应用足量清水冲洗并请医生诊治。3、误服：万一误服应立即就医，洗胃，保持安静。无特殊解毒药剂。</w:t>
            </w:r>
          </w:p>
        </w:tc>
      </w:tr>
      <w:tr w14:paraId="5EE21F9C">
        <w:tblPrEx>
          <w:tblCellMar>
            <w:top w:w="0" w:type="dxa"/>
            <w:left w:w="0" w:type="dxa"/>
            <w:bottom w:w="0" w:type="dxa"/>
            <w:right w:w="0" w:type="dxa"/>
          </w:tblCellMar>
        </w:tblPrEx>
        <w:trPr>
          <w:tblCellSpacing w:w="0" w:type="dxa"/>
        </w:trPr>
        <w:tc>
          <w:tcPr>
            <w:tcW w:w="0" w:type="auto"/>
            <w:vAlign w:val="center"/>
          </w:tcPr>
          <w:p w14:paraId="1EE6E7D1">
            <w:r>
              <w:rPr>
                <w:rStyle w:val="5"/>
                <w:rFonts w:hint="eastAsia"/>
              </w:rPr>
              <w:t>储存和运输方法：</w:t>
            </w:r>
            <w:r>
              <w:rPr>
                <w:rFonts w:hint="eastAsia"/>
              </w:rPr>
              <w:br w:type="textWrapping"/>
            </w:r>
            <w:r>
              <w:rPr>
                <w:rStyle w:val="6"/>
                <w:rFonts w:hint="eastAsia"/>
              </w:rPr>
              <w:t>1、产品密封后存放在阴凉、干燥、通风处，不要直接置于阳光下，或过热的地方。2、远离家禽，不能与食品、饮料、粮食、饲料等混合贮运。3、远离儿童，贮存于儿童触及不到的地方，并加锁。</w:t>
            </w:r>
          </w:p>
        </w:tc>
      </w:tr>
      <w:tr w14:paraId="4518381D">
        <w:tblPrEx>
          <w:tblCellMar>
            <w:top w:w="0" w:type="dxa"/>
            <w:left w:w="0" w:type="dxa"/>
            <w:bottom w:w="0" w:type="dxa"/>
            <w:right w:w="0" w:type="dxa"/>
          </w:tblCellMar>
        </w:tblPrEx>
        <w:trPr>
          <w:tblCellSpacing w:w="0" w:type="dxa"/>
        </w:trPr>
        <w:tc>
          <w:tcPr>
            <w:tcW w:w="0" w:type="auto"/>
            <w:vAlign w:val="center"/>
          </w:tcPr>
          <w:p w14:paraId="6102CEC0">
            <w:r>
              <w:rPr>
                <w:rStyle w:val="5"/>
                <w:rFonts w:hint="eastAsia"/>
              </w:rPr>
              <w:t>质量保证期：</w:t>
            </w:r>
            <w:r>
              <w:rPr>
                <w:rStyle w:val="6"/>
                <w:rFonts w:hint="eastAsia"/>
              </w:rPr>
              <w:t>2年</w:t>
            </w:r>
          </w:p>
        </w:tc>
      </w:tr>
      <w:tr w14:paraId="7198F146">
        <w:tblPrEx>
          <w:tblCellMar>
            <w:top w:w="0" w:type="dxa"/>
            <w:left w:w="0" w:type="dxa"/>
            <w:bottom w:w="0" w:type="dxa"/>
            <w:right w:w="0" w:type="dxa"/>
          </w:tblCellMar>
        </w:tblPrEx>
        <w:trPr>
          <w:tblCellSpacing w:w="0" w:type="dxa"/>
        </w:trPr>
        <w:tc>
          <w:tcPr>
            <w:tcW w:w="0" w:type="auto"/>
            <w:vAlign w:val="center"/>
          </w:tcPr>
          <w:p w14:paraId="3D9FEE9C">
            <w:r>
              <w:rPr>
                <w:rStyle w:val="5"/>
                <w:rFonts w:hint="eastAsia"/>
              </w:rPr>
              <w:t>备注：</w:t>
            </w:r>
          </w:p>
        </w:tc>
      </w:tr>
    </w:tbl>
    <w:p w14:paraId="01597C59">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73C33767">
        <w:tblPrEx>
          <w:tblCellMar>
            <w:top w:w="0" w:type="dxa"/>
            <w:left w:w="0" w:type="dxa"/>
            <w:bottom w:w="0" w:type="dxa"/>
            <w:right w:w="0" w:type="dxa"/>
          </w:tblCellMar>
        </w:tblPrEx>
        <w:trPr>
          <w:tblCellSpacing w:w="0" w:type="dxa"/>
        </w:trPr>
        <w:tc>
          <w:tcPr>
            <w:tcW w:w="0" w:type="auto"/>
            <w:vAlign w:val="center"/>
          </w:tcPr>
          <w:p w14:paraId="72516807">
            <w:r>
              <w:rPr>
                <w:rStyle w:val="5"/>
                <w:rFonts w:hint="eastAsia"/>
              </w:rPr>
              <w:t>登记证号：</w:t>
            </w:r>
            <w:r>
              <w:rPr>
                <w:rFonts w:hint="eastAsia"/>
              </w:rPr>
              <w:t>PD20090396</w:t>
            </w:r>
          </w:p>
        </w:tc>
      </w:tr>
      <w:tr w14:paraId="3BD4DCAE">
        <w:tblPrEx>
          <w:tblCellMar>
            <w:top w:w="0" w:type="dxa"/>
            <w:left w:w="0" w:type="dxa"/>
            <w:bottom w:w="0" w:type="dxa"/>
            <w:right w:w="0" w:type="dxa"/>
          </w:tblCellMar>
        </w:tblPrEx>
        <w:trPr>
          <w:tblCellSpacing w:w="0" w:type="dxa"/>
        </w:trPr>
        <w:tc>
          <w:tcPr>
            <w:tcW w:w="0" w:type="auto"/>
            <w:vAlign w:val="center"/>
          </w:tcPr>
          <w:p w14:paraId="194E5F0B">
            <w:r>
              <w:rPr>
                <w:rStyle w:val="5"/>
                <w:rFonts w:hint="eastAsia"/>
              </w:rPr>
              <w:t>登记证持有人：</w:t>
            </w:r>
            <w:r>
              <w:rPr>
                <w:rFonts w:hint="eastAsia"/>
              </w:rPr>
              <w:t>上海沪联生物药业（夏邑）股份有限公司</w:t>
            </w:r>
          </w:p>
        </w:tc>
      </w:tr>
      <w:tr w14:paraId="7C78FD98">
        <w:tblPrEx>
          <w:tblCellMar>
            <w:top w:w="0" w:type="dxa"/>
            <w:left w:w="0" w:type="dxa"/>
            <w:bottom w:w="0" w:type="dxa"/>
            <w:right w:w="0" w:type="dxa"/>
          </w:tblCellMar>
        </w:tblPrEx>
        <w:trPr>
          <w:tblCellSpacing w:w="0" w:type="dxa"/>
        </w:trPr>
        <w:tc>
          <w:tcPr>
            <w:tcW w:w="0" w:type="auto"/>
            <w:vAlign w:val="center"/>
          </w:tcPr>
          <w:p w14:paraId="1CAAAAD5">
            <w:r>
              <w:rPr>
                <w:rStyle w:val="5"/>
                <w:rFonts w:hint="eastAsia"/>
              </w:rPr>
              <w:t>农药名称：</w:t>
            </w:r>
            <w:r>
              <w:rPr>
                <w:rFonts w:hint="eastAsia"/>
              </w:rPr>
              <w:t>吡虫啉</w:t>
            </w:r>
          </w:p>
        </w:tc>
      </w:tr>
      <w:tr w14:paraId="24D9E9FE">
        <w:tblPrEx>
          <w:tblCellMar>
            <w:top w:w="0" w:type="dxa"/>
            <w:left w:w="0" w:type="dxa"/>
            <w:bottom w:w="0" w:type="dxa"/>
            <w:right w:w="0" w:type="dxa"/>
          </w:tblCellMar>
        </w:tblPrEx>
        <w:trPr>
          <w:tblCellSpacing w:w="0" w:type="dxa"/>
        </w:trPr>
        <w:tc>
          <w:tcPr>
            <w:tcW w:w="0" w:type="auto"/>
            <w:vAlign w:val="center"/>
          </w:tcPr>
          <w:p w14:paraId="5C5AD9B0">
            <w:r>
              <w:rPr>
                <w:rStyle w:val="5"/>
                <w:rFonts w:hint="eastAsia"/>
              </w:rPr>
              <w:t>剂型：</w:t>
            </w:r>
            <w:r>
              <w:rPr>
                <w:rFonts w:hint="eastAsia"/>
              </w:rPr>
              <w:t>可湿性粉剂</w:t>
            </w:r>
          </w:p>
        </w:tc>
      </w:tr>
      <w:tr w14:paraId="3DDC3820">
        <w:tblPrEx>
          <w:tblCellMar>
            <w:top w:w="0" w:type="dxa"/>
            <w:left w:w="0" w:type="dxa"/>
            <w:bottom w:w="0" w:type="dxa"/>
            <w:right w:w="0" w:type="dxa"/>
          </w:tblCellMar>
        </w:tblPrEx>
        <w:trPr>
          <w:tblCellSpacing w:w="0" w:type="dxa"/>
        </w:trPr>
        <w:tc>
          <w:tcPr>
            <w:tcW w:w="0" w:type="auto"/>
            <w:vAlign w:val="center"/>
          </w:tcPr>
          <w:p w14:paraId="27208F53">
            <w:r>
              <w:rPr>
                <w:rStyle w:val="5"/>
                <w:rFonts w:hint="eastAsia"/>
              </w:rPr>
              <w:t>毒性及其标识：</w:t>
            </w:r>
            <w:r>
              <w:rPr>
                <w:rFonts w:hint="eastAsia"/>
              </w:rPr>
              <w:t xml:space="preserve"> </w:t>
            </w:r>
            <w:r>
              <w:drawing>
                <wp:inline distT="0" distB="0" distL="0" distR="0">
                  <wp:extent cx="476250" cy="323850"/>
                  <wp:effectExtent l="0" t="0" r="0" b="0"/>
                  <wp:docPr id="103" name="图片 10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0B202895">
        <w:tblPrEx>
          <w:tblCellMar>
            <w:top w:w="0" w:type="dxa"/>
            <w:left w:w="0" w:type="dxa"/>
            <w:bottom w:w="0" w:type="dxa"/>
            <w:right w:w="0" w:type="dxa"/>
          </w:tblCellMar>
        </w:tblPrEx>
        <w:trPr>
          <w:tblCellSpacing w:w="0" w:type="dxa"/>
        </w:trPr>
        <w:tc>
          <w:tcPr>
            <w:tcW w:w="0" w:type="auto"/>
            <w:vAlign w:val="center"/>
          </w:tcPr>
          <w:p w14:paraId="38AF4FA1">
            <w:r>
              <w:rPr>
                <w:rStyle w:val="5"/>
                <w:rFonts w:hint="eastAsia"/>
              </w:rPr>
              <w:t>总有效成分含量：</w:t>
            </w:r>
            <w:r>
              <w:rPr>
                <w:rFonts w:hint="eastAsia"/>
              </w:rPr>
              <w:t>10%</w:t>
            </w:r>
          </w:p>
        </w:tc>
      </w:tr>
      <w:tr w14:paraId="6B7236DA">
        <w:tblPrEx>
          <w:tblCellMar>
            <w:top w:w="0" w:type="dxa"/>
            <w:left w:w="0" w:type="dxa"/>
            <w:bottom w:w="0" w:type="dxa"/>
            <w:right w:w="0" w:type="dxa"/>
          </w:tblCellMar>
        </w:tblPrEx>
        <w:trPr>
          <w:tblCellSpacing w:w="0" w:type="dxa"/>
        </w:trPr>
        <w:tc>
          <w:tcPr>
            <w:tcW w:w="0" w:type="auto"/>
            <w:vAlign w:val="center"/>
          </w:tcPr>
          <w:p w14:paraId="23FA72BF">
            <w:r>
              <w:rPr>
                <w:rFonts w:hint="eastAsia"/>
              </w:rPr>
              <w:t xml:space="preserve">有效成分及其含量： </w:t>
            </w:r>
          </w:p>
          <w:p w14:paraId="0BCF829C">
            <w:r>
              <w:rPr>
                <w:rFonts w:hint="eastAsia"/>
              </w:rPr>
              <w:t xml:space="preserve">    吡虫啉10%    </w:t>
            </w:r>
          </w:p>
        </w:tc>
      </w:tr>
      <w:tr w14:paraId="381FB5F6">
        <w:tblPrEx>
          <w:tblCellMar>
            <w:top w:w="0" w:type="dxa"/>
            <w:left w:w="0" w:type="dxa"/>
            <w:bottom w:w="0" w:type="dxa"/>
            <w:right w:w="0" w:type="dxa"/>
          </w:tblCellMar>
        </w:tblPrEx>
        <w:trPr>
          <w:tblCellSpacing w:w="0" w:type="dxa"/>
        </w:trPr>
        <w:tc>
          <w:tcPr>
            <w:tcW w:w="0" w:type="auto"/>
            <w:vAlign w:val="center"/>
          </w:tcPr>
          <w:p w14:paraId="3AAB9EFF">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49775B0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1C592E5">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6059EAC6">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41247A3">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1D61378A">
                  <w:r>
                    <w:rPr>
                      <w:rStyle w:val="6"/>
                      <w:rFonts w:hint="eastAsia"/>
                    </w:rPr>
                    <w:t>施用方式</w:t>
                  </w:r>
                </w:p>
              </w:tc>
            </w:tr>
            <w:tr w14:paraId="053B6A3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5A01981">
                  <w:r>
                    <w:rPr>
                      <w:rStyle w:val="6"/>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1C8F5DE7">
                  <w:r>
                    <w:rPr>
                      <w:rStyle w:val="6"/>
                      <w:rFonts w:hint="eastAsia"/>
                    </w:rPr>
                    <w:t>稻飞虱</w:t>
                  </w:r>
                </w:p>
              </w:tc>
              <w:tc>
                <w:tcPr>
                  <w:tcW w:w="0" w:type="auto"/>
                  <w:tcBorders>
                    <w:top w:val="outset" w:color="auto" w:sz="6" w:space="0"/>
                    <w:left w:val="outset" w:color="auto" w:sz="6" w:space="0"/>
                    <w:bottom w:val="outset" w:color="auto" w:sz="6" w:space="0"/>
                    <w:right w:val="outset" w:color="auto" w:sz="6" w:space="0"/>
                  </w:tcBorders>
                  <w:vAlign w:val="center"/>
                </w:tcPr>
                <w:p w14:paraId="32C34134">
                  <w:r>
                    <w:rPr>
                      <w:rStyle w:val="6"/>
                      <w:rFonts w:hint="eastAsia"/>
                    </w:rPr>
                    <w:t>10-20克/亩</w:t>
                  </w:r>
                </w:p>
              </w:tc>
              <w:tc>
                <w:tcPr>
                  <w:tcW w:w="0" w:type="auto"/>
                  <w:tcBorders>
                    <w:top w:val="outset" w:color="auto" w:sz="6" w:space="0"/>
                    <w:left w:val="outset" w:color="auto" w:sz="6" w:space="0"/>
                    <w:bottom w:val="outset" w:color="auto" w:sz="6" w:space="0"/>
                    <w:right w:val="outset" w:color="auto" w:sz="6" w:space="0"/>
                  </w:tcBorders>
                  <w:vAlign w:val="center"/>
                </w:tcPr>
                <w:p w14:paraId="5A9AB01B">
                  <w:r>
                    <w:rPr>
                      <w:rStyle w:val="6"/>
                      <w:rFonts w:hint="eastAsia"/>
                    </w:rPr>
                    <w:t>喷雾</w:t>
                  </w:r>
                </w:p>
              </w:tc>
            </w:tr>
            <w:tr w14:paraId="58BE30F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DCDF5B3">
                  <w:r>
                    <w:rPr>
                      <w:rStyle w:val="6"/>
                      <w:rFonts w:hint="eastAsia"/>
                    </w:rPr>
                    <w:t>小麦</w:t>
                  </w:r>
                </w:p>
              </w:tc>
              <w:tc>
                <w:tcPr>
                  <w:tcW w:w="0" w:type="auto"/>
                  <w:tcBorders>
                    <w:top w:val="outset" w:color="auto" w:sz="6" w:space="0"/>
                    <w:left w:val="outset" w:color="auto" w:sz="6" w:space="0"/>
                    <w:bottom w:val="outset" w:color="auto" w:sz="6" w:space="0"/>
                    <w:right w:val="outset" w:color="auto" w:sz="6" w:space="0"/>
                  </w:tcBorders>
                  <w:vAlign w:val="center"/>
                </w:tcPr>
                <w:p w14:paraId="2BF3C6E9">
                  <w:r>
                    <w:rPr>
                      <w:rStyle w:val="6"/>
                      <w:rFonts w:hint="eastAsia"/>
                    </w:rPr>
                    <w:t>蚜虫</w:t>
                  </w:r>
                </w:p>
              </w:tc>
              <w:tc>
                <w:tcPr>
                  <w:tcW w:w="0" w:type="auto"/>
                  <w:tcBorders>
                    <w:top w:val="outset" w:color="auto" w:sz="6" w:space="0"/>
                    <w:left w:val="outset" w:color="auto" w:sz="6" w:space="0"/>
                    <w:bottom w:val="outset" w:color="auto" w:sz="6" w:space="0"/>
                    <w:right w:val="outset" w:color="auto" w:sz="6" w:space="0"/>
                  </w:tcBorders>
                  <w:vAlign w:val="center"/>
                </w:tcPr>
                <w:p w14:paraId="2711E438">
                  <w:r>
                    <w:rPr>
                      <w:rStyle w:val="6"/>
                      <w:rFonts w:hint="eastAsia"/>
                    </w:rPr>
                    <w:t>10-20克/亩（南方地区）30-40克/亩（北方地区）</w:t>
                  </w:r>
                </w:p>
              </w:tc>
              <w:tc>
                <w:tcPr>
                  <w:tcW w:w="0" w:type="auto"/>
                  <w:tcBorders>
                    <w:top w:val="outset" w:color="auto" w:sz="6" w:space="0"/>
                    <w:left w:val="outset" w:color="auto" w:sz="6" w:space="0"/>
                    <w:bottom w:val="outset" w:color="auto" w:sz="6" w:space="0"/>
                    <w:right w:val="outset" w:color="auto" w:sz="6" w:space="0"/>
                  </w:tcBorders>
                  <w:vAlign w:val="center"/>
                </w:tcPr>
                <w:p w14:paraId="780925BE">
                  <w:r>
                    <w:rPr>
                      <w:rStyle w:val="6"/>
                      <w:rFonts w:hint="eastAsia"/>
                    </w:rPr>
                    <w:t>喷雾</w:t>
                  </w:r>
                </w:p>
              </w:tc>
            </w:tr>
          </w:tbl>
          <w:p w14:paraId="50AE260C"/>
        </w:tc>
      </w:tr>
      <w:tr w14:paraId="6C7B7753">
        <w:tblPrEx>
          <w:tblCellMar>
            <w:top w:w="0" w:type="dxa"/>
            <w:left w:w="0" w:type="dxa"/>
            <w:bottom w:w="0" w:type="dxa"/>
            <w:right w:w="0" w:type="dxa"/>
          </w:tblCellMar>
        </w:tblPrEx>
        <w:trPr>
          <w:tblCellSpacing w:w="0" w:type="dxa"/>
        </w:trPr>
        <w:tc>
          <w:tcPr>
            <w:tcW w:w="0" w:type="auto"/>
            <w:vAlign w:val="center"/>
          </w:tcPr>
          <w:p w14:paraId="2663BF07">
            <w:r>
              <w:rPr>
                <w:rStyle w:val="5"/>
                <w:rFonts w:hint="eastAsia"/>
              </w:rPr>
              <w:t>使用技术要求:</w:t>
            </w:r>
            <w:r>
              <w:rPr>
                <w:rFonts w:hint="eastAsia"/>
              </w:rPr>
              <w:br w:type="textWrapping"/>
            </w:r>
            <w:r>
              <w:rPr>
                <w:rStyle w:val="6"/>
                <w:rFonts w:hint="eastAsia"/>
              </w:rPr>
              <w:t>1、防治水稻稻飞虱：田间始见稻飞虱时开始施药，适量兑水，均匀喷雾。间隔7-10天，再施药一次，连续1-2次。防治小麦蚜虫：在蚜虫卵孵高峰或低龄若虫期施药。喷雾要均匀、细致、周到，防止漏喷或喷雾过量。 2、大风天或预计1小时内降雨，请勿施药。 3、安全间隔期：水稻14天，小麦20天。每季最多使用2次。</w:t>
            </w:r>
          </w:p>
        </w:tc>
      </w:tr>
      <w:tr w14:paraId="22C9F60D">
        <w:tblPrEx>
          <w:tblCellMar>
            <w:top w:w="0" w:type="dxa"/>
            <w:left w:w="0" w:type="dxa"/>
            <w:bottom w:w="0" w:type="dxa"/>
            <w:right w:w="0" w:type="dxa"/>
          </w:tblCellMar>
        </w:tblPrEx>
        <w:trPr>
          <w:tblCellSpacing w:w="0" w:type="dxa"/>
        </w:trPr>
        <w:tc>
          <w:tcPr>
            <w:tcW w:w="0" w:type="auto"/>
            <w:vAlign w:val="center"/>
          </w:tcPr>
          <w:p w14:paraId="29AC4939">
            <w:r>
              <w:rPr>
                <w:rStyle w:val="5"/>
                <w:rFonts w:hint="eastAsia"/>
              </w:rPr>
              <w:t>产品性能:</w:t>
            </w:r>
            <w:r>
              <w:rPr>
                <w:rFonts w:hint="eastAsia"/>
              </w:rPr>
              <w:br w:type="textWrapping"/>
            </w:r>
            <w:r>
              <w:rPr>
                <w:rStyle w:val="6"/>
                <w:rFonts w:hint="eastAsia"/>
              </w:rPr>
              <w:t>吡虫啉是一种硝基亚甲基类内吸杀虫剂，具有触杀和胃毒作用，主要作用于害虫的乙酰胆碱酯酶，可以较迅速的渗透进害虫体内，使害虫中枢神经正常传导受阻，运动失调、抽搐、麻痹并很快死亡，对水稻稻飞虱、小麦蚜虫具有较好的防治效果。</w:t>
            </w:r>
          </w:p>
        </w:tc>
      </w:tr>
      <w:tr w14:paraId="631F23DB">
        <w:tblPrEx>
          <w:tblCellMar>
            <w:top w:w="0" w:type="dxa"/>
            <w:left w:w="0" w:type="dxa"/>
            <w:bottom w:w="0" w:type="dxa"/>
            <w:right w:w="0" w:type="dxa"/>
          </w:tblCellMar>
        </w:tblPrEx>
        <w:trPr>
          <w:tblCellSpacing w:w="0" w:type="dxa"/>
        </w:trPr>
        <w:tc>
          <w:tcPr>
            <w:tcW w:w="0" w:type="auto"/>
            <w:vAlign w:val="center"/>
          </w:tcPr>
          <w:p w14:paraId="4E1BE920">
            <w:r>
              <w:rPr>
                <w:rStyle w:val="5"/>
                <w:rFonts w:hint="eastAsia"/>
              </w:rPr>
              <w:t>注意事项：</w:t>
            </w:r>
            <w:r>
              <w:rPr>
                <w:rFonts w:hint="eastAsia"/>
              </w:rPr>
              <w:br w:type="textWrapping"/>
            </w:r>
            <w:r>
              <w:rPr>
                <w:rStyle w:val="6"/>
                <w:rFonts w:hint="eastAsia"/>
              </w:rPr>
              <w:t>1、本品对家蚕、水溞剧毒，对蜜蜂、赤眼蜂、鸟类高毒，使用时注意对它们的影响，鸟类保护区禁用，周围开花植物花期禁用，施药期间应密切关注对附近蜂源的影响。蚕室及桑园附近、赤峰眼等天敌放飞区禁用。远离水产养殖区、河塘等水域施药。 2、使用时要严格按照《农药操作规程》作业，施药时注意防护安全，切勿吸烟或进食，药后及时清洗污染衣物及皮肤裸露部位。 3、在推荐剂量下使用安全，本品不可与碱性农药等物质混用。 4、不能用于防治线虫和螨。 5、药械的清洗及废水、废液不得污染水源、池塘。禁止在河塘等水体中清洗施药器具。 6、建议与其他作用机制不同的杀虫剂轮换使用。 7、用过的容器应妥善处理，不可随意丢弃，也不可挪做他用。 8、孕妇及哺乳期妇女禁止接触本品。</w:t>
            </w:r>
          </w:p>
        </w:tc>
      </w:tr>
      <w:tr w14:paraId="22BCFBE7">
        <w:tblPrEx>
          <w:tblCellMar>
            <w:top w:w="0" w:type="dxa"/>
            <w:left w:w="0" w:type="dxa"/>
            <w:bottom w:w="0" w:type="dxa"/>
            <w:right w:w="0" w:type="dxa"/>
          </w:tblCellMar>
        </w:tblPrEx>
        <w:trPr>
          <w:tblCellSpacing w:w="0" w:type="dxa"/>
        </w:trPr>
        <w:tc>
          <w:tcPr>
            <w:tcW w:w="0" w:type="auto"/>
            <w:vAlign w:val="center"/>
          </w:tcPr>
          <w:p w14:paraId="36317DF0">
            <w:r>
              <w:rPr>
                <w:rStyle w:val="5"/>
                <w:rFonts w:hint="eastAsia"/>
              </w:rPr>
              <w:t>中毒急救措施：</w:t>
            </w:r>
            <w:r>
              <w:rPr>
                <w:rFonts w:hint="eastAsia"/>
              </w:rPr>
              <w:br w:type="textWrapping"/>
            </w:r>
            <w:r>
              <w:rPr>
                <w:rStyle w:val="6"/>
                <w:rFonts w:hint="eastAsia"/>
              </w:rPr>
              <w:t>1、该药对眼睛有轻微的刺激作用，若溅入眼睛请立即用大量流动清水冲洗15分钟以上。2、若皮肤沾染，应用肥皂水或清水冲洗。3、若不慎吸入，应将患者移至空气流通处。4、如误服中毒，立即携此标签送医院，对症治疗。</w:t>
            </w:r>
          </w:p>
        </w:tc>
      </w:tr>
      <w:tr w14:paraId="663660C7">
        <w:tblPrEx>
          <w:tblCellMar>
            <w:top w:w="0" w:type="dxa"/>
            <w:left w:w="0" w:type="dxa"/>
            <w:bottom w:w="0" w:type="dxa"/>
            <w:right w:w="0" w:type="dxa"/>
          </w:tblCellMar>
        </w:tblPrEx>
        <w:trPr>
          <w:tblCellSpacing w:w="0" w:type="dxa"/>
        </w:trPr>
        <w:tc>
          <w:tcPr>
            <w:tcW w:w="0" w:type="auto"/>
            <w:vAlign w:val="center"/>
          </w:tcPr>
          <w:p w14:paraId="7F843E72">
            <w:r>
              <w:rPr>
                <w:rStyle w:val="5"/>
                <w:rFonts w:hint="eastAsia"/>
              </w:rPr>
              <w:t>储存和运输方法：</w:t>
            </w:r>
            <w:r>
              <w:rPr>
                <w:rFonts w:hint="eastAsia"/>
              </w:rPr>
              <w:br w:type="textWrapping"/>
            </w:r>
            <w:r>
              <w:rPr>
                <w:rStyle w:val="6"/>
                <w:rFonts w:hint="eastAsia"/>
              </w:rPr>
              <w:t>1、应贮存在阴凉干燥处，防止雨淋和暴晒，远离热源或火源。2、置于儿童触及不到的地方，并加锁。3、勿与食物、饲料、粮食、饮料、种子等混合储运。</w:t>
            </w:r>
          </w:p>
        </w:tc>
      </w:tr>
      <w:tr w14:paraId="5C906A0F">
        <w:tblPrEx>
          <w:tblCellMar>
            <w:top w:w="0" w:type="dxa"/>
            <w:left w:w="0" w:type="dxa"/>
            <w:bottom w:w="0" w:type="dxa"/>
            <w:right w:w="0" w:type="dxa"/>
          </w:tblCellMar>
        </w:tblPrEx>
        <w:trPr>
          <w:tblCellSpacing w:w="0" w:type="dxa"/>
        </w:trPr>
        <w:tc>
          <w:tcPr>
            <w:tcW w:w="0" w:type="auto"/>
            <w:vAlign w:val="center"/>
          </w:tcPr>
          <w:p w14:paraId="6FE2BA9D">
            <w:r>
              <w:rPr>
                <w:rStyle w:val="5"/>
                <w:rFonts w:hint="eastAsia"/>
              </w:rPr>
              <w:t>质量保证期：</w:t>
            </w:r>
            <w:r>
              <w:rPr>
                <w:rStyle w:val="6"/>
                <w:rFonts w:hint="eastAsia"/>
              </w:rPr>
              <w:t>2年</w:t>
            </w:r>
          </w:p>
        </w:tc>
      </w:tr>
      <w:tr w14:paraId="5C781739">
        <w:tblPrEx>
          <w:tblCellMar>
            <w:top w:w="0" w:type="dxa"/>
            <w:left w:w="0" w:type="dxa"/>
            <w:bottom w:w="0" w:type="dxa"/>
            <w:right w:w="0" w:type="dxa"/>
          </w:tblCellMar>
        </w:tblPrEx>
        <w:trPr>
          <w:tblCellSpacing w:w="0" w:type="dxa"/>
        </w:trPr>
        <w:tc>
          <w:tcPr>
            <w:tcW w:w="0" w:type="auto"/>
            <w:vAlign w:val="center"/>
          </w:tcPr>
          <w:p w14:paraId="47002502">
            <w:r>
              <w:rPr>
                <w:rStyle w:val="5"/>
                <w:rFonts w:hint="eastAsia"/>
              </w:rPr>
              <w:t>备注：</w:t>
            </w:r>
          </w:p>
        </w:tc>
      </w:tr>
    </w:tbl>
    <w:p w14:paraId="23DADE95">
      <w:pPr>
        <w:rPr>
          <w:rFonts w:hint="eastAsia"/>
        </w:rPr>
      </w:pPr>
    </w:p>
    <w:sectPr>
      <w:pgSz w:w="11906" w:h="16838"/>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documentProtection w:enforcement="0"/>
  <w:defaultTabStop w:val="420"/>
  <w:noPunctuationKerning w:val="1"/>
  <w:characterSpacingControl w:val="doNotCompress"/>
  <w:compat>
    <w:doNotSnapToGridInCell/>
    <w:doNotWrapTextWithPunct/>
    <w:doNotUseEastAsianBreakRules/>
    <w:growAutofit/>
    <w:useFELayout/>
    <w:compatSetting w:name="compatibilityMode" w:uri="http://schemas.microsoft.com/office/word" w:val="14"/>
  </w:compat>
  <w:rsids>
    <w:rsidRoot w:val="009E3EF4"/>
    <w:rsid w:val="009130EE"/>
    <w:rsid w:val="009E3EF4"/>
    <w:rsid w:val="01F17737"/>
    <w:rsid w:val="22AB09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uiPriority w:val="0"/>
    <w:rPr>
      <w:sz w:val="18"/>
      <w:szCs w:val="18"/>
    </w:rPr>
  </w:style>
  <w:style w:type="character" w:customStyle="1" w:styleId="5">
    <w:name w:val="style4"/>
    <w:basedOn w:val="4"/>
    <w:uiPriority w:val="0"/>
  </w:style>
  <w:style w:type="character" w:customStyle="1" w:styleId="6">
    <w:name w:val="style7"/>
    <w:basedOn w:val="4"/>
    <w:uiPriority w:val="0"/>
  </w:style>
  <w:style w:type="character" w:customStyle="1" w:styleId="7">
    <w:name w:val="批注框文本 Char"/>
    <w:basedOn w:val="4"/>
    <w:link w:val="2"/>
    <w:uiPriority w:val="0"/>
    <w:rPr>
      <w:rFonts w:ascii="宋体" w:hAnsi="宋体" w:eastAsia="宋体" w:cs="宋体"/>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51</Pages>
  <Words>1050</Words>
  <Characters>1096</Characters>
  <Lines>850</Lines>
  <Paragraphs>239</Paragraphs>
  <TotalTime>3</TotalTime>
  <ScaleCrop>false</ScaleCrop>
  <LinksUpToDate>false</LinksUpToDate>
  <CharactersWithSpaces>1141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2023-09-24T05:40:00Z</dcterms:created>
  <dc:creator>杨云</dc:creator>
  <cp:lastModifiedBy>zys</cp:lastModifiedBy>
  <cp:lastPrinted>2020-11-17T00:28:00Z</cp:lastPrinted>
  <dcterms:modified xsi:type="dcterms:W3CDTF">2025-04-04T03:57:11Z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eyJoZGlkIjoiZDliZTgxZjExNTU0ZmQ4YWNmOTU4N2RkNTAxYWJiYzUiLCJ1c2VySWQiOiIxMTg1NDE4MTY3In0=</vt:lpwstr>
  </property>
  <property fmtid="{D5CDD505-2E9C-101B-9397-08002B2CF9AE}" pid="3" name="KSOProductBuildVer">
    <vt:lpwstr>2052-12.1.0.20305</vt:lpwstr>
  </property>
  <property fmtid="{D5CDD505-2E9C-101B-9397-08002B2CF9AE}" pid="4" name="ICV">
    <vt:lpwstr>D83E5ED648C043659E3F66EA620DF570_13</vt:lpwstr>
  </property>
</Properties>
</file>