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B611246">
        <w:tblPrEx>
          <w:tblCellMar>
            <w:top w:w="0" w:type="dxa"/>
            <w:left w:w="0" w:type="dxa"/>
            <w:bottom w:w="0" w:type="dxa"/>
            <w:right w:w="0" w:type="dxa"/>
          </w:tblCellMar>
        </w:tblPrEx>
        <w:trPr>
          <w:tblCellSpacing w:w="0" w:type="dxa"/>
        </w:trPr>
        <w:tc>
          <w:tcPr>
            <w:tcW w:w="0" w:type="auto"/>
            <w:vAlign w:val="center"/>
          </w:tcPr>
          <w:p w14:paraId="7ECAFAE0">
            <w:bookmarkStart w:id="0" w:name="_GoBack"/>
            <w:bookmarkEnd w:id="0"/>
            <w:r>
              <w:rPr>
                <w:rStyle w:val="7"/>
                <w:rFonts w:hint="eastAsia"/>
              </w:rPr>
              <w:t>登记证号：</w:t>
            </w:r>
            <w:r>
              <w:t>PD20200377</w:t>
            </w:r>
          </w:p>
        </w:tc>
      </w:tr>
      <w:tr w14:paraId="52054858">
        <w:tblPrEx>
          <w:tblCellMar>
            <w:top w:w="0" w:type="dxa"/>
            <w:left w:w="0" w:type="dxa"/>
            <w:bottom w:w="0" w:type="dxa"/>
            <w:right w:w="0" w:type="dxa"/>
          </w:tblCellMar>
        </w:tblPrEx>
        <w:trPr>
          <w:tblCellSpacing w:w="0" w:type="dxa"/>
        </w:trPr>
        <w:tc>
          <w:tcPr>
            <w:tcW w:w="0" w:type="auto"/>
            <w:vAlign w:val="center"/>
          </w:tcPr>
          <w:p w14:paraId="300D697C">
            <w:pPr>
              <w:rPr>
                <w:rFonts w:cs="Times New Roman"/>
              </w:rPr>
            </w:pPr>
            <w:r>
              <w:rPr>
                <w:rStyle w:val="7"/>
                <w:rFonts w:hint="eastAsia"/>
              </w:rPr>
              <w:t>登记证持有人：</w:t>
            </w:r>
            <w:r>
              <w:rPr>
                <w:rFonts w:hint="eastAsia"/>
              </w:rPr>
              <w:t>陕西标正作物科学有限公司</w:t>
            </w:r>
          </w:p>
        </w:tc>
      </w:tr>
      <w:tr w14:paraId="4DCAFBAA">
        <w:tblPrEx>
          <w:tblCellMar>
            <w:top w:w="0" w:type="dxa"/>
            <w:left w:w="0" w:type="dxa"/>
            <w:bottom w:w="0" w:type="dxa"/>
            <w:right w:w="0" w:type="dxa"/>
          </w:tblCellMar>
        </w:tblPrEx>
        <w:trPr>
          <w:tblCellSpacing w:w="0" w:type="dxa"/>
        </w:trPr>
        <w:tc>
          <w:tcPr>
            <w:tcW w:w="0" w:type="auto"/>
            <w:vAlign w:val="center"/>
          </w:tcPr>
          <w:p w14:paraId="5D95F19E">
            <w:pPr>
              <w:rPr>
                <w:rFonts w:cs="Times New Roman"/>
              </w:rPr>
            </w:pPr>
            <w:r>
              <w:rPr>
                <w:rStyle w:val="7"/>
                <w:rFonts w:hint="eastAsia"/>
              </w:rPr>
              <w:t>农药名称：</w:t>
            </w:r>
            <w:r>
              <w:rPr>
                <w:rFonts w:hint="eastAsia"/>
              </w:rPr>
              <w:t>唑醚·咪鲜胺</w:t>
            </w:r>
          </w:p>
        </w:tc>
      </w:tr>
      <w:tr w14:paraId="7463E570">
        <w:tblPrEx>
          <w:tblCellMar>
            <w:top w:w="0" w:type="dxa"/>
            <w:left w:w="0" w:type="dxa"/>
            <w:bottom w:w="0" w:type="dxa"/>
            <w:right w:w="0" w:type="dxa"/>
          </w:tblCellMar>
        </w:tblPrEx>
        <w:trPr>
          <w:tblCellSpacing w:w="0" w:type="dxa"/>
        </w:trPr>
        <w:tc>
          <w:tcPr>
            <w:tcW w:w="0" w:type="auto"/>
            <w:vAlign w:val="center"/>
          </w:tcPr>
          <w:p w14:paraId="34946E2C">
            <w:pPr>
              <w:rPr>
                <w:rFonts w:cs="Times New Roman"/>
              </w:rPr>
            </w:pPr>
            <w:r>
              <w:rPr>
                <w:rStyle w:val="7"/>
                <w:rFonts w:hint="eastAsia"/>
              </w:rPr>
              <w:t>剂型：</w:t>
            </w:r>
            <w:r>
              <w:rPr>
                <w:rFonts w:hint="eastAsia"/>
              </w:rPr>
              <w:t>水乳剂</w:t>
            </w:r>
          </w:p>
        </w:tc>
      </w:tr>
      <w:tr w14:paraId="7C27B17F">
        <w:tblPrEx>
          <w:tblCellMar>
            <w:top w:w="0" w:type="dxa"/>
            <w:left w:w="0" w:type="dxa"/>
            <w:bottom w:w="0" w:type="dxa"/>
            <w:right w:w="0" w:type="dxa"/>
          </w:tblCellMar>
        </w:tblPrEx>
        <w:trPr>
          <w:tblCellSpacing w:w="0" w:type="dxa"/>
        </w:trPr>
        <w:tc>
          <w:tcPr>
            <w:tcW w:w="0" w:type="auto"/>
            <w:vAlign w:val="center"/>
          </w:tcPr>
          <w:p w14:paraId="0D5A26A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7589512">
        <w:tblPrEx>
          <w:tblCellMar>
            <w:top w:w="0" w:type="dxa"/>
            <w:left w:w="0" w:type="dxa"/>
            <w:bottom w:w="0" w:type="dxa"/>
            <w:right w:w="0" w:type="dxa"/>
          </w:tblCellMar>
        </w:tblPrEx>
        <w:trPr>
          <w:tblCellSpacing w:w="0" w:type="dxa"/>
        </w:trPr>
        <w:tc>
          <w:tcPr>
            <w:tcW w:w="0" w:type="auto"/>
            <w:vAlign w:val="center"/>
          </w:tcPr>
          <w:p w14:paraId="02851638">
            <w:r>
              <w:rPr>
                <w:rStyle w:val="7"/>
                <w:rFonts w:hint="eastAsia"/>
              </w:rPr>
              <w:t>总有效成分含量：</w:t>
            </w:r>
            <w:r>
              <w:t>40%</w:t>
            </w:r>
          </w:p>
        </w:tc>
      </w:tr>
      <w:tr w14:paraId="6BBB0DEC">
        <w:tblPrEx>
          <w:tblCellMar>
            <w:top w:w="0" w:type="dxa"/>
            <w:left w:w="0" w:type="dxa"/>
            <w:bottom w:w="0" w:type="dxa"/>
            <w:right w:w="0" w:type="dxa"/>
          </w:tblCellMar>
        </w:tblPrEx>
        <w:trPr>
          <w:tblCellSpacing w:w="0" w:type="dxa"/>
        </w:trPr>
        <w:tc>
          <w:tcPr>
            <w:tcW w:w="0" w:type="auto"/>
            <w:vAlign w:val="center"/>
          </w:tcPr>
          <w:p w14:paraId="287C4590">
            <w:pPr>
              <w:rPr>
                <w:rFonts w:cs="Times New Roman"/>
              </w:rPr>
            </w:pPr>
            <w:r>
              <w:rPr>
                <w:rFonts w:hint="eastAsia"/>
              </w:rPr>
              <w:t>有效成分及其含量：</w:t>
            </w:r>
          </w:p>
          <w:p w14:paraId="5161247B">
            <w:r>
              <w:rPr>
                <w:rFonts w:cs="Times New Roman"/>
              </w:rPr>
              <w:t>   </w:t>
            </w:r>
            <w:r>
              <w:t xml:space="preserve"> </w:t>
            </w:r>
            <w:r>
              <w:rPr>
                <w:rFonts w:hint="eastAsia"/>
              </w:rPr>
              <w:t>吡唑醚菌酯</w:t>
            </w:r>
            <w:r>
              <w:t xml:space="preserve">10%    </w:t>
            </w:r>
            <w:r>
              <w:rPr>
                <w:rFonts w:hint="eastAsia"/>
              </w:rPr>
              <w:t>咪鲜胺</w:t>
            </w:r>
            <w:r>
              <w:t xml:space="preserve">30%    </w:t>
            </w:r>
          </w:p>
        </w:tc>
      </w:tr>
      <w:tr w14:paraId="76F3CB24">
        <w:tblPrEx>
          <w:tblCellMar>
            <w:top w:w="0" w:type="dxa"/>
            <w:left w:w="0" w:type="dxa"/>
            <w:bottom w:w="0" w:type="dxa"/>
            <w:right w:w="0" w:type="dxa"/>
          </w:tblCellMar>
        </w:tblPrEx>
        <w:trPr>
          <w:tblCellSpacing w:w="0" w:type="dxa"/>
        </w:trPr>
        <w:tc>
          <w:tcPr>
            <w:tcW w:w="0" w:type="auto"/>
            <w:vAlign w:val="center"/>
          </w:tcPr>
          <w:p w14:paraId="389F540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4E196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32EEA4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41F3E50">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9E4DB8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818235F">
                  <w:pPr>
                    <w:rPr>
                      <w:rFonts w:cs="Times New Roman"/>
                    </w:rPr>
                  </w:pPr>
                  <w:r>
                    <w:rPr>
                      <w:rStyle w:val="8"/>
                      <w:rFonts w:hint="eastAsia"/>
                    </w:rPr>
                    <w:t>施用方式</w:t>
                  </w:r>
                </w:p>
              </w:tc>
            </w:tr>
            <w:tr w14:paraId="12AE7E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2FC24B">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A040F86">
                  <w:pPr>
                    <w:rPr>
                      <w:rFonts w:cs="Times New Roman"/>
                    </w:rPr>
                  </w:pPr>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111918BE">
                  <w:pPr>
                    <w:rPr>
                      <w:rFonts w:cs="Times New Roman"/>
                    </w:rPr>
                  </w:pPr>
                  <w:r>
                    <w:rPr>
                      <w:rStyle w:val="8"/>
                    </w:rPr>
                    <w:t>30-35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6525F48">
                  <w:pPr>
                    <w:rPr>
                      <w:rFonts w:cs="Times New Roman"/>
                    </w:rPr>
                  </w:pPr>
                  <w:r>
                    <w:rPr>
                      <w:rStyle w:val="8"/>
                      <w:rFonts w:hint="eastAsia"/>
                    </w:rPr>
                    <w:t>喷雾</w:t>
                  </w:r>
                </w:p>
              </w:tc>
            </w:tr>
          </w:tbl>
          <w:p w14:paraId="5C515399">
            <w:pPr>
              <w:rPr>
                <w:rFonts w:cs="Times New Roman"/>
              </w:rPr>
            </w:pPr>
          </w:p>
        </w:tc>
      </w:tr>
      <w:tr w14:paraId="4AF2573F">
        <w:tblPrEx>
          <w:tblCellMar>
            <w:top w:w="0" w:type="dxa"/>
            <w:left w:w="0" w:type="dxa"/>
            <w:bottom w:w="0" w:type="dxa"/>
            <w:right w:w="0" w:type="dxa"/>
          </w:tblCellMar>
        </w:tblPrEx>
        <w:trPr>
          <w:tblCellSpacing w:w="0" w:type="dxa"/>
        </w:trPr>
        <w:tc>
          <w:tcPr>
            <w:tcW w:w="0" w:type="auto"/>
            <w:vAlign w:val="center"/>
          </w:tcPr>
          <w:p w14:paraId="20B21D23">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本品应于小麦扬花期或赤霉病发生初期进行施药，施药</w:t>
            </w:r>
            <w:r>
              <w:rPr>
                <w:rStyle w:val="8"/>
              </w:rPr>
              <w:t>2</w:t>
            </w:r>
            <w:r>
              <w:rPr>
                <w:rStyle w:val="8"/>
                <w:rFonts w:hint="eastAsia"/>
              </w:rPr>
              <w:t>次，每次间隔</w:t>
            </w:r>
            <w:r>
              <w:rPr>
                <w:rStyle w:val="8"/>
              </w:rPr>
              <w:t>7</w:t>
            </w:r>
            <w:r>
              <w:rPr>
                <w:rStyle w:val="8"/>
                <w:rFonts w:hint="eastAsia"/>
              </w:rPr>
              <w:t>天左右，注意喷雾均匀、周到，以确保防效，</w:t>
            </w:r>
            <w:r>
              <w:rPr>
                <w:rStyle w:val="8"/>
              </w:rPr>
              <w:t xml:space="preserve">2. </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小麦上每季最多使用</w:t>
            </w:r>
            <w:r>
              <w:rPr>
                <w:rStyle w:val="8"/>
              </w:rPr>
              <w:t>2</w:t>
            </w:r>
            <w:r>
              <w:rPr>
                <w:rStyle w:val="8"/>
                <w:rFonts w:hint="eastAsia"/>
              </w:rPr>
              <w:t>次，安全间隔期为</w:t>
            </w:r>
            <w:r>
              <w:rPr>
                <w:rStyle w:val="8"/>
              </w:rPr>
              <w:t>21</w:t>
            </w:r>
            <w:r>
              <w:rPr>
                <w:rStyle w:val="8"/>
                <w:rFonts w:hint="eastAsia"/>
              </w:rPr>
              <w:t>天。</w:t>
            </w:r>
          </w:p>
        </w:tc>
      </w:tr>
      <w:tr w14:paraId="1852E18E">
        <w:tblPrEx>
          <w:tblCellMar>
            <w:top w:w="0" w:type="dxa"/>
            <w:left w:w="0" w:type="dxa"/>
            <w:bottom w:w="0" w:type="dxa"/>
            <w:right w:w="0" w:type="dxa"/>
          </w:tblCellMar>
        </w:tblPrEx>
        <w:trPr>
          <w:tblCellSpacing w:w="0" w:type="dxa"/>
        </w:trPr>
        <w:tc>
          <w:tcPr>
            <w:tcW w:w="0" w:type="auto"/>
            <w:vAlign w:val="center"/>
          </w:tcPr>
          <w:p w14:paraId="372D3EC7">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吡唑醚菌酯和咪鲜胺复配而成的杀菌剂。吡唑醚菌酯具有保护、治疗和叶片渗透传导作用，耐雨水冲刷，咪鲜胺对子囊菌和一些半知菌具有较好的生物活性；按推荐剂量使用，对小麦赤霉病有较好的防治效果，且对供试作物小麦安全。</w:t>
            </w:r>
          </w:p>
        </w:tc>
      </w:tr>
      <w:tr w14:paraId="4FFF33E5">
        <w:tblPrEx>
          <w:tblCellMar>
            <w:top w:w="0" w:type="dxa"/>
            <w:left w:w="0" w:type="dxa"/>
            <w:bottom w:w="0" w:type="dxa"/>
            <w:right w:w="0" w:type="dxa"/>
          </w:tblCellMar>
        </w:tblPrEx>
        <w:trPr>
          <w:tblCellSpacing w:w="0" w:type="dxa"/>
        </w:trPr>
        <w:tc>
          <w:tcPr>
            <w:tcW w:w="0" w:type="auto"/>
            <w:vAlign w:val="center"/>
          </w:tcPr>
          <w:p w14:paraId="7A039509">
            <w:pPr>
              <w:rPr>
                <w:rFonts w:cs="Times New Roman"/>
              </w:rPr>
            </w:pPr>
            <w:r>
              <w:rPr>
                <w:rStyle w:val="7"/>
                <w:rFonts w:hint="eastAsia"/>
              </w:rPr>
              <w:t>注意事项：</w:t>
            </w:r>
            <w:r>
              <w:rPr>
                <w:rFonts w:cs="Times New Roman"/>
              </w:rPr>
              <w:br w:type="textWrapping"/>
            </w:r>
            <w:r>
              <w:rPr>
                <w:rStyle w:val="8"/>
              </w:rPr>
              <w:t>1.</w:t>
            </w:r>
            <w:r>
              <w:rPr>
                <w:rStyle w:val="8"/>
                <w:rFonts w:hint="eastAsia"/>
              </w:rPr>
              <w:t>请按照农药安全使用准则使用本品。操作人员应戴面罩，防护手套，防护眼镜，穿长袖衣、长裤等防护用具。施药期间不可吸烟、饮水及进食，施药结束后，彻底清洗防护用具，洗澡，并更换和清洗工作服；</w:t>
            </w:r>
            <w:r>
              <w:rPr>
                <w:rStyle w:val="8"/>
              </w:rPr>
              <w:t xml:space="preserve"> 2. </w:t>
            </w:r>
            <w:r>
              <w:rPr>
                <w:rStyle w:val="8"/>
                <w:rFonts w:hint="eastAsia"/>
              </w:rPr>
              <w:t>用过的包装物应妥善处理，不可做他用，也不可随意丢弃。</w:t>
            </w:r>
            <w:r>
              <w:rPr>
                <w:rStyle w:val="8"/>
              </w:rPr>
              <w:t xml:space="preserve"> 3.</w:t>
            </w:r>
            <w:r>
              <w:rPr>
                <w:rStyle w:val="8"/>
                <w:rFonts w:hint="eastAsia"/>
              </w:rPr>
              <w:t>本品对鱼、大型溞和家蚕毒性高，水产养殖区、河塘等水体附近禁用，禁止在河塘等水体中清洗施药工具，蚕室及桑园附近禁用。</w:t>
            </w:r>
            <w:r>
              <w:rPr>
                <w:rStyle w:val="8"/>
              </w:rPr>
              <w:t>4.</w:t>
            </w:r>
            <w:r>
              <w:rPr>
                <w:rStyle w:val="8"/>
                <w:rFonts w:hint="eastAsia"/>
              </w:rPr>
              <w:t>孕妇和哺乳期妇女禁止接触。</w:t>
            </w:r>
            <w:r>
              <w:rPr>
                <w:rStyle w:val="8"/>
              </w:rPr>
              <w:t xml:space="preserve"> 5.</w:t>
            </w:r>
            <w:r>
              <w:rPr>
                <w:rStyle w:val="8"/>
                <w:rFonts w:hint="eastAsia"/>
              </w:rPr>
              <w:t>本品不可与碱性农药等物质混合使用，建议与其他不同作用机理的杀菌剂轮换使用。</w:t>
            </w:r>
          </w:p>
        </w:tc>
      </w:tr>
      <w:tr w14:paraId="478D37CE">
        <w:tblPrEx>
          <w:tblCellMar>
            <w:top w:w="0" w:type="dxa"/>
            <w:left w:w="0" w:type="dxa"/>
            <w:bottom w:w="0" w:type="dxa"/>
            <w:right w:w="0" w:type="dxa"/>
          </w:tblCellMar>
        </w:tblPrEx>
        <w:trPr>
          <w:tblCellSpacing w:w="0" w:type="dxa"/>
        </w:trPr>
        <w:tc>
          <w:tcPr>
            <w:tcW w:w="0" w:type="auto"/>
            <w:vAlign w:val="center"/>
          </w:tcPr>
          <w:p w14:paraId="261EB6DF">
            <w:pPr>
              <w:rPr>
                <w:rFonts w:cs="Times New Roman"/>
              </w:rPr>
            </w:pPr>
            <w:r>
              <w:rPr>
                <w:rStyle w:val="7"/>
                <w:rFonts w:hint="eastAsia"/>
              </w:rPr>
              <w:t>中毒急救措施：</w:t>
            </w:r>
            <w:r>
              <w:rPr>
                <w:rFonts w:cs="Times New Roman"/>
              </w:rPr>
              <w:br w:type="textWrapping"/>
            </w:r>
            <w:r>
              <w:rPr>
                <w:rStyle w:val="8"/>
                <w:rFonts w:hint="eastAsia"/>
              </w:rPr>
              <w:t>对眼睛有刺激性。使用中或使用后如果感觉不适，应立即停止工作，采取急救措施，并携带标签送医院就诊。皮肤污染，脱去污染的衣物，立即用大量清水和肥皂冲洗；眼睛溅入，立即用流动清水冲洗至少</w:t>
            </w:r>
            <w:r>
              <w:rPr>
                <w:rStyle w:val="8"/>
              </w:rPr>
              <w:t>15</w:t>
            </w:r>
            <w:r>
              <w:rPr>
                <w:rStyle w:val="8"/>
                <w:rFonts w:hint="eastAsia"/>
              </w:rPr>
              <w:t>分钟；误食立即停止服用，用清水充分漱口后，立即携带标签送医就诊。</w:t>
            </w:r>
          </w:p>
        </w:tc>
      </w:tr>
      <w:tr w14:paraId="1294E536">
        <w:tblPrEx>
          <w:tblCellMar>
            <w:top w:w="0" w:type="dxa"/>
            <w:left w:w="0" w:type="dxa"/>
            <w:bottom w:w="0" w:type="dxa"/>
            <w:right w:w="0" w:type="dxa"/>
          </w:tblCellMar>
        </w:tblPrEx>
        <w:trPr>
          <w:tblCellSpacing w:w="0" w:type="dxa"/>
        </w:trPr>
        <w:tc>
          <w:tcPr>
            <w:tcW w:w="0" w:type="auto"/>
            <w:vAlign w:val="center"/>
          </w:tcPr>
          <w:p w14:paraId="55B8B4B2">
            <w:pPr>
              <w:rPr>
                <w:rFonts w:cs="Times New Roman"/>
              </w:rPr>
            </w:pPr>
            <w:r>
              <w:rPr>
                <w:rStyle w:val="7"/>
                <w:rFonts w:hint="eastAsia"/>
              </w:rPr>
              <w:t>储存和运输方法：</w:t>
            </w:r>
            <w:r>
              <w:rPr>
                <w:rFonts w:cs="Times New Roman"/>
              </w:rPr>
              <w:br w:type="textWrapping"/>
            </w:r>
            <w:r>
              <w:rPr>
                <w:rStyle w:val="8"/>
              </w:rPr>
              <w:t>1.</w:t>
            </w:r>
            <w:r>
              <w:rPr>
                <w:rStyle w:val="8"/>
                <w:rFonts w:hint="eastAsia"/>
              </w:rPr>
              <w:t>置于儿童、无关人员和动物接触不到的地方加锁保存。不能与食品、饮料、粮食和饲料等混合储运。</w:t>
            </w:r>
            <w:r>
              <w:rPr>
                <w:rStyle w:val="8"/>
              </w:rPr>
              <w:t xml:space="preserve"> 2.</w:t>
            </w:r>
            <w:r>
              <w:rPr>
                <w:rStyle w:val="8"/>
                <w:rFonts w:hint="eastAsia"/>
              </w:rPr>
              <w:t>本品贮运时应放在阴凉、干燥、通风处，注意避光、高温和防雨。</w:t>
            </w:r>
          </w:p>
        </w:tc>
      </w:tr>
      <w:tr w14:paraId="4EFEAB1D">
        <w:tblPrEx>
          <w:tblCellMar>
            <w:top w:w="0" w:type="dxa"/>
            <w:left w:w="0" w:type="dxa"/>
            <w:bottom w:w="0" w:type="dxa"/>
            <w:right w:w="0" w:type="dxa"/>
          </w:tblCellMar>
        </w:tblPrEx>
        <w:trPr>
          <w:tblCellSpacing w:w="0" w:type="dxa"/>
        </w:trPr>
        <w:tc>
          <w:tcPr>
            <w:tcW w:w="0" w:type="auto"/>
            <w:vAlign w:val="center"/>
          </w:tcPr>
          <w:p w14:paraId="19D26D59">
            <w:pPr>
              <w:rPr>
                <w:rFonts w:cs="Times New Roman"/>
              </w:rPr>
            </w:pPr>
            <w:r>
              <w:rPr>
                <w:rStyle w:val="7"/>
                <w:rFonts w:hint="eastAsia"/>
              </w:rPr>
              <w:t>质量保证期：</w:t>
            </w:r>
            <w:r>
              <w:rPr>
                <w:rStyle w:val="8"/>
              </w:rPr>
              <w:t>2</w:t>
            </w:r>
            <w:r>
              <w:rPr>
                <w:rStyle w:val="8"/>
                <w:rFonts w:hint="eastAsia"/>
              </w:rPr>
              <w:t>年</w:t>
            </w:r>
          </w:p>
        </w:tc>
      </w:tr>
      <w:tr w14:paraId="04172A20">
        <w:tblPrEx>
          <w:tblCellMar>
            <w:top w:w="0" w:type="dxa"/>
            <w:left w:w="0" w:type="dxa"/>
            <w:bottom w:w="0" w:type="dxa"/>
            <w:right w:w="0" w:type="dxa"/>
          </w:tblCellMar>
        </w:tblPrEx>
        <w:trPr>
          <w:tblCellSpacing w:w="0" w:type="dxa"/>
        </w:trPr>
        <w:tc>
          <w:tcPr>
            <w:tcW w:w="0" w:type="auto"/>
            <w:vAlign w:val="center"/>
          </w:tcPr>
          <w:p w14:paraId="7D397F92">
            <w:pPr>
              <w:rPr>
                <w:rFonts w:cs="Times New Roman"/>
              </w:rPr>
            </w:pPr>
            <w:r>
              <w:rPr>
                <w:rStyle w:val="7"/>
                <w:rFonts w:hint="eastAsia"/>
              </w:rPr>
              <w:t>备注：</w:t>
            </w:r>
          </w:p>
        </w:tc>
      </w:tr>
    </w:tbl>
    <w:p w14:paraId="1559BA54">
      <w:pPr>
        <w:rPr>
          <w:rFonts w:cs="Times New Roman"/>
        </w:rPr>
      </w:pPr>
    </w:p>
    <w:p w14:paraId="27E2653D">
      <w:pPr>
        <w:rPr>
          <w:rFonts w:cs="Times New Roman"/>
        </w:rPr>
      </w:pPr>
      <w:r>
        <w:rPr>
          <w:rFonts w:cs="Times New Roman"/>
        </w:rPr>
        <w:br w:type="page"/>
      </w: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6A0B137">
        <w:tblPrEx>
          <w:tblCellMar>
            <w:top w:w="0" w:type="dxa"/>
            <w:left w:w="0" w:type="dxa"/>
            <w:bottom w:w="0" w:type="dxa"/>
            <w:right w:w="0" w:type="dxa"/>
          </w:tblCellMar>
        </w:tblPrEx>
        <w:trPr>
          <w:tblCellSpacing w:w="0" w:type="dxa"/>
        </w:trPr>
        <w:tc>
          <w:tcPr>
            <w:tcW w:w="0" w:type="auto"/>
            <w:vAlign w:val="center"/>
          </w:tcPr>
          <w:p w14:paraId="31F9448F">
            <w:r>
              <w:rPr>
                <w:rStyle w:val="7"/>
                <w:rFonts w:hint="eastAsia"/>
              </w:rPr>
              <w:t>登记证号：</w:t>
            </w:r>
            <w:r>
              <w:t>PD20200333</w:t>
            </w:r>
          </w:p>
        </w:tc>
      </w:tr>
      <w:tr w14:paraId="11EE18EB">
        <w:tblPrEx>
          <w:tblCellMar>
            <w:top w:w="0" w:type="dxa"/>
            <w:left w:w="0" w:type="dxa"/>
            <w:bottom w:w="0" w:type="dxa"/>
            <w:right w:w="0" w:type="dxa"/>
          </w:tblCellMar>
        </w:tblPrEx>
        <w:trPr>
          <w:tblCellSpacing w:w="0" w:type="dxa"/>
        </w:trPr>
        <w:tc>
          <w:tcPr>
            <w:tcW w:w="0" w:type="auto"/>
            <w:vAlign w:val="center"/>
          </w:tcPr>
          <w:p w14:paraId="496B7859">
            <w:pPr>
              <w:rPr>
                <w:rFonts w:cs="Times New Roman"/>
              </w:rPr>
            </w:pPr>
            <w:r>
              <w:rPr>
                <w:rStyle w:val="7"/>
                <w:rFonts w:hint="eastAsia"/>
              </w:rPr>
              <w:t>登记证持有人：</w:t>
            </w:r>
            <w:r>
              <w:rPr>
                <w:rFonts w:hint="eastAsia"/>
              </w:rPr>
              <w:t>广东省佛山市盈辉作物科学有限公司</w:t>
            </w:r>
          </w:p>
        </w:tc>
      </w:tr>
      <w:tr w14:paraId="05E5C00C">
        <w:tblPrEx>
          <w:tblCellMar>
            <w:top w:w="0" w:type="dxa"/>
            <w:left w:w="0" w:type="dxa"/>
            <w:bottom w:w="0" w:type="dxa"/>
            <w:right w:w="0" w:type="dxa"/>
          </w:tblCellMar>
        </w:tblPrEx>
        <w:trPr>
          <w:tblCellSpacing w:w="0" w:type="dxa"/>
        </w:trPr>
        <w:tc>
          <w:tcPr>
            <w:tcW w:w="0" w:type="auto"/>
            <w:vAlign w:val="center"/>
          </w:tcPr>
          <w:p w14:paraId="3F6C21FE">
            <w:pPr>
              <w:rPr>
                <w:rFonts w:cs="Times New Roman"/>
              </w:rPr>
            </w:pPr>
            <w:r>
              <w:rPr>
                <w:rStyle w:val="7"/>
                <w:rFonts w:hint="eastAsia"/>
              </w:rPr>
              <w:t>农药名称：</w:t>
            </w:r>
            <w:r>
              <w:rPr>
                <w:rFonts w:hint="eastAsia"/>
              </w:rPr>
              <w:t>氰虫·甲虫肼</w:t>
            </w:r>
          </w:p>
        </w:tc>
      </w:tr>
      <w:tr w14:paraId="7A339301">
        <w:tblPrEx>
          <w:tblCellMar>
            <w:top w:w="0" w:type="dxa"/>
            <w:left w:w="0" w:type="dxa"/>
            <w:bottom w:w="0" w:type="dxa"/>
            <w:right w:w="0" w:type="dxa"/>
          </w:tblCellMar>
        </w:tblPrEx>
        <w:trPr>
          <w:tblCellSpacing w:w="0" w:type="dxa"/>
        </w:trPr>
        <w:tc>
          <w:tcPr>
            <w:tcW w:w="0" w:type="auto"/>
            <w:vAlign w:val="center"/>
          </w:tcPr>
          <w:p w14:paraId="23513D9A">
            <w:pPr>
              <w:rPr>
                <w:rFonts w:cs="Times New Roman"/>
              </w:rPr>
            </w:pPr>
            <w:r>
              <w:rPr>
                <w:rStyle w:val="7"/>
                <w:rFonts w:hint="eastAsia"/>
              </w:rPr>
              <w:t>剂型：</w:t>
            </w:r>
            <w:r>
              <w:rPr>
                <w:rFonts w:hint="eastAsia"/>
              </w:rPr>
              <w:t>悬浮剂</w:t>
            </w:r>
          </w:p>
        </w:tc>
      </w:tr>
      <w:tr w14:paraId="39744B1B">
        <w:tblPrEx>
          <w:tblCellMar>
            <w:top w:w="0" w:type="dxa"/>
            <w:left w:w="0" w:type="dxa"/>
            <w:bottom w:w="0" w:type="dxa"/>
            <w:right w:w="0" w:type="dxa"/>
          </w:tblCellMar>
        </w:tblPrEx>
        <w:trPr>
          <w:tblCellSpacing w:w="0" w:type="dxa"/>
        </w:trPr>
        <w:tc>
          <w:tcPr>
            <w:tcW w:w="0" w:type="auto"/>
            <w:vAlign w:val="center"/>
          </w:tcPr>
          <w:p w14:paraId="610328F9">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2DBD50D">
        <w:tblPrEx>
          <w:tblCellMar>
            <w:top w:w="0" w:type="dxa"/>
            <w:left w:w="0" w:type="dxa"/>
            <w:bottom w:w="0" w:type="dxa"/>
            <w:right w:w="0" w:type="dxa"/>
          </w:tblCellMar>
        </w:tblPrEx>
        <w:trPr>
          <w:tblCellSpacing w:w="0" w:type="dxa"/>
        </w:trPr>
        <w:tc>
          <w:tcPr>
            <w:tcW w:w="0" w:type="auto"/>
            <w:vAlign w:val="center"/>
          </w:tcPr>
          <w:p w14:paraId="631ADD72">
            <w:r>
              <w:rPr>
                <w:rStyle w:val="7"/>
                <w:rFonts w:hint="eastAsia"/>
              </w:rPr>
              <w:t>总有效成分含量：</w:t>
            </w:r>
            <w:r>
              <w:t>40%</w:t>
            </w:r>
          </w:p>
        </w:tc>
      </w:tr>
      <w:tr w14:paraId="5B41C48D">
        <w:tblPrEx>
          <w:tblCellMar>
            <w:top w:w="0" w:type="dxa"/>
            <w:left w:w="0" w:type="dxa"/>
            <w:bottom w:w="0" w:type="dxa"/>
            <w:right w:w="0" w:type="dxa"/>
          </w:tblCellMar>
        </w:tblPrEx>
        <w:trPr>
          <w:tblCellSpacing w:w="0" w:type="dxa"/>
        </w:trPr>
        <w:tc>
          <w:tcPr>
            <w:tcW w:w="0" w:type="auto"/>
            <w:vAlign w:val="center"/>
          </w:tcPr>
          <w:p w14:paraId="590E8F5D">
            <w:pPr>
              <w:rPr>
                <w:rFonts w:cs="Times New Roman"/>
              </w:rPr>
            </w:pPr>
            <w:r>
              <w:rPr>
                <w:rFonts w:hint="eastAsia"/>
              </w:rPr>
              <w:t>有效成分及其含量：</w:t>
            </w:r>
          </w:p>
          <w:p w14:paraId="6041007C">
            <w:r>
              <w:rPr>
                <w:rFonts w:cs="Times New Roman"/>
              </w:rPr>
              <w:t>   </w:t>
            </w:r>
            <w:r>
              <w:t xml:space="preserve"> </w:t>
            </w:r>
            <w:r>
              <w:rPr>
                <w:rFonts w:hint="eastAsia"/>
              </w:rPr>
              <w:t>氰氟虫腙</w:t>
            </w:r>
            <w:r>
              <w:t xml:space="preserve">20%    </w:t>
            </w:r>
            <w:r>
              <w:rPr>
                <w:rFonts w:hint="eastAsia"/>
              </w:rPr>
              <w:t>甲氧虫酰肼</w:t>
            </w:r>
            <w:r>
              <w:t xml:space="preserve">20%    </w:t>
            </w:r>
          </w:p>
        </w:tc>
      </w:tr>
      <w:tr w14:paraId="0EEABC03">
        <w:tblPrEx>
          <w:tblCellMar>
            <w:top w:w="0" w:type="dxa"/>
            <w:left w:w="0" w:type="dxa"/>
            <w:bottom w:w="0" w:type="dxa"/>
            <w:right w:w="0" w:type="dxa"/>
          </w:tblCellMar>
        </w:tblPrEx>
        <w:trPr>
          <w:tblCellSpacing w:w="0" w:type="dxa"/>
        </w:trPr>
        <w:tc>
          <w:tcPr>
            <w:tcW w:w="0" w:type="auto"/>
            <w:vAlign w:val="center"/>
          </w:tcPr>
          <w:p w14:paraId="4EEFD358">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1E43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5AF36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A70D74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4D6FA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BFCC46A">
                  <w:pPr>
                    <w:rPr>
                      <w:rFonts w:cs="Times New Roman"/>
                    </w:rPr>
                  </w:pPr>
                  <w:r>
                    <w:rPr>
                      <w:rStyle w:val="8"/>
                      <w:rFonts w:hint="eastAsia"/>
                    </w:rPr>
                    <w:t>施用方式</w:t>
                  </w:r>
                </w:p>
              </w:tc>
            </w:tr>
            <w:tr w14:paraId="0ADB12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755D46">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BE4DC41">
                  <w:pPr>
                    <w:rPr>
                      <w:rFonts w:cs="Times New Roman"/>
                    </w:rPr>
                  </w:pPr>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7C4D8F15">
                  <w:pPr>
                    <w:rPr>
                      <w:rFonts w:cs="Times New Roman"/>
                    </w:rPr>
                  </w:pPr>
                  <w:r>
                    <w:rPr>
                      <w:rStyle w:val="8"/>
                    </w:rPr>
                    <w:t>15-20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BBF7FDE">
                  <w:pPr>
                    <w:rPr>
                      <w:rFonts w:cs="Times New Roman"/>
                    </w:rPr>
                  </w:pPr>
                  <w:r>
                    <w:rPr>
                      <w:rStyle w:val="8"/>
                      <w:rFonts w:hint="eastAsia"/>
                    </w:rPr>
                    <w:t>喷雾</w:t>
                  </w:r>
                </w:p>
              </w:tc>
            </w:tr>
          </w:tbl>
          <w:p w14:paraId="76C4803E">
            <w:pPr>
              <w:rPr>
                <w:rFonts w:cs="Times New Roman"/>
              </w:rPr>
            </w:pPr>
          </w:p>
        </w:tc>
      </w:tr>
      <w:tr w14:paraId="34EBE7F8">
        <w:tblPrEx>
          <w:tblCellMar>
            <w:top w:w="0" w:type="dxa"/>
            <w:left w:w="0" w:type="dxa"/>
            <w:bottom w:w="0" w:type="dxa"/>
            <w:right w:w="0" w:type="dxa"/>
          </w:tblCellMar>
        </w:tblPrEx>
        <w:trPr>
          <w:tblCellSpacing w:w="0" w:type="dxa"/>
        </w:trPr>
        <w:tc>
          <w:tcPr>
            <w:tcW w:w="0" w:type="auto"/>
            <w:vAlign w:val="center"/>
          </w:tcPr>
          <w:p w14:paraId="3E281142">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低龄幼虫高发期开始用药。</w:t>
            </w:r>
            <w:r>
              <w:rPr>
                <w:rStyle w:val="8"/>
              </w:rPr>
              <w:t xml:space="preserve"> 2.</w:t>
            </w:r>
            <w:r>
              <w:rPr>
                <w:rStyle w:val="8"/>
                <w:rFonts w:hint="eastAsia"/>
              </w:rPr>
              <w:t>严格按推荐剂量、时期和方法施用。喷雾时应恒速、均匀喷雾、避免重喷、漏喷或超范围施用。</w:t>
            </w:r>
            <w:r>
              <w:rPr>
                <w:rStyle w:val="8"/>
              </w:rPr>
              <w:t xml:space="preserve"> 3.</w:t>
            </w:r>
            <w:r>
              <w:rPr>
                <w:rStyle w:val="8"/>
                <w:rFonts w:hint="eastAsia"/>
              </w:rPr>
              <w:t>大风天或预计</w:t>
            </w:r>
            <w:r>
              <w:rPr>
                <w:rStyle w:val="8"/>
              </w:rPr>
              <w:t>1</w:t>
            </w:r>
            <w:r>
              <w:rPr>
                <w:rStyle w:val="8"/>
                <w:rFonts w:hint="eastAsia"/>
              </w:rPr>
              <w:t>小时内有降雨，请勿使用。</w:t>
            </w:r>
            <w:r>
              <w:rPr>
                <w:rStyle w:val="8"/>
              </w:rPr>
              <w:t>4</w:t>
            </w:r>
            <w:r>
              <w:rPr>
                <w:rStyle w:val="8"/>
                <w:rFonts w:hint="eastAsia"/>
              </w:rPr>
              <w:t>、本品每季使用</w:t>
            </w:r>
            <w:r>
              <w:rPr>
                <w:rStyle w:val="8"/>
              </w:rPr>
              <w:t>1</w:t>
            </w:r>
            <w:r>
              <w:rPr>
                <w:rStyle w:val="8"/>
                <w:rFonts w:hint="eastAsia"/>
              </w:rPr>
              <w:t>次，安全间隔期为</w:t>
            </w:r>
            <w:r>
              <w:rPr>
                <w:rStyle w:val="8"/>
              </w:rPr>
              <w:t>21</w:t>
            </w:r>
            <w:r>
              <w:rPr>
                <w:rStyle w:val="8"/>
                <w:rFonts w:hint="eastAsia"/>
              </w:rPr>
              <w:t>天。</w:t>
            </w:r>
          </w:p>
        </w:tc>
      </w:tr>
      <w:tr w14:paraId="11752E52">
        <w:tblPrEx>
          <w:tblCellMar>
            <w:top w:w="0" w:type="dxa"/>
            <w:left w:w="0" w:type="dxa"/>
            <w:bottom w:w="0" w:type="dxa"/>
            <w:right w:w="0" w:type="dxa"/>
          </w:tblCellMar>
        </w:tblPrEx>
        <w:trPr>
          <w:tblCellSpacing w:w="0" w:type="dxa"/>
        </w:trPr>
        <w:tc>
          <w:tcPr>
            <w:tcW w:w="0" w:type="auto"/>
            <w:vAlign w:val="center"/>
          </w:tcPr>
          <w:p w14:paraId="0AA445E4">
            <w:pPr>
              <w:rPr>
                <w:rFonts w:cs="Times New Roman"/>
              </w:rPr>
            </w:pPr>
            <w:r>
              <w:rPr>
                <w:rStyle w:val="7"/>
                <w:rFonts w:hint="eastAsia"/>
              </w:rPr>
              <w:t>产品性能</w:t>
            </w:r>
            <w:r>
              <w:rPr>
                <w:rStyle w:val="7"/>
              </w:rPr>
              <w:t>:</w:t>
            </w:r>
            <w:r>
              <w:rPr>
                <w:rFonts w:cs="Times New Roman"/>
              </w:rPr>
              <w:br w:type="textWrapping"/>
            </w:r>
            <w:r>
              <w:rPr>
                <w:rStyle w:val="8"/>
                <w:rFonts w:hint="eastAsia"/>
              </w:rPr>
              <w:t>本品是缩氨基脲类杀虫剂氰氟虫腙和昆虫生产调节剂甲氧虫酰肼复配而成，氰氟虫腙杀虫机理独特，具有胃毒兼触杀作用；甲氧虫酰肼属昆虫生长调节剂类杀虫剂，促进鳞赤目幼虫非正常脱皮。二者复配可有效防治水稻稻纵卷叶螟。在推荐用量下对水稻安全。</w:t>
            </w:r>
          </w:p>
        </w:tc>
      </w:tr>
      <w:tr w14:paraId="5B6E7E84">
        <w:tblPrEx>
          <w:tblCellMar>
            <w:top w:w="0" w:type="dxa"/>
            <w:left w:w="0" w:type="dxa"/>
            <w:bottom w:w="0" w:type="dxa"/>
            <w:right w:w="0" w:type="dxa"/>
          </w:tblCellMar>
        </w:tblPrEx>
        <w:trPr>
          <w:tblCellSpacing w:w="0" w:type="dxa"/>
        </w:trPr>
        <w:tc>
          <w:tcPr>
            <w:tcW w:w="0" w:type="auto"/>
            <w:vAlign w:val="center"/>
          </w:tcPr>
          <w:p w14:paraId="3FCBB774">
            <w:pPr>
              <w:rPr>
                <w:rFonts w:cs="Times New Roman"/>
              </w:rPr>
            </w:pPr>
            <w:r>
              <w:rPr>
                <w:rStyle w:val="7"/>
                <w:rFonts w:hint="eastAsia"/>
              </w:rPr>
              <w:t>注意事项：</w:t>
            </w:r>
            <w:r>
              <w:rPr>
                <w:rFonts w:cs="Times New Roman"/>
              </w:rPr>
              <w:br w:type="textWrapping"/>
            </w:r>
            <w:r>
              <w:rPr>
                <w:rStyle w:val="8"/>
              </w:rPr>
              <w:t>1.</w:t>
            </w:r>
            <w:r>
              <w:rPr>
                <w:rStyle w:val="8"/>
                <w:rFonts w:hint="eastAsia"/>
              </w:rPr>
              <w:t>施药时须穿戴长衣长裤、帽子、口罩、手套、鞋等；施药时不能吃东西、吸烟、饮水等；施药后彻底清洗裸露部位。</w:t>
            </w:r>
            <w:r>
              <w:rPr>
                <w:rStyle w:val="8"/>
              </w:rPr>
              <w:t xml:space="preserve"> 2.</w:t>
            </w:r>
            <w:r>
              <w:rPr>
                <w:rStyle w:val="8"/>
                <w:rFonts w:hint="eastAsia"/>
              </w:rPr>
              <w:t>清洗器具的废水不能排入河流、池塘等水源；废弃物要妥善处理，不能乱丢乱放，也不能做他用。</w:t>
            </w:r>
            <w:r>
              <w:rPr>
                <w:rStyle w:val="8"/>
              </w:rPr>
              <w:t xml:space="preserve"> 3.</w:t>
            </w:r>
            <w:r>
              <w:rPr>
                <w:rStyle w:val="8"/>
                <w:rFonts w:hint="eastAsia"/>
              </w:rPr>
              <w:t>用过的容器应妥善处理，不可做他用，也不可随意丢弃。</w:t>
            </w:r>
            <w:r>
              <w:rPr>
                <w:rStyle w:val="8"/>
              </w:rPr>
              <w:t xml:space="preserve"> 4.</w:t>
            </w:r>
            <w:r>
              <w:rPr>
                <w:rStyle w:val="8"/>
                <w:rFonts w:hint="eastAsia"/>
              </w:rPr>
              <w:t>避免孕妇及哺乳期妇女接触本品。</w:t>
            </w:r>
            <w:r>
              <w:rPr>
                <w:rStyle w:val="8"/>
              </w:rPr>
              <w:t xml:space="preserve"> 5.</w:t>
            </w:r>
            <w:r>
              <w:rPr>
                <w:rStyle w:val="8"/>
                <w:rFonts w:hint="eastAsia"/>
              </w:rPr>
              <w:t>农药包装废弃物应当及时交回农药经营者。</w:t>
            </w:r>
            <w:r>
              <w:rPr>
                <w:rStyle w:val="8"/>
              </w:rPr>
              <w:t>6.</w:t>
            </w:r>
            <w:r>
              <w:rPr>
                <w:rStyle w:val="8"/>
                <w:rFonts w:hint="eastAsia"/>
              </w:rPr>
              <w:t>远离水产养殖区、河塘等水体施药；禁止在河塘等水体中清洗施药器具。</w:t>
            </w:r>
            <w:r>
              <w:rPr>
                <w:rStyle w:val="8"/>
              </w:rPr>
              <w:t>7.</w:t>
            </w:r>
            <w:r>
              <w:rPr>
                <w:rStyle w:val="8"/>
                <w:rFonts w:hint="eastAsia"/>
              </w:rPr>
              <w:t>鱼或虾蟹套养稻田禁用，施药后的田水不得直接排入水体。</w:t>
            </w:r>
            <w:r>
              <w:rPr>
                <w:rStyle w:val="8"/>
              </w:rPr>
              <w:t>8.</w:t>
            </w:r>
            <w:r>
              <w:rPr>
                <w:rStyle w:val="8"/>
                <w:rFonts w:hint="eastAsia"/>
              </w:rPr>
              <w:t>桑园及蚕室附近禁用。</w:t>
            </w:r>
            <w:r>
              <w:rPr>
                <w:rStyle w:val="8"/>
              </w:rPr>
              <w:t>9.</w:t>
            </w:r>
            <w:r>
              <w:rPr>
                <w:rStyle w:val="8"/>
                <w:rFonts w:hint="eastAsia"/>
              </w:rPr>
              <w:t>瓢虫等天敌放飞区域禁用。</w:t>
            </w:r>
          </w:p>
        </w:tc>
      </w:tr>
      <w:tr w14:paraId="5CA04059">
        <w:tblPrEx>
          <w:tblCellMar>
            <w:top w:w="0" w:type="dxa"/>
            <w:left w:w="0" w:type="dxa"/>
            <w:bottom w:w="0" w:type="dxa"/>
            <w:right w:w="0" w:type="dxa"/>
          </w:tblCellMar>
        </w:tblPrEx>
        <w:trPr>
          <w:tblCellSpacing w:w="0" w:type="dxa"/>
        </w:trPr>
        <w:tc>
          <w:tcPr>
            <w:tcW w:w="0" w:type="auto"/>
            <w:vAlign w:val="center"/>
          </w:tcPr>
          <w:p w14:paraId="503670E0">
            <w:pPr>
              <w:rPr>
                <w:rFonts w:cs="Times New Roman"/>
              </w:rPr>
            </w:pPr>
            <w:r>
              <w:rPr>
                <w:rStyle w:val="7"/>
                <w:rFonts w:hint="eastAsia"/>
              </w:rPr>
              <w:t>中毒急救措施：</w:t>
            </w:r>
            <w:r>
              <w:rPr>
                <w:rFonts w:cs="Times New Roman"/>
              </w:rPr>
              <w:br w:type="textWrapping"/>
            </w:r>
            <w:r>
              <w:rPr>
                <w:rStyle w:val="8"/>
              </w:rPr>
              <w:t>1.</w:t>
            </w:r>
            <w:r>
              <w:rPr>
                <w:rStyle w:val="8"/>
                <w:rFonts w:hint="eastAsia"/>
              </w:rPr>
              <w:t>对眼睛、皮肤有刺激性，使用中或使用后如果感觉不适，应立即停止工作，采取急救措施。</w:t>
            </w:r>
            <w:r>
              <w:rPr>
                <w:rStyle w:val="8"/>
              </w:rPr>
              <w:t xml:space="preserve"> 2.</w:t>
            </w:r>
            <w:r>
              <w:rPr>
                <w:rStyle w:val="8"/>
                <w:rFonts w:hint="eastAsia"/>
              </w:rPr>
              <w:t>吸入：请将患者转移到空气新鲜处。如病人停止呼吸，请速呼叫救护车并进行人工呼吸；若采用口对口人工呼吸，需使用救护人员保护装备。</w:t>
            </w:r>
            <w:r>
              <w:rPr>
                <w:rStyle w:val="8"/>
              </w:rPr>
              <w:t xml:space="preserve"> 3.</w:t>
            </w:r>
            <w:r>
              <w:rPr>
                <w:rStyle w:val="8"/>
                <w:rFonts w:hint="eastAsia"/>
              </w:rPr>
              <w:t>皮肤接触：脱去受污染的衣服。立即用肥皂和大量清水冲洗皮肤</w:t>
            </w:r>
            <w:r>
              <w:rPr>
                <w:rStyle w:val="8"/>
              </w:rPr>
              <w:t>15-20</w:t>
            </w:r>
            <w:r>
              <w:rPr>
                <w:rStyle w:val="8"/>
                <w:rFonts w:hint="eastAsia"/>
              </w:rPr>
              <w:t>分钟。</w:t>
            </w:r>
            <w:r>
              <w:rPr>
                <w:rStyle w:val="8"/>
              </w:rPr>
              <w:t xml:space="preserve"> 4.</w:t>
            </w:r>
            <w:r>
              <w:rPr>
                <w:rStyle w:val="8"/>
                <w:rFonts w:hint="eastAsia"/>
              </w:rPr>
              <w:t>眼睛接触：保持眼睛张开，用水缓慢轻柔地淋洗</w:t>
            </w:r>
            <w:r>
              <w:rPr>
                <w:rStyle w:val="8"/>
              </w:rPr>
              <w:t>15-20</w:t>
            </w:r>
            <w:r>
              <w:rPr>
                <w:rStyle w:val="8"/>
                <w:rFonts w:hint="eastAsia"/>
              </w:rPr>
              <w:t>分钟。</w:t>
            </w:r>
            <w:r>
              <w:rPr>
                <w:rStyle w:val="8"/>
              </w:rPr>
              <w:t xml:space="preserve"> </w:t>
            </w:r>
            <w:r>
              <w:rPr>
                <w:rStyle w:val="8"/>
                <w:rFonts w:hint="eastAsia"/>
              </w:rPr>
              <w:t>误食：立即携带本标签送医院对症治疗。</w:t>
            </w:r>
          </w:p>
        </w:tc>
      </w:tr>
      <w:tr w14:paraId="50637E8C">
        <w:tblPrEx>
          <w:tblCellMar>
            <w:top w:w="0" w:type="dxa"/>
            <w:left w:w="0" w:type="dxa"/>
            <w:bottom w:w="0" w:type="dxa"/>
            <w:right w:w="0" w:type="dxa"/>
          </w:tblCellMar>
        </w:tblPrEx>
        <w:trPr>
          <w:tblCellSpacing w:w="0" w:type="dxa"/>
        </w:trPr>
        <w:tc>
          <w:tcPr>
            <w:tcW w:w="0" w:type="auto"/>
            <w:vAlign w:val="center"/>
          </w:tcPr>
          <w:p w14:paraId="639F3F0D">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本品应贮存在干燥、通风、阴凉、防雨处，远离火源或热源。</w:t>
            </w:r>
            <w:r>
              <w:rPr>
                <w:rStyle w:val="8"/>
              </w:rPr>
              <w:t xml:space="preserve"> 2.</w:t>
            </w:r>
            <w:r>
              <w:rPr>
                <w:rStyle w:val="8"/>
                <w:rFonts w:hint="eastAsia"/>
              </w:rPr>
              <w:t>本品应当置于儿童、无关人员及动物接触不到的地方，并加锁保存。</w:t>
            </w:r>
            <w:r>
              <w:rPr>
                <w:rStyle w:val="8"/>
              </w:rPr>
              <w:t xml:space="preserve"> 3.</w:t>
            </w:r>
            <w:r>
              <w:rPr>
                <w:rStyle w:val="8"/>
                <w:rFonts w:hint="eastAsia"/>
              </w:rPr>
              <w:t>不能与食品、饮料、粮食、饲料等混合储运。</w:t>
            </w:r>
          </w:p>
        </w:tc>
      </w:tr>
      <w:tr w14:paraId="6F6CD044">
        <w:tblPrEx>
          <w:tblCellMar>
            <w:top w:w="0" w:type="dxa"/>
            <w:left w:w="0" w:type="dxa"/>
            <w:bottom w:w="0" w:type="dxa"/>
            <w:right w:w="0" w:type="dxa"/>
          </w:tblCellMar>
        </w:tblPrEx>
        <w:trPr>
          <w:tblCellSpacing w:w="0" w:type="dxa"/>
        </w:trPr>
        <w:tc>
          <w:tcPr>
            <w:tcW w:w="0" w:type="auto"/>
            <w:vAlign w:val="center"/>
          </w:tcPr>
          <w:p w14:paraId="3F91E423">
            <w:pPr>
              <w:rPr>
                <w:rFonts w:cs="Times New Roman"/>
              </w:rPr>
            </w:pPr>
            <w:r>
              <w:rPr>
                <w:rStyle w:val="7"/>
                <w:rFonts w:hint="eastAsia"/>
              </w:rPr>
              <w:t>质量保证期：</w:t>
            </w:r>
            <w:r>
              <w:rPr>
                <w:rStyle w:val="8"/>
              </w:rPr>
              <w:t>2</w:t>
            </w:r>
            <w:r>
              <w:rPr>
                <w:rStyle w:val="8"/>
                <w:rFonts w:hint="eastAsia"/>
              </w:rPr>
              <w:t>年</w:t>
            </w:r>
          </w:p>
        </w:tc>
      </w:tr>
      <w:tr w14:paraId="099AD4E9">
        <w:tblPrEx>
          <w:tblCellMar>
            <w:top w:w="0" w:type="dxa"/>
            <w:left w:w="0" w:type="dxa"/>
            <w:bottom w:w="0" w:type="dxa"/>
            <w:right w:w="0" w:type="dxa"/>
          </w:tblCellMar>
        </w:tblPrEx>
        <w:trPr>
          <w:tblCellSpacing w:w="0" w:type="dxa"/>
        </w:trPr>
        <w:tc>
          <w:tcPr>
            <w:tcW w:w="0" w:type="auto"/>
            <w:vAlign w:val="center"/>
          </w:tcPr>
          <w:p w14:paraId="70BEBA43">
            <w:pPr>
              <w:rPr>
                <w:rFonts w:cs="Times New Roman"/>
              </w:rPr>
            </w:pPr>
            <w:r>
              <w:rPr>
                <w:rStyle w:val="7"/>
                <w:rFonts w:hint="eastAsia"/>
              </w:rPr>
              <w:t>备注：</w:t>
            </w:r>
          </w:p>
        </w:tc>
      </w:tr>
    </w:tbl>
    <w:p w14:paraId="15A8013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E4DC778">
        <w:tblPrEx>
          <w:tblCellMar>
            <w:top w:w="0" w:type="dxa"/>
            <w:left w:w="0" w:type="dxa"/>
            <w:bottom w:w="0" w:type="dxa"/>
            <w:right w:w="0" w:type="dxa"/>
          </w:tblCellMar>
        </w:tblPrEx>
        <w:trPr>
          <w:tblCellSpacing w:w="0" w:type="dxa"/>
        </w:trPr>
        <w:tc>
          <w:tcPr>
            <w:tcW w:w="0" w:type="auto"/>
            <w:vAlign w:val="center"/>
          </w:tcPr>
          <w:p w14:paraId="266E5278">
            <w:r>
              <w:rPr>
                <w:rStyle w:val="7"/>
                <w:rFonts w:hint="eastAsia"/>
              </w:rPr>
              <w:t>登记证号：</w:t>
            </w:r>
            <w:r>
              <w:t>PD20200302</w:t>
            </w:r>
          </w:p>
        </w:tc>
      </w:tr>
      <w:tr w14:paraId="34BAD720">
        <w:tblPrEx>
          <w:tblCellMar>
            <w:top w:w="0" w:type="dxa"/>
            <w:left w:w="0" w:type="dxa"/>
            <w:bottom w:w="0" w:type="dxa"/>
            <w:right w:w="0" w:type="dxa"/>
          </w:tblCellMar>
        </w:tblPrEx>
        <w:trPr>
          <w:tblCellSpacing w:w="0" w:type="dxa"/>
        </w:trPr>
        <w:tc>
          <w:tcPr>
            <w:tcW w:w="0" w:type="auto"/>
            <w:vAlign w:val="center"/>
          </w:tcPr>
          <w:p w14:paraId="254F0D25">
            <w:pPr>
              <w:rPr>
                <w:rFonts w:cs="Times New Roman"/>
              </w:rPr>
            </w:pPr>
            <w:r>
              <w:rPr>
                <w:rStyle w:val="7"/>
                <w:rFonts w:hint="eastAsia"/>
              </w:rPr>
              <w:t>登记证持有人：</w:t>
            </w:r>
            <w:r>
              <w:rPr>
                <w:rFonts w:hint="eastAsia"/>
              </w:rPr>
              <w:t>河北志诚生物化工有限公司</w:t>
            </w:r>
          </w:p>
        </w:tc>
      </w:tr>
      <w:tr w14:paraId="25CD809C">
        <w:tblPrEx>
          <w:tblCellMar>
            <w:top w:w="0" w:type="dxa"/>
            <w:left w:w="0" w:type="dxa"/>
            <w:bottom w:w="0" w:type="dxa"/>
            <w:right w:w="0" w:type="dxa"/>
          </w:tblCellMar>
        </w:tblPrEx>
        <w:trPr>
          <w:tblCellSpacing w:w="0" w:type="dxa"/>
        </w:trPr>
        <w:tc>
          <w:tcPr>
            <w:tcW w:w="0" w:type="auto"/>
            <w:vAlign w:val="center"/>
          </w:tcPr>
          <w:p w14:paraId="3E2F9102">
            <w:pPr>
              <w:rPr>
                <w:rFonts w:cs="Times New Roman"/>
              </w:rPr>
            </w:pPr>
            <w:r>
              <w:rPr>
                <w:rStyle w:val="7"/>
                <w:rFonts w:hint="eastAsia"/>
              </w:rPr>
              <w:t>农药名称：</w:t>
            </w:r>
            <w:r>
              <w:t>2</w:t>
            </w:r>
            <w:r>
              <w:rPr>
                <w:rFonts w:hint="eastAsia"/>
              </w:rPr>
              <w:t>甲</w:t>
            </w:r>
            <w:r>
              <w:t>4</w:t>
            </w:r>
            <w:r>
              <w:rPr>
                <w:rFonts w:hint="eastAsia"/>
              </w:rPr>
              <w:t>氯异辛酯</w:t>
            </w:r>
          </w:p>
        </w:tc>
      </w:tr>
      <w:tr w14:paraId="0EC8DC06">
        <w:tblPrEx>
          <w:tblCellMar>
            <w:top w:w="0" w:type="dxa"/>
            <w:left w:w="0" w:type="dxa"/>
            <w:bottom w:w="0" w:type="dxa"/>
            <w:right w:w="0" w:type="dxa"/>
          </w:tblCellMar>
        </w:tblPrEx>
        <w:trPr>
          <w:tblCellSpacing w:w="0" w:type="dxa"/>
        </w:trPr>
        <w:tc>
          <w:tcPr>
            <w:tcW w:w="0" w:type="auto"/>
            <w:vAlign w:val="center"/>
          </w:tcPr>
          <w:p w14:paraId="135752D6">
            <w:pPr>
              <w:rPr>
                <w:rFonts w:cs="Times New Roman"/>
              </w:rPr>
            </w:pPr>
            <w:r>
              <w:rPr>
                <w:rStyle w:val="7"/>
                <w:rFonts w:hint="eastAsia"/>
              </w:rPr>
              <w:t>剂型：</w:t>
            </w:r>
            <w:r>
              <w:rPr>
                <w:rFonts w:hint="eastAsia"/>
              </w:rPr>
              <w:t>乳油</w:t>
            </w:r>
          </w:p>
        </w:tc>
      </w:tr>
      <w:tr w14:paraId="71DDAB14">
        <w:tblPrEx>
          <w:tblCellMar>
            <w:top w:w="0" w:type="dxa"/>
            <w:left w:w="0" w:type="dxa"/>
            <w:bottom w:w="0" w:type="dxa"/>
            <w:right w:w="0" w:type="dxa"/>
          </w:tblCellMar>
        </w:tblPrEx>
        <w:trPr>
          <w:tblCellSpacing w:w="0" w:type="dxa"/>
        </w:trPr>
        <w:tc>
          <w:tcPr>
            <w:tcW w:w="0" w:type="auto"/>
            <w:vAlign w:val="center"/>
          </w:tcPr>
          <w:p w14:paraId="12B095A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4D4055B">
        <w:tblPrEx>
          <w:tblCellMar>
            <w:top w:w="0" w:type="dxa"/>
            <w:left w:w="0" w:type="dxa"/>
            <w:bottom w:w="0" w:type="dxa"/>
            <w:right w:w="0" w:type="dxa"/>
          </w:tblCellMar>
        </w:tblPrEx>
        <w:trPr>
          <w:tblCellSpacing w:w="0" w:type="dxa"/>
        </w:trPr>
        <w:tc>
          <w:tcPr>
            <w:tcW w:w="0" w:type="auto"/>
            <w:vAlign w:val="center"/>
          </w:tcPr>
          <w:p w14:paraId="302011C6">
            <w:r>
              <w:rPr>
                <w:rStyle w:val="7"/>
                <w:rFonts w:hint="eastAsia"/>
              </w:rPr>
              <w:t>总有效成分含量：</w:t>
            </w:r>
            <w:r>
              <w:t>75%</w:t>
            </w:r>
          </w:p>
        </w:tc>
      </w:tr>
      <w:tr w14:paraId="684C3C5B">
        <w:tblPrEx>
          <w:tblCellMar>
            <w:top w:w="0" w:type="dxa"/>
            <w:left w:w="0" w:type="dxa"/>
            <w:bottom w:w="0" w:type="dxa"/>
            <w:right w:w="0" w:type="dxa"/>
          </w:tblCellMar>
        </w:tblPrEx>
        <w:trPr>
          <w:tblCellSpacing w:w="0" w:type="dxa"/>
        </w:trPr>
        <w:tc>
          <w:tcPr>
            <w:tcW w:w="0" w:type="auto"/>
            <w:vAlign w:val="center"/>
          </w:tcPr>
          <w:p w14:paraId="67610F6A">
            <w:pPr>
              <w:rPr>
                <w:rFonts w:cs="Times New Roman"/>
              </w:rPr>
            </w:pPr>
            <w:r>
              <w:rPr>
                <w:rFonts w:hint="eastAsia"/>
              </w:rPr>
              <w:t>有效成分及其含量：</w:t>
            </w:r>
          </w:p>
          <w:p w14:paraId="50146520">
            <w:r>
              <w:rPr>
                <w:rFonts w:cs="Times New Roman"/>
              </w:rPr>
              <w:t>   </w:t>
            </w:r>
            <w:r>
              <w:t xml:space="preserve"> 2</w:t>
            </w:r>
            <w:r>
              <w:rPr>
                <w:rFonts w:hint="eastAsia"/>
              </w:rPr>
              <w:t>甲</w:t>
            </w:r>
            <w:r>
              <w:t>4</w:t>
            </w:r>
            <w:r>
              <w:rPr>
                <w:rFonts w:hint="eastAsia"/>
              </w:rPr>
              <w:t>氯异辛酯</w:t>
            </w:r>
            <w:r>
              <w:t xml:space="preserve">75%    </w:t>
            </w:r>
          </w:p>
        </w:tc>
      </w:tr>
      <w:tr w14:paraId="5ED2348F">
        <w:tblPrEx>
          <w:tblCellMar>
            <w:top w:w="0" w:type="dxa"/>
            <w:left w:w="0" w:type="dxa"/>
            <w:bottom w:w="0" w:type="dxa"/>
            <w:right w:w="0" w:type="dxa"/>
          </w:tblCellMar>
        </w:tblPrEx>
        <w:trPr>
          <w:tblCellSpacing w:w="0" w:type="dxa"/>
        </w:trPr>
        <w:tc>
          <w:tcPr>
            <w:tcW w:w="0" w:type="auto"/>
            <w:vAlign w:val="center"/>
          </w:tcPr>
          <w:p w14:paraId="7CFD192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27962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6A8465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EB3BE4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6C7BB9">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15D407D">
                  <w:pPr>
                    <w:rPr>
                      <w:rFonts w:cs="Times New Roman"/>
                    </w:rPr>
                  </w:pPr>
                  <w:r>
                    <w:rPr>
                      <w:rStyle w:val="8"/>
                      <w:rFonts w:hint="eastAsia"/>
                    </w:rPr>
                    <w:t>施用方式</w:t>
                  </w:r>
                </w:p>
              </w:tc>
            </w:tr>
            <w:tr w14:paraId="60DD05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DD0B45">
                  <w:pPr>
                    <w:rPr>
                      <w:rFonts w:cs="Times New Roman"/>
                    </w:rPr>
                  </w:pPr>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48E524C5">
                  <w:pPr>
                    <w:rPr>
                      <w:rFonts w:cs="Times New Roman"/>
                    </w:rPr>
                  </w:pPr>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4521CAFD">
                  <w:pPr>
                    <w:rPr>
                      <w:rFonts w:cs="Times New Roman"/>
                    </w:rPr>
                  </w:pPr>
                  <w:r>
                    <w:rPr>
                      <w:rStyle w:val="8"/>
                    </w:rPr>
                    <w:t>18-26</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9BDE1AC">
                  <w:pPr>
                    <w:rPr>
                      <w:rFonts w:cs="Times New Roman"/>
                    </w:rPr>
                  </w:pPr>
                  <w:r>
                    <w:rPr>
                      <w:rStyle w:val="8"/>
                      <w:rFonts w:hint="eastAsia"/>
                    </w:rPr>
                    <w:t>茎叶喷雾</w:t>
                  </w:r>
                </w:p>
              </w:tc>
            </w:tr>
          </w:tbl>
          <w:p w14:paraId="41A781B0">
            <w:pPr>
              <w:rPr>
                <w:rFonts w:cs="Times New Roman"/>
              </w:rPr>
            </w:pPr>
          </w:p>
        </w:tc>
      </w:tr>
      <w:tr w14:paraId="1B7C84F3">
        <w:tblPrEx>
          <w:tblCellMar>
            <w:top w:w="0" w:type="dxa"/>
            <w:left w:w="0" w:type="dxa"/>
            <w:bottom w:w="0" w:type="dxa"/>
            <w:right w:w="0" w:type="dxa"/>
          </w:tblCellMar>
        </w:tblPrEx>
        <w:trPr>
          <w:tblCellSpacing w:w="0" w:type="dxa"/>
        </w:trPr>
        <w:tc>
          <w:tcPr>
            <w:tcW w:w="0" w:type="auto"/>
            <w:vAlign w:val="center"/>
          </w:tcPr>
          <w:p w14:paraId="31DEAF82">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、棉花、马铃薯、油类、豆类、瓜类、果树、果木等作物对本品敏感，施药时应避免药液漂移到上述作物上，以防产生要害。</w:t>
            </w:r>
            <w:r>
              <w:rPr>
                <w:rStyle w:val="8"/>
              </w:rPr>
              <w:t>2</w:t>
            </w:r>
            <w:r>
              <w:rPr>
                <w:rStyle w:val="8"/>
                <w:rFonts w:hint="eastAsia"/>
              </w:rPr>
              <w:t>、间、套种或混种阔叶作物的田块，不能使用本品。</w:t>
            </w:r>
            <w:r>
              <w:rPr>
                <w:rStyle w:val="8"/>
              </w:rPr>
              <w:t>3</w:t>
            </w:r>
            <w:r>
              <w:rPr>
                <w:rStyle w:val="8"/>
                <w:rFonts w:hint="eastAsia"/>
              </w:rPr>
              <w:t>、防治玉米田阔叶杂草应在玉米的</w:t>
            </w:r>
            <w:r>
              <w:rPr>
                <w:rStyle w:val="8"/>
              </w:rPr>
              <w:t>3</w:t>
            </w:r>
            <w:r>
              <w:rPr>
                <w:rStyle w:val="8"/>
                <w:rFonts w:hint="eastAsia"/>
              </w:rPr>
              <w:t>～</w:t>
            </w:r>
            <w:r>
              <w:rPr>
                <w:rStyle w:val="8"/>
              </w:rPr>
              <w:t>5</w:t>
            </w:r>
            <w:r>
              <w:rPr>
                <w:rStyle w:val="8"/>
                <w:rFonts w:hint="eastAsia"/>
              </w:rPr>
              <w:t>叶期，阔叶杂草</w:t>
            </w:r>
            <w:r>
              <w:rPr>
                <w:rStyle w:val="8"/>
              </w:rPr>
              <w:t>2</w:t>
            </w:r>
            <w:r>
              <w:rPr>
                <w:rStyle w:val="8"/>
                <w:rFonts w:hint="eastAsia"/>
              </w:rPr>
              <w:t>～</w:t>
            </w:r>
            <w:r>
              <w:rPr>
                <w:rStyle w:val="8"/>
              </w:rPr>
              <w:t>6</w:t>
            </w:r>
            <w:r>
              <w:rPr>
                <w:rStyle w:val="8"/>
                <w:rFonts w:hint="eastAsia"/>
              </w:rPr>
              <w:t>叶期，苗后茎叶喷雾处理，顺垄沟定向喷雾。</w:t>
            </w:r>
            <w:r>
              <w:rPr>
                <w:rStyle w:val="8"/>
              </w:rPr>
              <w:t>4</w:t>
            </w:r>
            <w:r>
              <w:rPr>
                <w:rStyle w:val="8"/>
                <w:rFonts w:hint="eastAsia"/>
              </w:rPr>
              <w:t>、大风天或下雨前后请勿施药。</w:t>
            </w:r>
            <w:r>
              <w:rPr>
                <w:rStyle w:val="8"/>
              </w:rPr>
              <w:t>5</w:t>
            </w:r>
            <w:r>
              <w:rPr>
                <w:rStyle w:val="8"/>
                <w:rFonts w:hint="eastAsia"/>
              </w:rPr>
              <w:t>、每季作物最多施用一次。</w:t>
            </w:r>
          </w:p>
        </w:tc>
      </w:tr>
      <w:tr w14:paraId="44CE3251">
        <w:tblPrEx>
          <w:tblCellMar>
            <w:top w:w="0" w:type="dxa"/>
            <w:left w:w="0" w:type="dxa"/>
            <w:bottom w:w="0" w:type="dxa"/>
            <w:right w:w="0" w:type="dxa"/>
          </w:tblCellMar>
        </w:tblPrEx>
        <w:trPr>
          <w:tblCellSpacing w:w="0" w:type="dxa"/>
        </w:trPr>
        <w:tc>
          <w:tcPr>
            <w:tcW w:w="0" w:type="auto"/>
            <w:vAlign w:val="center"/>
          </w:tcPr>
          <w:p w14:paraId="75F3DCBD">
            <w:pPr>
              <w:rPr>
                <w:rFonts w:cs="Times New Roman"/>
              </w:rPr>
            </w:pPr>
            <w:r>
              <w:rPr>
                <w:rStyle w:val="7"/>
                <w:rFonts w:hint="eastAsia"/>
              </w:rPr>
              <w:t>产品性能</w:t>
            </w:r>
            <w:r>
              <w:rPr>
                <w:rStyle w:val="7"/>
              </w:rPr>
              <w:t>:</w:t>
            </w:r>
            <w:r>
              <w:rPr>
                <w:rFonts w:cs="Times New Roman"/>
              </w:rPr>
              <w:br w:type="textWrapping"/>
            </w:r>
            <w:r>
              <w:rPr>
                <w:rStyle w:val="8"/>
                <w:rFonts w:hint="eastAsia"/>
              </w:rPr>
              <w:t>本品是苯氧乙酸类选择性激素类除草剂，用于玉米田苗后茎叶喷雾处理的除草剂，对反枝苋、铁齿苋、马齿苋、藜、猪殃殃、野油菜、龙葵、豚草、水棘针、田旋花、画眉草、绿狗尾、香附子、铁苋草、马唐、牛筋草、稗草、龙葵等大多数一年生阔叶杂草有较好的防效。</w:t>
            </w:r>
          </w:p>
        </w:tc>
      </w:tr>
      <w:tr w14:paraId="47D2C3FC">
        <w:tblPrEx>
          <w:tblCellMar>
            <w:top w:w="0" w:type="dxa"/>
            <w:left w:w="0" w:type="dxa"/>
            <w:bottom w:w="0" w:type="dxa"/>
            <w:right w:w="0" w:type="dxa"/>
          </w:tblCellMar>
        </w:tblPrEx>
        <w:trPr>
          <w:tblCellSpacing w:w="0" w:type="dxa"/>
        </w:trPr>
        <w:tc>
          <w:tcPr>
            <w:tcW w:w="0" w:type="auto"/>
            <w:vAlign w:val="center"/>
          </w:tcPr>
          <w:p w14:paraId="11388C00">
            <w:pPr>
              <w:rPr>
                <w:rFonts w:cs="Times New Roman"/>
              </w:rPr>
            </w:pPr>
            <w:r>
              <w:rPr>
                <w:rStyle w:val="7"/>
                <w:rFonts w:hint="eastAsia"/>
              </w:rPr>
              <w:t>注意事项：</w:t>
            </w:r>
            <w:r>
              <w:rPr>
                <w:rFonts w:cs="Times New Roman"/>
              </w:rPr>
              <w:br w:type="textWrapping"/>
            </w:r>
            <w:r>
              <w:rPr>
                <w:rStyle w:val="8"/>
              </w:rPr>
              <w:t>1</w:t>
            </w:r>
            <w:r>
              <w:rPr>
                <w:rStyle w:val="8"/>
                <w:rFonts w:hint="eastAsia"/>
              </w:rPr>
              <w:t>、请按照农药使用准则使用本品。</w:t>
            </w:r>
            <w:r>
              <w:rPr>
                <w:rStyle w:val="8"/>
              </w:rPr>
              <w:t>2</w:t>
            </w:r>
            <w:r>
              <w:rPr>
                <w:rStyle w:val="8"/>
                <w:rFonts w:hint="eastAsia"/>
              </w:rPr>
              <w:t>、用过的空包装、所有施药器具，用后应立即用清水或适当的洗涤剂清洗。</w:t>
            </w:r>
            <w:r>
              <w:rPr>
                <w:rStyle w:val="8"/>
              </w:rPr>
              <w:t>3</w:t>
            </w:r>
            <w:r>
              <w:rPr>
                <w:rStyle w:val="8"/>
                <w:rFonts w:hint="eastAsia"/>
              </w:rPr>
              <w:t>、使用本品时应采取相应的安全防护措施，穿防护服、戴防护手套、口罩等，避免皮肤接触及口鼻吸入。使用中不可吸烟、饮水及吃东西，使用后应及时清洗手、脸等暴露部位皮肤并更换衣物。</w:t>
            </w:r>
            <w:r>
              <w:rPr>
                <w:rStyle w:val="8"/>
              </w:rPr>
              <w:t>4</w:t>
            </w:r>
            <w:r>
              <w:rPr>
                <w:rStyle w:val="8"/>
                <w:rFonts w:hint="eastAsia"/>
              </w:rPr>
              <w:t>、不要将制剂及其废液弃于池塘、沟渠、河溪和湖泊，以免污染水源</w:t>
            </w:r>
            <w:r>
              <w:rPr>
                <w:rStyle w:val="8"/>
              </w:rPr>
              <w:t xml:space="preserve"> </w:t>
            </w:r>
            <w:r>
              <w:rPr>
                <w:rStyle w:val="8"/>
                <w:rFonts w:hint="eastAsia"/>
              </w:rPr>
              <w:t>，地下饮用水源地禁用。</w:t>
            </w:r>
            <w:r>
              <w:rPr>
                <w:rStyle w:val="8"/>
              </w:rPr>
              <w:t>5</w:t>
            </w:r>
            <w:r>
              <w:rPr>
                <w:rStyle w:val="8"/>
                <w:rFonts w:hint="eastAsia"/>
              </w:rPr>
              <w:t>、未用完的制剂应放在原包装内保存，切勿将本品置于饮食容器内。</w:t>
            </w:r>
            <w:r>
              <w:rPr>
                <w:rStyle w:val="8"/>
              </w:rPr>
              <w:t xml:space="preserve">6 </w:t>
            </w:r>
            <w:r>
              <w:rPr>
                <w:rStyle w:val="8"/>
                <w:rFonts w:hint="eastAsia"/>
              </w:rPr>
              <w:t>、敬告用户：使用时应接受当地农业技术部门的指导，严格按照推荐方法使用、操作和贮藏本品。</w:t>
            </w:r>
            <w:r>
              <w:rPr>
                <w:rStyle w:val="8"/>
              </w:rPr>
              <w:t>7</w:t>
            </w:r>
            <w:r>
              <w:rPr>
                <w:rStyle w:val="8"/>
                <w:rFonts w:hint="eastAsia"/>
              </w:rPr>
              <w:t>、远离水产养殖区、河塘等水体施药。禁止在河塘等水体中清洗施药器具；蚕室及桑园附近禁用。</w:t>
            </w:r>
            <w:r>
              <w:rPr>
                <w:rStyle w:val="8"/>
              </w:rPr>
              <w:t>8</w:t>
            </w:r>
            <w:r>
              <w:rPr>
                <w:rStyle w:val="8"/>
                <w:rFonts w:hint="eastAsia"/>
              </w:rPr>
              <w:t>、用过的空包装应妥善处理，不可随意丢弃、也不可作他用。</w:t>
            </w:r>
            <w:r>
              <w:rPr>
                <w:rStyle w:val="8"/>
              </w:rPr>
              <w:t>9</w:t>
            </w:r>
            <w:r>
              <w:rPr>
                <w:rStyle w:val="8"/>
                <w:rFonts w:hint="eastAsia"/>
              </w:rPr>
              <w:t>、避免孕妇及哺乳期妇女接触本品。</w:t>
            </w:r>
          </w:p>
        </w:tc>
      </w:tr>
      <w:tr w14:paraId="4E46C651">
        <w:tblPrEx>
          <w:tblCellMar>
            <w:top w:w="0" w:type="dxa"/>
            <w:left w:w="0" w:type="dxa"/>
            <w:bottom w:w="0" w:type="dxa"/>
            <w:right w:w="0" w:type="dxa"/>
          </w:tblCellMar>
        </w:tblPrEx>
        <w:trPr>
          <w:tblCellSpacing w:w="0" w:type="dxa"/>
        </w:trPr>
        <w:tc>
          <w:tcPr>
            <w:tcW w:w="0" w:type="auto"/>
            <w:vAlign w:val="center"/>
          </w:tcPr>
          <w:p w14:paraId="77CB0739">
            <w:pPr>
              <w:rPr>
                <w:rFonts w:cs="Times New Roman"/>
              </w:rPr>
            </w:pPr>
            <w:r>
              <w:rPr>
                <w:rStyle w:val="7"/>
                <w:rFonts w:hint="eastAsia"/>
              </w:rPr>
              <w:t>中毒急救措施：</w:t>
            </w:r>
            <w:r>
              <w:rPr>
                <w:rFonts w:cs="Times New Roman"/>
              </w:rPr>
              <w:br w:type="textWrapping"/>
            </w:r>
            <w:r>
              <w:rPr>
                <w:rStyle w:val="8"/>
                <w:rFonts w:hint="eastAsia"/>
              </w:rPr>
              <w:t>中毒症状：对眼睛、皮肤和黏膜有刺激作用。一旦发生中毒，请对症治疗并立即送医治疗。</w:t>
            </w:r>
            <w:r>
              <w:rPr>
                <w:rStyle w:val="8"/>
              </w:rPr>
              <w:t xml:space="preserve"> </w:t>
            </w:r>
            <w:r>
              <w:rPr>
                <w:rStyle w:val="8"/>
                <w:rFonts w:hint="eastAsia"/>
              </w:rPr>
              <w:t>急救措施：使用中或使用后如果感觉不适，应立即停止工作，采取急救措施，并携带标签送医院就诊。</w:t>
            </w:r>
            <w:r>
              <w:rPr>
                <w:rStyle w:val="8"/>
              </w:rPr>
              <w:t>1</w:t>
            </w:r>
            <w:r>
              <w:rPr>
                <w:rStyle w:val="8"/>
                <w:rFonts w:hint="eastAsia"/>
              </w:rPr>
              <w:t>、皮肤接触：脱去污染的衣物，用软布去除沾染农药，立即用大量清水和肥皂冲洗。</w:t>
            </w:r>
            <w:r>
              <w:rPr>
                <w:rStyle w:val="8"/>
              </w:rPr>
              <w:t>2</w:t>
            </w:r>
            <w:r>
              <w:rPr>
                <w:rStyle w:val="8"/>
                <w:rFonts w:hint="eastAsia"/>
              </w:rPr>
              <w:t>、眼睛溅入：立即用流动的清水冲洗至少</w:t>
            </w:r>
            <w:r>
              <w:rPr>
                <w:rStyle w:val="8"/>
              </w:rPr>
              <w:t>15</w:t>
            </w:r>
            <w:r>
              <w:rPr>
                <w:rStyle w:val="8"/>
                <w:rFonts w:hint="eastAsia"/>
              </w:rPr>
              <w:t>分钟。</w:t>
            </w:r>
            <w:r>
              <w:rPr>
                <w:rStyle w:val="8"/>
              </w:rPr>
              <w:t>3</w:t>
            </w:r>
            <w:r>
              <w:rPr>
                <w:rStyle w:val="8"/>
                <w:rFonts w:hint="eastAsia"/>
              </w:rPr>
              <w:t>、吸入：立即离开施药现场，转移至空气清新处。</w:t>
            </w:r>
            <w:r>
              <w:rPr>
                <w:rStyle w:val="8"/>
              </w:rPr>
              <w:t>4</w:t>
            </w:r>
            <w:r>
              <w:rPr>
                <w:rStyle w:val="8"/>
                <w:rFonts w:hint="eastAsia"/>
              </w:rPr>
              <w:t>、误食：立即停止服用，用清水充分漱口后，立即携带农药标签到医院就诊。</w:t>
            </w:r>
            <w:r>
              <w:rPr>
                <w:rStyle w:val="8"/>
              </w:rPr>
              <w:t xml:space="preserve"> </w:t>
            </w:r>
          </w:p>
        </w:tc>
      </w:tr>
      <w:tr w14:paraId="025853CE">
        <w:tblPrEx>
          <w:tblCellMar>
            <w:top w:w="0" w:type="dxa"/>
            <w:left w:w="0" w:type="dxa"/>
            <w:bottom w:w="0" w:type="dxa"/>
            <w:right w:w="0" w:type="dxa"/>
          </w:tblCellMar>
        </w:tblPrEx>
        <w:trPr>
          <w:tblCellSpacing w:w="0" w:type="dxa"/>
        </w:trPr>
        <w:tc>
          <w:tcPr>
            <w:tcW w:w="0" w:type="auto"/>
            <w:vAlign w:val="center"/>
          </w:tcPr>
          <w:p w14:paraId="0B5A10A3">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、本品需贮存在通风、阴凉、干燥的库房中，运离热源或火源。贮运时，严防潮湿和日晒，运输时要轻装轻卸。</w:t>
            </w:r>
            <w:r>
              <w:rPr>
                <w:rStyle w:val="8"/>
              </w:rPr>
              <w:t>2</w:t>
            </w:r>
            <w:r>
              <w:rPr>
                <w:rStyle w:val="8"/>
                <w:rFonts w:hint="eastAsia"/>
              </w:rPr>
              <w:t>、本品应置于儿童、无关人员及动物接触不到的地方，并加锁保存。</w:t>
            </w:r>
            <w:r>
              <w:rPr>
                <w:rStyle w:val="8"/>
              </w:rPr>
              <w:t>3</w:t>
            </w:r>
            <w:r>
              <w:rPr>
                <w:rStyle w:val="8"/>
                <w:rFonts w:hint="eastAsia"/>
              </w:rPr>
              <w:t>、不得与食物、种子、饮料、粮食、饲料等混合储运。</w:t>
            </w:r>
          </w:p>
        </w:tc>
      </w:tr>
      <w:tr w14:paraId="4D23429E">
        <w:tblPrEx>
          <w:tblCellMar>
            <w:top w:w="0" w:type="dxa"/>
            <w:left w:w="0" w:type="dxa"/>
            <w:bottom w:w="0" w:type="dxa"/>
            <w:right w:w="0" w:type="dxa"/>
          </w:tblCellMar>
        </w:tblPrEx>
        <w:trPr>
          <w:tblCellSpacing w:w="0" w:type="dxa"/>
        </w:trPr>
        <w:tc>
          <w:tcPr>
            <w:tcW w:w="0" w:type="auto"/>
            <w:vAlign w:val="center"/>
          </w:tcPr>
          <w:p w14:paraId="79E18C0C">
            <w:pPr>
              <w:rPr>
                <w:rFonts w:cs="Times New Roman"/>
              </w:rPr>
            </w:pPr>
            <w:r>
              <w:rPr>
                <w:rStyle w:val="7"/>
                <w:rFonts w:hint="eastAsia"/>
              </w:rPr>
              <w:t>质量保证期：</w:t>
            </w:r>
            <w:r>
              <w:rPr>
                <w:rStyle w:val="8"/>
              </w:rPr>
              <w:t>2</w:t>
            </w:r>
            <w:r>
              <w:rPr>
                <w:rStyle w:val="8"/>
                <w:rFonts w:hint="eastAsia"/>
              </w:rPr>
              <w:t>年</w:t>
            </w:r>
          </w:p>
        </w:tc>
      </w:tr>
      <w:tr w14:paraId="6FB02F80">
        <w:tblPrEx>
          <w:tblCellMar>
            <w:top w:w="0" w:type="dxa"/>
            <w:left w:w="0" w:type="dxa"/>
            <w:bottom w:w="0" w:type="dxa"/>
            <w:right w:w="0" w:type="dxa"/>
          </w:tblCellMar>
        </w:tblPrEx>
        <w:trPr>
          <w:tblCellSpacing w:w="0" w:type="dxa"/>
        </w:trPr>
        <w:tc>
          <w:tcPr>
            <w:tcW w:w="0" w:type="auto"/>
            <w:vAlign w:val="center"/>
          </w:tcPr>
          <w:p w14:paraId="55137256">
            <w:pPr>
              <w:rPr>
                <w:rFonts w:cs="Times New Roman"/>
              </w:rPr>
            </w:pPr>
            <w:r>
              <w:rPr>
                <w:rStyle w:val="7"/>
                <w:rFonts w:hint="eastAsia"/>
              </w:rPr>
              <w:t>备注：</w:t>
            </w:r>
          </w:p>
        </w:tc>
      </w:tr>
    </w:tbl>
    <w:p w14:paraId="7E89B319">
      <w:pPr>
        <w:rPr>
          <w:rFonts w:cs="Times New Roman"/>
        </w:rPr>
      </w:pPr>
    </w:p>
    <w:p w14:paraId="3A07809F">
      <w:pPr>
        <w:rPr>
          <w:rFonts w:cs="Times New Roman"/>
        </w:rPr>
      </w:pPr>
      <w:r>
        <w:rPr>
          <w:rFonts w:cs="Times New Roman"/>
        </w:rPr>
        <w:br w:type="page"/>
      </w: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543EC8D">
        <w:tblPrEx>
          <w:tblCellMar>
            <w:top w:w="0" w:type="dxa"/>
            <w:left w:w="0" w:type="dxa"/>
            <w:bottom w:w="0" w:type="dxa"/>
            <w:right w:w="0" w:type="dxa"/>
          </w:tblCellMar>
        </w:tblPrEx>
        <w:trPr>
          <w:tblCellSpacing w:w="0" w:type="dxa"/>
        </w:trPr>
        <w:tc>
          <w:tcPr>
            <w:tcW w:w="0" w:type="auto"/>
            <w:vAlign w:val="center"/>
          </w:tcPr>
          <w:p w14:paraId="5C20B77E">
            <w:r>
              <w:rPr>
                <w:rStyle w:val="7"/>
                <w:rFonts w:hint="eastAsia"/>
              </w:rPr>
              <w:t>登记证号：</w:t>
            </w:r>
            <w:r>
              <w:t>PD20200307</w:t>
            </w:r>
          </w:p>
        </w:tc>
      </w:tr>
      <w:tr w14:paraId="799F6ED7">
        <w:tblPrEx>
          <w:tblCellMar>
            <w:top w:w="0" w:type="dxa"/>
            <w:left w:w="0" w:type="dxa"/>
            <w:bottom w:w="0" w:type="dxa"/>
            <w:right w:w="0" w:type="dxa"/>
          </w:tblCellMar>
        </w:tblPrEx>
        <w:trPr>
          <w:tblCellSpacing w:w="0" w:type="dxa"/>
        </w:trPr>
        <w:tc>
          <w:tcPr>
            <w:tcW w:w="0" w:type="auto"/>
            <w:vAlign w:val="center"/>
          </w:tcPr>
          <w:p w14:paraId="0F848366">
            <w:pPr>
              <w:rPr>
                <w:rFonts w:cs="Times New Roman"/>
              </w:rPr>
            </w:pPr>
            <w:r>
              <w:rPr>
                <w:rStyle w:val="7"/>
                <w:rFonts w:hint="eastAsia"/>
              </w:rPr>
              <w:t>登记证持有人：</w:t>
            </w:r>
            <w:r>
              <w:rPr>
                <w:rFonts w:hint="eastAsia"/>
              </w:rPr>
              <w:t>浙江中山化工集团股份有限公司</w:t>
            </w:r>
          </w:p>
        </w:tc>
      </w:tr>
      <w:tr w14:paraId="3CB96972">
        <w:tblPrEx>
          <w:tblCellMar>
            <w:top w:w="0" w:type="dxa"/>
            <w:left w:w="0" w:type="dxa"/>
            <w:bottom w:w="0" w:type="dxa"/>
            <w:right w:w="0" w:type="dxa"/>
          </w:tblCellMar>
        </w:tblPrEx>
        <w:trPr>
          <w:tblCellSpacing w:w="0" w:type="dxa"/>
        </w:trPr>
        <w:tc>
          <w:tcPr>
            <w:tcW w:w="0" w:type="auto"/>
            <w:vAlign w:val="center"/>
          </w:tcPr>
          <w:p w14:paraId="767AC1DB">
            <w:pPr>
              <w:rPr>
                <w:rFonts w:cs="Times New Roman"/>
              </w:rPr>
            </w:pPr>
            <w:r>
              <w:rPr>
                <w:rStyle w:val="7"/>
                <w:rFonts w:hint="eastAsia"/>
              </w:rPr>
              <w:t>农药名称：</w:t>
            </w:r>
            <w:r>
              <w:rPr>
                <w:rFonts w:hint="eastAsia"/>
              </w:rPr>
              <w:t>异丙甲草胺</w:t>
            </w:r>
          </w:p>
        </w:tc>
      </w:tr>
      <w:tr w14:paraId="580CC32C">
        <w:tblPrEx>
          <w:tblCellMar>
            <w:top w:w="0" w:type="dxa"/>
            <w:left w:w="0" w:type="dxa"/>
            <w:bottom w:w="0" w:type="dxa"/>
            <w:right w:w="0" w:type="dxa"/>
          </w:tblCellMar>
        </w:tblPrEx>
        <w:trPr>
          <w:tblCellSpacing w:w="0" w:type="dxa"/>
        </w:trPr>
        <w:tc>
          <w:tcPr>
            <w:tcW w:w="0" w:type="auto"/>
            <w:vAlign w:val="center"/>
          </w:tcPr>
          <w:p w14:paraId="1C73F976">
            <w:pPr>
              <w:rPr>
                <w:rFonts w:cs="Times New Roman"/>
              </w:rPr>
            </w:pPr>
            <w:r>
              <w:rPr>
                <w:rStyle w:val="7"/>
                <w:rFonts w:hint="eastAsia"/>
              </w:rPr>
              <w:t>剂型：</w:t>
            </w:r>
            <w:r>
              <w:rPr>
                <w:rFonts w:hint="eastAsia"/>
              </w:rPr>
              <w:t>乳油</w:t>
            </w:r>
          </w:p>
        </w:tc>
      </w:tr>
      <w:tr w14:paraId="0B8CCE2C">
        <w:tblPrEx>
          <w:tblCellMar>
            <w:top w:w="0" w:type="dxa"/>
            <w:left w:w="0" w:type="dxa"/>
            <w:bottom w:w="0" w:type="dxa"/>
            <w:right w:w="0" w:type="dxa"/>
          </w:tblCellMar>
        </w:tblPrEx>
        <w:trPr>
          <w:tblCellSpacing w:w="0" w:type="dxa"/>
        </w:trPr>
        <w:tc>
          <w:tcPr>
            <w:tcW w:w="0" w:type="auto"/>
            <w:vAlign w:val="center"/>
          </w:tcPr>
          <w:p w14:paraId="01CC485B">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D9C8912">
        <w:tblPrEx>
          <w:tblCellMar>
            <w:top w:w="0" w:type="dxa"/>
            <w:left w:w="0" w:type="dxa"/>
            <w:bottom w:w="0" w:type="dxa"/>
            <w:right w:w="0" w:type="dxa"/>
          </w:tblCellMar>
        </w:tblPrEx>
        <w:trPr>
          <w:tblCellSpacing w:w="0" w:type="dxa"/>
        </w:trPr>
        <w:tc>
          <w:tcPr>
            <w:tcW w:w="0" w:type="auto"/>
            <w:vAlign w:val="center"/>
          </w:tcPr>
          <w:p w14:paraId="064FD249">
            <w:pPr>
              <w:rPr>
                <w:rFonts w:cs="Times New Roman"/>
              </w:rPr>
            </w:pPr>
            <w:r>
              <w:rPr>
                <w:rStyle w:val="7"/>
                <w:rFonts w:hint="eastAsia"/>
              </w:rPr>
              <w:t>总有效成分含量：</w:t>
            </w:r>
            <w:r>
              <w:t>960</w:t>
            </w:r>
            <w:r>
              <w:rPr>
                <w:rFonts w:hint="eastAsia"/>
              </w:rPr>
              <w:t>克</w:t>
            </w:r>
            <w:r>
              <w:t>/</w:t>
            </w:r>
            <w:r>
              <w:rPr>
                <w:rFonts w:hint="eastAsia"/>
              </w:rPr>
              <w:t>升</w:t>
            </w:r>
          </w:p>
        </w:tc>
      </w:tr>
      <w:tr w14:paraId="08BE49DD">
        <w:tblPrEx>
          <w:tblCellMar>
            <w:top w:w="0" w:type="dxa"/>
            <w:left w:w="0" w:type="dxa"/>
            <w:bottom w:w="0" w:type="dxa"/>
            <w:right w:w="0" w:type="dxa"/>
          </w:tblCellMar>
        </w:tblPrEx>
        <w:trPr>
          <w:tblCellSpacing w:w="0" w:type="dxa"/>
        </w:trPr>
        <w:tc>
          <w:tcPr>
            <w:tcW w:w="0" w:type="auto"/>
            <w:vAlign w:val="center"/>
          </w:tcPr>
          <w:p w14:paraId="65A7A521">
            <w:pPr>
              <w:rPr>
                <w:rFonts w:cs="Times New Roman"/>
              </w:rPr>
            </w:pPr>
            <w:r>
              <w:rPr>
                <w:rFonts w:hint="eastAsia"/>
              </w:rPr>
              <w:t>有效成分及其含量：</w:t>
            </w:r>
          </w:p>
          <w:p w14:paraId="5C936896">
            <w:r>
              <w:rPr>
                <w:rFonts w:cs="Times New Roman"/>
              </w:rPr>
              <w:t>   </w:t>
            </w:r>
            <w:r>
              <w:t xml:space="preserve"> </w:t>
            </w:r>
            <w:r>
              <w:rPr>
                <w:rFonts w:hint="eastAsia"/>
              </w:rPr>
              <w:t>异丙甲草胺</w:t>
            </w:r>
            <w:r>
              <w:t>960</w:t>
            </w:r>
            <w:r>
              <w:rPr>
                <w:rFonts w:hint="eastAsia"/>
              </w:rPr>
              <w:t>克</w:t>
            </w:r>
            <w:r>
              <w:t>/</w:t>
            </w:r>
            <w:r>
              <w:rPr>
                <w:rFonts w:hint="eastAsia"/>
              </w:rPr>
              <w:t>升</w:t>
            </w:r>
            <w:r>
              <w:rPr>
                <w:rFonts w:cs="Times New Roman"/>
              </w:rPr>
              <w:t>   </w:t>
            </w:r>
            <w:r>
              <w:t xml:space="preserve"> </w:t>
            </w:r>
          </w:p>
        </w:tc>
      </w:tr>
      <w:tr w14:paraId="580F7D94">
        <w:tblPrEx>
          <w:tblCellMar>
            <w:top w:w="0" w:type="dxa"/>
            <w:left w:w="0" w:type="dxa"/>
            <w:bottom w:w="0" w:type="dxa"/>
            <w:right w:w="0" w:type="dxa"/>
          </w:tblCellMar>
        </w:tblPrEx>
        <w:trPr>
          <w:tblCellSpacing w:w="0" w:type="dxa"/>
        </w:trPr>
        <w:tc>
          <w:tcPr>
            <w:tcW w:w="0" w:type="auto"/>
            <w:vAlign w:val="center"/>
          </w:tcPr>
          <w:p w14:paraId="2B629B08">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9706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2A664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33355D6">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7FBA8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A166088">
                  <w:pPr>
                    <w:rPr>
                      <w:rFonts w:cs="Times New Roman"/>
                    </w:rPr>
                  </w:pPr>
                  <w:r>
                    <w:rPr>
                      <w:rStyle w:val="8"/>
                      <w:rFonts w:hint="eastAsia"/>
                    </w:rPr>
                    <w:t>施用方式</w:t>
                  </w:r>
                </w:p>
              </w:tc>
            </w:tr>
            <w:tr w14:paraId="5E4F6D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A7D61A">
                  <w:pPr>
                    <w:rPr>
                      <w:rFonts w:cs="Times New Roman"/>
                    </w:rPr>
                  </w:pPr>
                  <w:r>
                    <w:rPr>
                      <w:rStyle w:val="8"/>
                      <w:rFonts w:hint="eastAsia"/>
                    </w:rPr>
                    <w:t>花生田</w:t>
                  </w:r>
                </w:p>
              </w:tc>
              <w:tc>
                <w:tcPr>
                  <w:tcW w:w="0" w:type="auto"/>
                  <w:tcBorders>
                    <w:top w:val="outset" w:color="auto" w:sz="6" w:space="0"/>
                    <w:left w:val="outset" w:color="auto" w:sz="6" w:space="0"/>
                    <w:bottom w:val="outset" w:color="auto" w:sz="6" w:space="0"/>
                    <w:right w:val="outset" w:color="auto" w:sz="6" w:space="0"/>
                  </w:tcBorders>
                  <w:vAlign w:val="center"/>
                </w:tcPr>
                <w:p w14:paraId="47329FE8">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8E78A82">
                  <w:pPr>
                    <w:rPr>
                      <w:rFonts w:cs="Times New Roman"/>
                    </w:rPr>
                  </w:pPr>
                  <w:r>
                    <w:rPr>
                      <w:rStyle w:val="8"/>
                    </w:rPr>
                    <w:t>75-125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BDF23FA">
                  <w:pPr>
                    <w:rPr>
                      <w:rFonts w:cs="Times New Roman"/>
                    </w:rPr>
                  </w:pPr>
                  <w:r>
                    <w:rPr>
                      <w:rStyle w:val="8"/>
                      <w:rFonts w:hint="eastAsia"/>
                    </w:rPr>
                    <w:t>土壤喷雾</w:t>
                  </w:r>
                </w:p>
              </w:tc>
            </w:tr>
          </w:tbl>
          <w:p w14:paraId="0591C806">
            <w:pPr>
              <w:rPr>
                <w:rFonts w:cs="Times New Roman"/>
              </w:rPr>
            </w:pPr>
          </w:p>
        </w:tc>
      </w:tr>
      <w:tr w14:paraId="58169E31">
        <w:tblPrEx>
          <w:tblCellMar>
            <w:top w:w="0" w:type="dxa"/>
            <w:left w:w="0" w:type="dxa"/>
            <w:bottom w:w="0" w:type="dxa"/>
            <w:right w:w="0" w:type="dxa"/>
          </w:tblCellMar>
        </w:tblPrEx>
        <w:trPr>
          <w:tblCellSpacing w:w="0" w:type="dxa"/>
        </w:trPr>
        <w:tc>
          <w:tcPr>
            <w:tcW w:w="0" w:type="auto"/>
            <w:vAlign w:val="center"/>
          </w:tcPr>
          <w:p w14:paraId="45E5869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、本品的适宜施药时期为花生播后苗前土壤喷雾处理，兑水量</w:t>
            </w:r>
            <w:r>
              <w:rPr>
                <w:rStyle w:val="8"/>
              </w:rPr>
              <w:t>30</w:t>
            </w:r>
            <w:r>
              <w:rPr>
                <w:rStyle w:val="8"/>
                <w:rFonts w:hint="eastAsia"/>
              </w:rPr>
              <w:t>升</w:t>
            </w:r>
            <w:r>
              <w:rPr>
                <w:rStyle w:val="8"/>
              </w:rPr>
              <w:t>/</w:t>
            </w:r>
            <w:r>
              <w:rPr>
                <w:rStyle w:val="8"/>
                <w:rFonts w:hint="eastAsia"/>
              </w:rPr>
              <w:t>亩。</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、每季作物最多使用</w:t>
            </w:r>
            <w:r>
              <w:rPr>
                <w:rStyle w:val="8"/>
              </w:rPr>
              <w:t>1</w:t>
            </w:r>
            <w:r>
              <w:rPr>
                <w:rStyle w:val="8"/>
                <w:rFonts w:hint="eastAsia"/>
              </w:rPr>
              <w:t>次。</w:t>
            </w:r>
          </w:p>
        </w:tc>
      </w:tr>
      <w:tr w14:paraId="206A92AA">
        <w:tblPrEx>
          <w:tblCellMar>
            <w:top w:w="0" w:type="dxa"/>
            <w:left w:w="0" w:type="dxa"/>
            <w:bottom w:w="0" w:type="dxa"/>
            <w:right w:w="0" w:type="dxa"/>
          </w:tblCellMar>
        </w:tblPrEx>
        <w:trPr>
          <w:tblCellSpacing w:w="0" w:type="dxa"/>
        </w:trPr>
        <w:tc>
          <w:tcPr>
            <w:tcW w:w="0" w:type="auto"/>
            <w:vAlign w:val="center"/>
          </w:tcPr>
          <w:p w14:paraId="7AB06774">
            <w:pPr>
              <w:rPr>
                <w:rFonts w:cs="Times New Roman"/>
              </w:rPr>
            </w:pPr>
            <w:r>
              <w:rPr>
                <w:rStyle w:val="7"/>
                <w:rFonts w:hint="eastAsia"/>
              </w:rPr>
              <w:t>产品性能</w:t>
            </w:r>
            <w:r>
              <w:rPr>
                <w:rStyle w:val="7"/>
              </w:rPr>
              <w:t>:</w:t>
            </w:r>
            <w:r>
              <w:rPr>
                <w:rFonts w:cs="Times New Roman"/>
              </w:rPr>
              <w:br w:type="textWrapping"/>
            </w:r>
            <w:r>
              <w:rPr>
                <w:rStyle w:val="8"/>
                <w:rFonts w:hint="eastAsia"/>
              </w:rPr>
              <w:t>异丙甲草胺通过萌发杂草的芽鞘、幼芽吸收而发挥杀草作用。适用于花生播后苗前土壤处理，可防除一年生杂草。</w:t>
            </w:r>
          </w:p>
        </w:tc>
      </w:tr>
      <w:tr w14:paraId="498BDFDD">
        <w:tblPrEx>
          <w:tblCellMar>
            <w:top w:w="0" w:type="dxa"/>
            <w:left w:w="0" w:type="dxa"/>
            <w:bottom w:w="0" w:type="dxa"/>
            <w:right w:w="0" w:type="dxa"/>
          </w:tblCellMar>
        </w:tblPrEx>
        <w:trPr>
          <w:tblCellSpacing w:w="0" w:type="dxa"/>
        </w:trPr>
        <w:tc>
          <w:tcPr>
            <w:tcW w:w="0" w:type="auto"/>
            <w:vAlign w:val="center"/>
          </w:tcPr>
          <w:p w14:paraId="2715D377">
            <w:pPr>
              <w:rPr>
                <w:rFonts w:cs="Times New Roman"/>
              </w:rPr>
            </w:pPr>
            <w:r>
              <w:rPr>
                <w:rStyle w:val="7"/>
                <w:rFonts w:hint="eastAsia"/>
              </w:rPr>
              <w:t>注意事项：</w:t>
            </w:r>
            <w:r>
              <w:rPr>
                <w:rFonts w:cs="Times New Roman"/>
              </w:rPr>
              <w:br w:type="textWrapping"/>
            </w:r>
            <w:r>
              <w:rPr>
                <w:rStyle w:val="8"/>
              </w:rPr>
              <w:t>1.</w:t>
            </w:r>
            <w:r>
              <w:rPr>
                <w:rStyle w:val="8"/>
                <w:rFonts w:hint="eastAsia"/>
              </w:rPr>
              <w:t>稀释时，先在容器中加入所需水量的一半。然后按所需剂量加入本品，再加足剩余的水，搅拌均匀即可使用。</w:t>
            </w:r>
            <w:r>
              <w:rPr>
                <w:rStyle w:val="8"/>
              </w:rPr>
              <w:t xml:space="preserve"> 2.</w:t>
            </w:r>
            <w:r>
              <w:rPr>
                <w:rStyle w:val="8"/>
                <w:rFonts w:hint="eastAsia"/>
              </w:rPr>
              <w:t>施药时穿戴长衣长裤、帽子、口罩、手套、鞋等：不能吸烟、饮水等；施药后清洗干净手脸等暴露部位皮肤。</w:t>
            </w:r>
            <w:r>
              <w:rPr>
                <w:rStyle w:val="8"/>
              </w:rPr>
              <w:t xml:space="preserve"> 3.</w:t>
            </w:r>
            <w:r>
              <w:rPr>
                <w:rStyle w:val="8"/>
                <w:rFonts w:hint="eastAsia"/>
              </w:rPr>
              <w:t>使用过的空包装，用清水冲洗三次后妥善处理，切勿重复使用或改作其它用途。所有施药器具，用后应立即用清水或适当的洗涤剂洗。</w:t>
            </w:r>
            <w:r>
              <w:rPr>
                <w:rStyle w:val="8"/>
              </w:rPr>
              <w:t xml:space="preserve"> 4.</w:t>
            </w:r>
            <w:r>
              <w:rPr>
                <w:rStyle w:val="8"/>
                <w:rFonts w:hint="eastAsia"/>
              </w:rPr>
              <w:t>施药地块严禁放牧利畜禽进入。</w:t>
            </w:r>
            <w:r>
              <w:rPr>
                <w:rStyle w:val="8"/>
              </w:rPr>
              <w:t xml:space="preserve"> 5.</w:t>
            </w:r>
            <w:r>
              <w:rPr>
                <w:rStyle w:val="8"/>
                <w:rFonts w:hint="eastAsia"/>
              </w:rPr>
              <w:t>禁止在河塘等水体清沈施药器具，远离水产养殖区、河塘等水体施约。赤眼蜂等天敌放飞区禁用。桑园及蚕室附近禁用。</w:t>
            </w:r>
            <w:r>
              <w:rPr>
                <w:rStyle w:val="8"/>
              </w:rPr>
              <w:t xml:space="preserve"> 6.</w:t>
            </w:r>
            <w:r>
              <w:rPr>
                <w:rStyle w:val="8"/>
                <w:rFonts w:hint="eastAsia"/>
              </w:rPr>
              <w:t>未用完的制剂应放在原包装内密封保存，切勿将本品置于饮、食容器内。</w:t>
            </w:r>
            <w:r>
              <w:rPr>
                <w:rStyle w:val="8"/>
              </w:rPr>
              <w:t xml:space="preserve"> 7.</w:t>
            </w:r>
            <w:r>
              <w:rPr>
                <w:rStyle w:val="8"/>
                <w:rFonts w:hint="eastAsia"/>
              </w:rPr>
              <w:t>避免孕妇及哺乳期的妇女接触本品。</w:t>
            </w:r>
          </w:p>
        </w:tc>
      </w:tr>
      <w:tr w14:paraId="3A24DF81">
        <w:tblPrEx>
          <w:tblCellMar>
            <w:top w:w="0" w:type="dxa"/>
            <w:left w:w="0" w:type="dxa"/>
            <w:bottom w:w="0" w:type="dxa"/>
            <w:right w:w="0" w:type="dxa"/>
          </w:tblCellMar>
        </w:tblPrEx>
        <w:trPr>
          <w:tblCellSpacing w:w="0" w:type="dxa"/>
        </w:trPr>
        <w:tc>
          <w:tcPr>
            <w:tcW w:w="0" w:type="auto"/>
            <w:vAlign w:val="center"/>
          </w:tcPr>
          <w:p w14:paraId="713C4FD0">
            <w:pPr>
              <w:rPr>
                <w:rFonts w:cs="Times New Roman"/>
              </w:rPr>
            </w:pPr>
            <w:r>
              <w:rPr>
                <w:rStyle w:val="7"/>
                <w:rFonts w:hint="eastAsia"/>
              </w:rPr>
              <w:t>中毒急救措施：</w:t>
            </w:r>
            <w:r>
              <w:rPr>
                <w:rFonts w:cs="Times New Roman"/>
              </w:rPr>
              <w:br w:type="textWrapping"/>
            </w:r>
            <w:r>
              <w:rPr>
                <w:rStyle w:val="8"/>
                <w:rFonts w:hint="eastAsia"/>
              </w:rPr>
              <w:t>皮肤接触：立即脱掉被污染的衣物用肥皂和大量清水彻底清洗受污染的皮肤，若皮肤刺激感持续，请医生诊治。眼睛溅药：立即将眼睑翻开，用清水冲洗</w:t>
            </w:r>
            <w:r>
              <w:rPr>
                <w:rStyle w:val="8"/>
              </w:rPr>
              <w:t>10-15</w:t>
            </w:r>
            <w:r>
              <w:rPr>
                <w:rStyle w:val="8"/>
                <w:rFonts w:hint="eastAsia"/>
              </w:rPr>
              <w:t>分钟，再请医生诊治。发生吸入：立即将吸入者移到空气新鲜处，如吸入者停止呼吸，需要进行人工呼吸。注意保暖和休息，请医生诊治。若误服，请立即携带标签，送医就诊。紧急医疗措施，使用医用活性炭洗胃，注意防止胃容物进入呼吸道。注意：对昏迷病人，切勿经口喂入任何东西或引吐。无专用解毒剂，应对症治疗。</w:t>
            </w:r>
          </w:p>
        </w:tc>
      </w:tr>
      <w:tr w14:paraId="4C7F992C">
        <w:tblPrEx>
          <w:tblCellMar>
            <w:top w:w="0" w:type="dxa"/>
            <w:left w:w="0" w:type="dxa"/>
            <w:bottom w:w="0" w:type="dxa"/>
            <w:right w:w="0" w:type="dxa"/>
          </w:tblCellMar>
        </w:tblPrEx>
        <w:trPr>
          <w:tblCellSpacing w:w="0" w:type="dxa"/>
        </w:trPr>
        <w:tc>
          <w:tcPr>
            <w:tcW w:w="0" w:type="auto"/>
            <w:vAlign w:val="center"/>
          </w:tcPr>
          <w:p w14:paraId="64B07848">
            <w:pPr>
              <w:rPr>
                <w:rFonts w:cs="Times New Roman"/>
              </w:rPr>
            </w:pPr>
            <w:r>
              <w:rPr>
                <w:rStyle w:val="7"/>
                <w:rFonts w:hint="eastAsia"/>
              </w:rPr>
              <w:t>储存和运输方法：</w:t>
            </w:r>
            <w:r>
              <w:rPr>
                <w:rFonts w:cs="Times New Roman"/>
              </w:rPr>
              <w:br w:type="textWrapping"/>
            </w:r>
            <w:r>
              <w:rPr>
                <w:rStyle w:val="8"/>
              </w:rPr>
              <w:t>1</w:t>
            </w:r>
            <w:r>
              <w:rPr>
                <w:rStyle w:val="8"/>
                <w:rFonts w:hint="eastAsia"/>
              </w:rPr>
              <w:t>、置于儿童接触不到的地方。</w:t>
            </w:r>
            <w:r>
              <w:rPr>
                <w:rStyle w:val="8"/>
              </w:rPr>
              <w:t xml:space="preserve"> 2</w:t>
            </w:r>
            <w:r>
              <w:rPr>
                <w:rStyle w:val="8"/>
                <w:rFonts w:hint="eastAsia"/>
              </w:rPr>
              <w:t>、远离热源或火源，存放于密封、干燥、阴凉处。</w:t>
            </w:r>
            <w:r>
              <w:rPr>
                <w:rStyle w:val="8"/>
              </w:rPr>
              <w:t xml:space="preserve"> 3</w:t>
            </w:r>
            <w:r>
              <w:rPr>
                <w:rStyle w:val="8"/>
                <w:rFonts w:hint="eastAsia"/>
              </w:rPr>
              <w:t>、不能与食品、饮料、粮食、饲料等同贮同运。</w:t>
            </w:r>
          </w:p>
        </w:tc>
      </w:tr>
      <w:tr w14:paraId="665BAE64">
        <w:tblPrEx>
          <w:tblCellMar>
            <w:top w:w="0" w:type="dxa"/>
            <w:left w:w="0" w:type="dxa"/>
            <w:bottom w:w="0" w:type="dxa"/>
            <w:right w:w="0" w:type="dxa"/>
          </w:tblCellMar>
        </w:tblPrEx>
        <w:trPr>
          <w:tblCellSpacing w:w="0" w:type="dxa"/>
        </w:trPr>
        <w:tc>
          <w:tcPr>
            <w:tcW w:w="0" w:type="auto"/>
            <w:vAlign w:val="center"/>
          </w:tcPr>
          <w:p w14:paraId="1C666BD8">
            <w:pPr>
              <w:rPr>
                <w:rFonts w:cs="Times New Roman"/>
              </w:rPr>
            </w:pPr>
            <w:r>
              <w:rPr>
                <w:rStyle w:val="7"/>
                <w:rFonts w:hint="eastAsia"/>
              </w:rPr>
              <w:t>质量保证期：</w:t>
            </w:r>
            <w:r>
              <w:rPr>
                <w:rStyle w:val="8"/>
              </w:rPr>
              <w:t>2</w:t>
            </w:r>
            <w:r>
              <w:rPr>
                <w:rStyle w:val="8"/>
                <w:rFonts w:hint="eastAsia"/>
              </w:rPr>
              <w:t>年</w:t>
            </w:r>
          </w:p>
        </w:tc>
      </w:tr>
      <w:tr w14:paraId="1CCF8FCF">
        <w:tblPrEx>
          <w:tblCellMar>
            <w:top w:w="0" w:type="dxa"/>
            <w:left w:w="0" w:type="dxa"/>
            <w:bottom w:w="0" w:type="dxa"/>
            <w:right w:w="0" w:type="dxa"/>
          </w:tblCellMar>
        </w:tblPrEx>
        <w:trPr>
          <w:tblCellSpacing w:w="0" w:type="dxa"/>
        </w:trPr>
        <w:tc>
          <w:tcPr>
            <w:tcW w:w="0" w:type="auto"/>
            <w:vAlign w:val="center"/>
          </w:tcPr>
          <w:p w14:paraId="2F273506">
            <w:pPr>
              <w:rPr>
                <w:rFonts w:cs="Times New Roman"/>
              </w:rPr>
            </w:pPr>
            <w:r>
              <w:rPr>
                <w:rStyle w:val="7"/>
                <w:rFonts w:hint="eastAsia"/>
              </w:rPr>
              <w:t>备注：</w:t>
            </w:r>
          </w:p>
        </w:tc>
      </w:tr>
    </w:tbl>
    <w:p w14:paraId="433B3753">
      <w:pPr>
        <w:rPr>
          <w:rFonts w:cs="Times New Roman"/>
        </w:rPr>
      </w:pPr>
    </w:p>
    <w:p w14:paraId="36700D71">
      <w:pPr>
        <w:rPr>
          <w:rFonts w:cs="Times New Roman"/>
        </w:rPr>
      </w:pPr>
      <w:r>
        <w:rPr>
          <w:rFonts w:cs="Times New Roman"/>
        </w:rPr>
        <w:br w:type="page"/>
      </w: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59B007D">
        <w:tblPrEx>
          <w:tblCellMar>
            <w:top w:w="0" w:type="dxa"/>
            <w:left w:w="0" w:type="dxa"/>
            <w:bottom w:w="0" w:type="dxa"/>
            <w:right w:w="0" w:type="dxa"/>
          </w:tblCellMar>
        </w:tblPrEx>
        <w:trPr>
          <w:tblCellSpacing w:w="0" w:type="dxa"/>
        </w:trPr>
        <w:tc>
          <w:tcPr>
            <w:tcW w:w="0" w:type="auto"/>
            <w:vAlign w:val="center"/>
          </w:tcPr>
          <w:p w14:paraId="398B15AA">
            <w:r>
              <w:rPr>
                <w:rStyle w:val="7"/>
                <w:rFonts w:hint="eastAsia"/>
              </w:rPr>
              <w:t>登记证号：</w:t>
            </w:r>
            <w:r>
              <w:t>PD20184323</w:t>
            </w:r>
          </w:p>
        </w:tc>
      </w:tr>
      <w:tr w14:paraId="626DA6E9">
        <w:tblPrEx>
          <w:tblCellMar>
            <w:top w:w="0" w:type="dxa"/>
            <w:left w:w="0" w:type="dxa"/>
            <w:bottom w:w="0" w:type="dxa"/>
            <w:right w:w="0" w:type="dxa"/>
          </w:tblCellMar>
        </w:tblPrEx>
        <w:trPr>
          <w:tblCellSpacing w:w="0" w:type="dxa"/>
        </w:trPr>
        <w:tc>
          <w:tcPr>
            <w:tcW w:w="0" w:type="auto"/>
            <w:vAlign w:val="center"/>
          </w:tcPr>
          <w:p w14:paraId="160BB9A0">
            <w:pPr>
              <w:rPr>
                <w:rFonts w:cs="Times New Roman"/>
              </w:rPr>
            </w:pPr>
            <w:r>
              <w:rPr>
                <w:rStyle w:val="7"/>
                <w:rFonts w:hint="eastAsia"/>
              </w:rPr>
              <w:t>登记证持有人：</w:t>
            </w:r>
            <w:r>
              <w:rPr>
                <w:rFonts w:hint="eastAsia"/>
              </w:rPr>
              <w:t>拜耳股份公司</w:t>
            </w:r>
          </w:p>
        </w:tc>
      </w:tr>
      <w:tr w14:paraId="2E089D82">
        <w:tblPrEx>
          <w:tblCellMar>
            <w:top w:w="0" w:type="dxa"/>
            <w:left w:w="0" w:type="dxa"/>
            <w:bottom w:w="0" w:type="dxa"/>
            <w:right w:w="0" w:type="dxa"/>
          </w:tblCellMar>
        </w:tblPrEx>
        <w:trPr>
          <w:tblCellSpacing w:w="0" w:type="dxa"/>
        </w:trPr>
        <w:tc>
          <w:tcPr>
            <w:tcW w:w="0" w:type="auto"/>
            <w:vAlign w:val="center"/>
          </w:tcPr>
          <w:p w14:paraId="7612EC74">
            <w:pPr>
              <w:rPr>
                <w:rFonts w:cs="Times New Roman"/>
              </w:rPr>
            </w:pPr>
            <w:r>
              <w:rPr>
                <w:rStyle w:val="7"/>
                <w:rFonts w:hint="eastAsia"/>
              </w:rPr>
              <w:t>农药名称：</w:t>
            </w:r>
            <w:r>
              <w:rPr>
                <w:rFonts w:hint="eastAsia"/>
              </w:rPr>
              <w:t>肟菌·戊唑醇</w:t>
            </w:r>
          </w:p>
        </w:tc>
      </w:tr>
      <w:tr w14:paraId="6F5B9030">
        <w:tblPrEx>
          <w:tblCellMar>
            <w:top w:w="0" w:type="dxa"/>
            <w:left w:w="0" w:type="dxa"/>
            <w:bottom w:w="0" w:type="dxa"/>
            <w:right w:w="0" w:type="dxa"/>
          </w:tblCellMar>
        </w:tblPrEx>
        <w:trPr>
          <w:tblCellSpacing w:w="0" w:type="dxa"/>
        </w:trPr>
        <w:tc>
          <w:tcPr>
            <w:tcW w:w="0" w:type="auto"/>
            <w:vAlign w:val="center"/>
          </w:tcPr>
          <w:p w14:paraId="368B33AF">
            <w:pPr>
              <w:rPr>
                <w:rFonts w:cs="Times New Roman"/>
              </w:rPr>
            </w:pPr>
            <w:r>
              <w:rPr>
                <w:rStyle w:val="7"/>
                <w:rFonts w:hint="eastAsia"/>
              </w:rPr>
              <w:t>剂型：</w:t>
            </w:r>
            <w:r>
              <w:rPr>
                <w:rFonts w:hint="eastAsia"/>
              </w:rPr>
              <w:t>悬浮剂</w:t>
            </w:r>
          </w:p>
        </w:tc>
      </w:tr>
      <w:tr w14:paraId="13666CFE">
        <w:tblPrEx>
          <w:tblCellMar>
            <w:top w:w="0" w:type="dxa"/>
            <w:left w:w="0" w:type="dxa"/>
            <w:bottom w:w="0" w:type="dxa"/>
            <w:right w:w="0" w:type="dxa"/>
          </w:tblCellMar>
        </w:tblPrEx>
        <w:trPr>
          <w:tblCellSpacing w:w="0" w:type="dxa"/>
        </w:trPr>
        <w:tc>
          <w:tcPr>
            <w:tcW w:w="0" w:type="auto"/>
            <w:vAlign w:val="center"/>
          </w:tcPr>
          <w:p w14:paraId="288E18E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38A933D">
        <w:tblPrEx>
          <w:tblCellMar>
            <w:top w:w="0" w:type="dxa"/>
            <w:left w:w="0" w:type="dxa"/>
            <w:bottom w:w="0" w:type="dxa"/>
            <w:right w:w="0" w:type="dxa"/>
          </w:tblCellMar>
        </w:tblPrEx>
        <w:trPr>
          <w:tblCellSpacing w:w="0" w:type="dxa"/>
        </w:trPr>
        <w:tc>
          <w:tcPr>
            <w:tcW w:w="0" w:type="auto"/>
            <w:vAlign w:val="center"/>
          </w:tcPr>
          <w:p w14:paraId="1D19F9E3">
            <w:r>
              <w:rPr>
                <w:rStyle w:val="7"/>
                <w:rFonts w:hint="eastAsia"/>
              </w:rPr>
              <w:t>总有效成分含量：</w:t>
            </w:r>
            <w:r>
              <w:t>30%</w:t>
            </w:r>
          </w:p>
        </w:tc>
      </w:tr>
      <w:tr w14:paraId="33072A55">
        <w:tblPrEx>
          <w:tblCellMar>
            <w:top w:w="0" w:type="dxa"/>
            <w:left w:w="0" w:type="dxa"/>
            <w:bottom w:w="0" w:type="dxa"/>
            <w:right w:w="0" w:type="dxa"/>
          </w:tblCellMar>
        </w:tblPrEx>
        <w:trPr>
          <w:tblCellSpacing w:w="0" w:type="dxa"/>
        </w:trPr>
        <w:tc>
          <w:tcPr>
            <w:tcW w:w="0" w:type="auto"/>
            <w:vAlign w:val="center"/>
          </w:tcPr>
          <w:p w14:paraId="1C36CA2A">
            <w:pPr>
              <w:rPr>
                <w:rFonts w:cs="Times New Roman"/>
              </w:rPr>
            </w:pPr>
            <w:r>
              <w:rPr>
                <w:rFonts w:hint="eastAsia"/>
              </w:rPr>
              <w:t>有效成分及其含量：</w:t>
            </w:r>
          </w:p>
          <w:p w14:paraId="70E7649D">
            <w:r>
              <w:rPr>
                <w:rFonts w:cs="Times New Roman"/>
              </w:rPr>
              <w:t>   </w:t>
            </w:r>
            <w:r>
              <w:t xml:space="preserve"> </w:t>
            </w:r>
            <w:r>
              <w:rPr>
                <w:rFonts w:hint="eastAsia"/>
              </w:rPr>
              <w:t>戊唑醇</w:t>
            </w:r>
            <w:r>
              <w:t xml:space="preserve">20%    </w:t>
            </w:r>
            <w:r>
              <w:rPr>
                <w:rFonts w:hint="eastAsia"/>
              </w:rPr>
              <w:t>肟菌酯</w:t>
            </w:r>
            <w:r>
              <w:t xml:space="preserve">10%    </w:t>
            </w:r>
          </w:p>
        </w:tc>
      </w:tr>
      <w:tr w14:paraId="6A1132F5">
        <w:tblPrEx>
          <w:tblCellMar>
            <w:top w:w="0" w:type="dxa"/>
            <w:left w:w="0" w:type="dxa"/>
            <w:bottom w:w="0" w:type="dxa"/>
            <w:right w:w="0" w:type="dxa"/>
          </w:tblCellMar>
        </w:tblPrEx>
        <w:trPr>
          <w:tblCellSpacing w:w="0" w:type="dxa"/>
        </w:trPr>
        <w:tc>
          <w:tcPr>
            <w:tcW w:w="0" w:type="auto"/>
            <w:vAlign w:val="center"/>
          </w:tcPr>
          <w:p w14:paraId="3AFF5DC5">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5C7C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AE9D5C">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622DE52">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9BB03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443BD33">
                  <w:pPr>
                    <w:rPr>
                      <w:rFonts w:cs="Times New Roman"/>
                    </w:rPr>
                  </w:pPr>
                  <w:r>
                    <w:rPr>
                      <w:rStyle w:val="8"/>
                      <w:rFonts w:hint="eastAsia"/>
                    </w:rPr>
                    <w:t>施用方式</w:t>
                  </w:r>
                </w:p>
              </w:tc>
            </w:tr>
            <w:tr w14:paraId="1DD8E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B28991">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CA0F471">
                  <w:pPr>
                    <w:rPr>
                      <w:rFonts w:cs="Times New Roman"/>
                    </w:rPr>
                  </w:pPr>
                  <w:r>
                    <w:rPr>
                      <w:rStyle w:val="8"/>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24468522">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DD4555F">
                  <w:pPr>
                    <w:rPr>
                      <w:rFonts w:cs="Times New Roman"/>
                    </w:rPr>
                  </w:pPr>
                  <w:r>
                    <w:rPr>
                      <w:rStyle w:val="8"/>
                      <w:rFonts w:hint="eastAsia"/>
                    </w:rPr>
                    <w:t>喷雾</w:t>
                  </w:r>
                </w:p>
              </w:tc>
            </w:tr>
            <w:tr w14:paraId="713670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398A2B">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CCDBB17">
                  <w:pPr>
                    <w:rPr>
                      <w:rFonts w:cs="Times New Roman"/>
                    </w:rPr>
                  </w:pPr>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35C5DACE">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E90FC45">
                  <w:pPr>
                    <w:rPr>
                      <w:rFonts w:cs="Times New Roman"/>
                    </w:rPr>
                  </w:pPr>
                  <w:r>
                    <w:rPr>
                      <w:rStyle w:val="8"/>
                      <w:rFonts w:hint="eastAsia"/>
                    </w:rPr>
                    <w:t>喷雾</w:t>
                  </w:r>
                </w:p>
              </w:tc>
            </w:tr>
            <w:tr w14:paraId="5E739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28B52F">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8EDF1C5">
                  <w:pPr>
                    <w:rPr>
                      <w:rFonts w:cs="Times New Roman"/>
                    </w:rPr>
                  </w:pPr>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2B2DCA5C">
                  <w:pPr>
                    <w:rPr>
                      <w:rFonts w:cs="Times New Roman"/>
                    </w:rPr>
                  </w:pPr>
                  <w:r>
                    <w:rPr>
                      <w:rStyle w:val="8"/>
                    </w:rPr>
                    <w:t>30-50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6ED941E">
                  <w:pPr>
                    <w:rPr>
                      <w:rFonts w:cs="Times New Roman"/>
                    </w:rPr>
                  </w:pPr>
                  <w:r>
                    <w:rPr>
                      <w:rStyle w:val="8"/>
                      <w:rFonts w:hint="eastAsia"/>
                    </w:rPr>
                    <w:t>喷雾</w:t>
                  </w:r>
                </w:p>
              </w:tc>
            </w:tr>
            <w:tr w14:paraId="4F6886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909DC2">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36DFD20">
                  <w:pPr>
                    <w:rPr>
                      <w:rFonts w:cs="Times New Roman"/>
                    </w:rPr>
                  </w:pPr>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787C749">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2925BD7">
                  <w:pPr>
                    <w:rPr>
                      <w:rFonts w:cs="Times New Roman"/>
                    </w:rPr>
                  </w:pPr>
                  <w:r>
                    <w:rPr>
                      <w:rStyle w:val="8"/>
                      <w:rFonts w:hint="eastAsia"/>
                    </w:rPr>
                    <w:t>喷雾</w:t>
                  </w:r>
                </w:p>
              </w:tc>
            </w:tr>
            <w:tr w14:paraId="2ADB2F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820060">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B7510E6">
                  <w:pPr>
                    <w:rPr>
                      <w:rFonts w:cs="Times New Roman"/>
                    </w:rPr>
                  </w:pPr>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6A4F604C">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2F77B6D">
                  <w:pPr>
                    <w:rPr>
                      <w:rFonts w:cs="Times New Roman"/>
                    </w:rPr>
                  </w:pPr>
                  <w:r>
                    <w:rPr>
                      <w:rStyle w:val="8"/>
                      <w:rFonts w:hint="eastAsia"/>
                    </w:rPr>
                    <w:t>喷雾</w:t>
                  </w:r>
                </w:p>
              </w:tc>
            </w:tr>
            <w:tr w14:paraId="2E865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BD86B4">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1595B24">
                  <w:pPr>
                    <w:rPr>
                      <w:rFonts w:cs="Times New Roman"/>
                    </w:rPr>
                  </w:pPr>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0B2D1DAC">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9DF5052">
                  <w:pPr>
                    <w:rPr>
                      <w:rFonts w:cs="Times New Roman"/>
                    </w:rPr>
                  </w:pPr>
                  <w:r>
                    <w:rPr>
                      <w:rStyle w:val="8"/>
                      <w:rFonts w:hint="eastAsia"/>
                    </w:rPr>
                    <w:t>喷雾</w:t>
                  </w:r>
                </w:p>
              </w:tc>
            </w:tr>
            <w:tr w14:paraId="2A49D4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D17864">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678D6F0">
                  <w:pPr>
                    <w:rPr>
                      <w:rFonts w:cs="Times New Roman"/>
                    </w:rPr>
                  </w:pPr>
                  <w:r>
                    <w:rPr>
                      <w:rStyle w:val="8"/>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01E8157F">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635DBC0">
                  <w:pPr>
                    <w:rPr>
                      <w:rFonts w:cs="Times New Roman"/>
                    </w:rPr>
                  </w:pPr>
                  <w:r>
                    <w:rPr>
                      <w:rStyle w:val="8"/>
                      <w:rFonts w:hint="eastAsia"/>
                    </w:rPr>
                    <w:t>喷雾</w:t>
                  </w:r>
                </w:p>
              </w:tc>
            </w:tr>
            <w:tr w14:paraId="03BE7B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B57AB5">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33963F1F">
                  <w:pPr>
                    <w:rPr>
                      <w:rFonts w:cs="Times New Roman"/>
                    </w:rPr>
                  </w:pPr>
                  <w:r>
                    <w:rPr>
                      <w:rStyle w:val="8"/>
                      <w:rFonts w:hint="eastAsia"/>
                    </w:rPr>
                    <w:t>大斑病</w:t>
                  </w:r>
                </w:p>
              </w:tc>
              <w:tc>
                <w:tcPr>
                  <w:tcW w:w="0" w:type="auto"/>
                  <w:tcBorders>
                    <w:top w:val="outset" w:color="auto" w:sz="6" w:space="0"/>
                    <w:left w:val="outset" w:color="auto" w:sz="6" w:space="0"/>
                    <w:bottom w:val="outset" w:color="auto" w:sz="6" w:space="0"/>
                    <w:right w:val="outset" w:color="auto" w:sz="6" w:space="0"/>
                  </w:tcBorders>
                  <w:vAlign w:val="center"/>
                </w:tcPr>
                <w:p w14:paraId="5A3477C2">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06F8B43">
                  <w:pPr>
                    <w:rPr>
                      <w:rFonts w:cs="Times New Roman"/>
                    </w:rPr>
                  </w:pPr>
                  <w:r>
                    <w:rPr>
                      <w:rStyle w:val="8"/>
                      <w:rFonts w:hint="eastAsia"/>
                    </w:rPr>
                    <w:t>喷雾</w:t>
                  </w:r>
                </w:p>
              </w:tc>
            </w:tr>
            <w:tr w14:paraId="12C16C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E2670F">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64D48404">
                  <w:pPr>
                    <w:rPr>
                      <w:rFonts w:cs="Times New Roman"/>
                    </w:rPr>
                  </w:pPr>
                  <w:r>
                    <w:rPr>
                      <w:rStyle w:val="8"/>
                      <w:rFonts w:hint="eastAsia"/>
                    </w:rPr>
                    <w:t>灰斑病</w:t>
                  </w:r>
                </w:p>
              </w:tc>
              <w:tc>
                <w:tcPr>
                  <w:tcW w:w="0" w:type="auto"/>
                  <w:tcBorders>
                    <w:top w:val="outset" w:color="auto" w:sz="6" w:space="0"/>
                    <w:left w:val="outset" w:color="auto" w:sz="6" w:space="0"/>
                    <w:bottom w:val="outset" w:color="auto" w:sz="6" w:space="0"/>
                    <w:right w:val="outset" w:color="auto" w:sz="6" w:space="0"/>
                  </w:tcBorders>
                  <w:vAlign w:val="center"/>
                </w:tcPr>
                <w:p w14:paraId="2812463E">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A50A7E8">
                  <w:pPr>
                    <w:rPr>
                      <w:rFonts w:cs="Times New Roman"/>
                    </w:rPr>
                  </w:pPr>
                  <w:r>
                    <w:rPr>
                      <w:rStyle w:val="8"/>
                      <w:rFonts w:hint="eastAsia"/>
                    </w:rPr>
                    <w:t>喷雾</w:t>
                  </w:r>
                </w:p>
              </w:tc>
            </w:tr>
            <w:tr w14:paraId="1E595E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C6F5B0">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154A1109">
                  <w:pPr>
                    <w:rPr>
                      <w:rFonts w:cs="Times New Roman"/>
                    </w:rPr>
                  </w:pPr>
                  <w:r>
                    <w:rPr>
                      <w:rStyle w:val="8"/>
                      <w:rFonts w:hint="eastAsia"/>
                    </w:rPr>
                    <w:t>小斑病</w:t>
                  </w:r>
                </w:p>
              </w:tc>
              <w:tc>
                <w:tcPr>
                  <w:tcW w:w="0" w:type="auto"/>
                  <w:tcBorders>
                    <w:top w:val="outset" w:color="auto" w:sz="6" w:space="0"/>
                    <w:left w:val="outset" w:color="auto" w:sz="6" w:space="0"/>
                    <w:bottom w:val="outset" w:color="auto" w:sz="6" w:space="0"/>
                    <w:right w:val="outset" w:color="auto" w:sz="6" w:space="0"/>
                  </w:tcBorders>
                  <w:vAlign w:val="center"/>
                </w:tcPr>
                <w:p w14:paraId="5149FD04">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EFEF402">
                  <w:pPr>
                    <w:rPr>
                      <w:rFonts w:cs="Times New Roman"/>
                    </w:rPr>
                  </w:pPr>
                  <w:r>
                    <w:rPr>
                      <w:rStyle w:val="8"/>
                      <w:rFonts w:hint="eastAsia"/>
                    </w:rPr>
                    <w:t>喷雾</w:t>
                  </w:r>
                </w:p>
              </w:tc>
            </w:tr>
          </w:tbl>
          <w:p w14:paraId="5562FE89">
            <w:pPr>
              <w:rPr>
                <w:rFonts w:cs="Times New Roman"/>
              </w:rPr>
            </w:pPr>
          </w:p>
        </w:tc>
      </w:tr>
      <w:tr w14:paraId="7CE6C72C">
        <w:tblPrEx>
          <w:tblCellMar>
            <w:top w:w="0" w:type="dxa"/>
            <w:left w:w="0" w:type="dxa"/>
            <w:bottom w:w="0" w:type="dxa"/>
            <w:right w:w="0" w:type="dxa"/>
          </w:tblCellMar>
        </w:tblPrEx>
        <w:trPr>
          <w:tblCellSpacing w:w="0" w:type="dxa"/>
        </w:trPr>
        <w:tc>
          <w:tcPr>
            <w:tcW w:w="0" w:type="auto"/>
            <w:vAlign w:val="center"/>
          </w:tcPr>
          <w:p w14:paraId="2787059A">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配制药液时，应采用农药标准稀释方法两步稀释法，先在小水桶中将本品按推荐用量充分稀释，然后再倒入喷雾器中，加入足量水搅拌混匀。</w:t>
            </w:r>
            <w:r>
              <w:rPr>
                <w:rStyle w:val="8"/>
              </w:rPr>
              <w:t xml:space="preserve"> 2.</w:t>
            </w:r>
            <w:r>
              <w:rPr>
                <w:rStyle w:val="8"/>
                <w:rFonts w:hint="eastAsia"/>
              </w:rPr>
              <w:t>根据植株大小，大田作物对水</w:t>
            </w:r>
            <w:r>
              <w:rPr>
                <w:rStyle w:val="8"/>
              </w:rPr>
              <w:t>45</w:t>
            </w:r>
            <w:r>
              <w:rPr>
                <w:rStyle w:val="8"/>
                <w:rFonts w:hint="eastAsia"/>
              </w:rPr>
              <w:t>升</w:t>
            </w:r>
            <w:r>
              <w:rPr>
                <w:rStyle w:val="8"/>
              </w:rPr>
              <w:t>/</w:t>
            </w:r>
            <w:r>
              <w:rPr>
                <w:rStyle w:val="8"/>
                <w:rFonts w:hint="eastAsia"/>
              </w:rPr>
              <w:t>亩左右进行叶面均匀喷雾处理，在病害发生初期开始施药，间隔</w:t>
            </w:r>
            <w:r>
              <w:rPr>
                <w:rStyle w:val="8"/>
              </w:rPr>
              <w:t>7~10</w:t>
            </w:r>
            <w:r>
              <w:rPr>
                <w:rStyle w:val="8"/>
                <w:rFonts w:hint="eastAsia"/>
              </w:rPr>
              <w:t>天施用一次。</w:t>
            </w:r>
            <w:r>
              <w:rPr>
                <w:rStyle w:val="8"/>
              </w:rPr>
              <w:t xml:space="preserve"> 3.</w:t>
            </w:r>
            <w:r>
              <w:rPr>
                <w:rStyle w:val="8"/>
                <w:rFonts w:hint="eastAsia"/>
              </w:rPr>
              <w:t>防治水稻稻曲病第一次施药的关键期为水稻破口前</w:t>
            </w:r>
            <w:r>
              <w:rPr>
                <w:rStyle w:val="8"/>
              </w:rPr>
              <w:t>5~7</w:t>
            </w:r>
            <w:r>
              <w:rPr>
                <w:rStyle w:val="8"/>
                <w:rFonts w:hint="eastAsia"/>
              </w:rPr>
              <w:t>天，水稻穗颈瘟的第一次施药的关键期为水稻破口期。</w:t>
            </w:r>
            <w:r>
              <w:rPr>
                <w:rStyle w:val="8"/>
              </w:rPr>
              <w:t xml:space="preserve"> 4. </w:t>
            </w:r>
            <w:r>
              <w:rPr>
                <w:rStyle w:val="8"/>
                <w:rFonts w:hint="eastAsia"/>
              </w:rPr>
              <w:t>防治小麦赤霉病的关键期为扬花期。</w:t>
            </w:r>
            <w:r>
              <w:rPr>
                <w:rStyle w:val="8"/>
              </w:rPr>
              <w:t xml:space="preserve"> 5.</w:t>
            </w:r>
            <w:r>
              <w:rPr>
                <w:rStyle w:val="8"/>
                <w:rFonts w:hint="eastAsia"/>
              </w:rPr>
              <w:t>在病害重发生情况下，建议使用登记高剂量。</w:t>
            </w:r>
            <w:r>
              <w:rPr>
                <w:rStyle w:val="8"/>
              </w:rPr>
              <w:t xml:space="preserve"> 6. </w:t>
            </w:r>
            <w:r>
              <w:rPr>
                <w:rStyle w:val="8"/>
                <w:rFonts w:hint="eastAsia"/>
              </w:rPr>
              <w:t>大风天或预计</w:t>
            </w:r>
            <w:r>
              <w:rPr>
                <w:rStyle w:val="8"/>
              </w:rPr>
              <w:t>1</w:t>
            </w:r>
            <w:r>
              <w:rPr>
                <w:rStyle w:val="8"/>
                <w:rFonts w:hint="eastAsia"/>
              </w:rPr>
              <w:t>小时内降雨，请勿施药。</w:t>
            </w:r>
            <w:r>
              <w:rPr>
                <w:rStyle w:val="8"/>
              </w:rPr>
              <w:t xml:space="preserve"> 7.</w:t>
            </w:r>
            <w:r>
              <w:rPr>
                <w:rStyle w:val="8"/>
                <w:rFonts w:hint="eastAsia"/>
              </w:rPr>
              <w:t>安全间隔期：水稻为</w:t>
            </w:r>
            <w:r>
              <w:rPr>
                <w:rStyle w:val="8"/>
              </w:rPr>
              <w:t>35</w:t>
            </w:r>
            <w:r>
              <w:rPr>
                <w:rStyle w:val="8"/>
                <w:rFonts w:hint="eastAsia"/>
              </w:rPr>
              <w:t>天；玉米为</w:t>
            </w:r>
            <w:r>
              <w:rPr>
                <w:rStyle w:val="8"/>
              </w:rPr>
              <w:t>21</w:t>
            </w:r>
            <w:r>
              <w:rPr>
                <w:rStyle w:val="8"/>
                <w:rFonts w:hint="eastAsia"/>
              </w:rPr>
              <w:t>天；小麦为</w:t>
            </w:r>
            <w:r>
              <w:rPr>
                <w:rStyle w:val="8"/>
              </w:rPr>
              <w:t>28</w:t>
            </w:r>
            <w:r>
              <w:rPr>
                <w:rStyle w:val="8"/>
                <w:rFonts w:hint="eastAsia"/>
              </w:rPr>
              <w:t>天。</w:t>
            </w:r>
            <w:r>
              <w:rPr>
                <w:rStyle w:val="8"/>
              </w:rPr>
              <w:t xml:space="preserve"> 8. </w:t>
            </w:r>
            <w:r>
              <w:rPr>
                <w:rStyle w:val="8"/>
                <w:rFonts w:hint="eastAsia"/>
              </w:rPr>
              <w:t>每季最多施用次数：水稻、玉米和小麦为</w:t>
            </w:r>
            <w:r>
              <w:rPr>
                <w:rStyle w:val="8"/>
              </w:rPr>
              <w:t>2</w:t>
            </w:r>
            <w:r>
              <w:rPr>
                <w:rStyle w:val="8"/>
                <w:rFonts w:hint="eastAsia"/>
              </w:rPr>
              <w:t>次。</w:t>
            </w:r>
          </w:p>
        </w:tc>
      </w:tr>
      <w:tr w14:paraId="60C39ED5">
        <w:tblPrEx>
          <w:tblCellMar>
            <w:top w:w="0" w:type="dxa"/>
            <w:left w:w="0" w:type="dxa"/>
            <w:bottom w:w="0" w:type="dxa"/>
            <w:right w:w="0" w:type="dxa"/>
          </w:tblCellMar>
        </w:tblPrEx>
        <w:trPr>
          <w:tblCellSpacing w:w="0" w:type="dxa"/>
        </w:trPr>
        <w:tc>
          <w:tcPr>
            <w:tcW w:w="0" w:type="auto"/>
            <w:vAlign w:val="center"/>
          </w:tcPr>
          <w:p w14:paraId="202F0F20">
            <w:pPr>
              <w:rPr>
                <w:rFonts w:cs="Times New Roman"/>
              </w:rPr>
            </w:pPr>
            <w:r>
              <w:rPr>
                <w:rStyle w:val="7"/>
                <w:rFonts w:hint="eastAsia"/>
              </w:rPr>
              <w:t>产品性能</w:t>
            </w:r>
            <w:r>
              <w:rPr>
                <w:rStyle w:val="7"/>
              </w:rPr>
              <w:t>:</w:t>
            </w:r>
            <w:r>
              <w:rPr>
                <w:rFonts w:cs="Times New Roman"/>
              </w:rPr>
              <w:br w:type="textWrapping"/>
            </w:r>
            <w:r>
              <w:rPr>
                <w:rStyle w:val="8"/>
                <w:rFonts w:hint="eastAsia"/>
              </w:rPr>
              <w:t>本品由甲氧基丙烯酸酯类杀菌剂肟菌酯和三唑类杀菌剂戊唑醇复配而成，既具有保护作用又具有治疗作用。该产品杀菌活性较高、内吸性较强、持效期较长，可用于防治多种作物主要真菌病害。</w:t>
            </w:r>
          </w:p>
        </w:tc>
      </w:tr>
      <w:tr w14:paraId="247BD812">
        <w:tblPrEx>
          <w:tblCellMar>
            <w:top w:w="0" w:type="dxa"/>
            <w:left w:w="0" w:type="dxa"/>
            <w:bottom w:w="0" w:type="dxa"/>
            <w:right w:w="0" w:type="dxa"/>
          </w:tblCellMar>
        </w:tblPrEx>
        <w:trPr>
          <w:tblCellSpacing w:w="0" w:type="dxa"/>
        </w:trPr>
        <w:tc>
          <w:tcPr>
            <w:tcW w:w="0" w:type="auto"/>
            <w:vAlign w:val="center"/>
          </w:tcPr>
          <w:p w14:paraId="32C7E007">
            <w:pPr>
              <w:rPr>
                <w:rFonts w:cs="Times New Roman"/>
              </w:rPr>
            </w:pPr>
            <w:r>
              <w:rPr>
                <w:rStyle w:val="7"/>
                <w:rFonts w:hint="eastAsia"/>
              </w:rPr>
              <w:t>注意事项：</w:t>
            </w:r>
            <w:r>
              <w:rPr>
                <w:rFonts w:cs="Times New Roman"/>
              </w:rPr>
              <w:br w:type="textWrapping"/>
            </w:r>
            <w:r>
              <w:rPr>
                <w:rStyle w:val="8"/>
              </w:rPr>
              <w:t xml:space="preserve">1. </w:t>
            </w:r>
            <w:r>
              <w:rPr>
                <w:rStyle w:val="8"/>
                <w:rFonts w:hint="eastAsia"/>
              </w:rPr>
              <w:t>本品对天敌赤眼蜂有毒，在赤眼蜂放飞期间禁用。</w:t>
            </w:r>
            <w:r>
              <w:rPr>
                <w:rStyle w:val="8"/>
              </w:rPr>
              <w:t xml:space="preserve"> 2.</w:t>
            </w:r>
            <w:r>
              <w:rPr>
                <w:rStyle w:val="8"/>
                <w:rFonts w:hint="eastAsia"/>
              </w:rPr>
              <w:t>本品对水生生物有毒，禁止在河塘等水体中清洗施药器具；严禁在有水产养殖的稻田使用。稻田施药后</w:t>
            </w:r>
            <w:r>
              <w:rPr>
                <w:rStyle w:val="8"/>
              </w:rPr>
              <w:t>7</w:t>
            </w:r>
            <w:r>
              <w:rPr>
                <w:rStyle w:val="8"/>
                <w:rFonts w:hint="eastAsia"/>
              </w:rPr>
              <w:t>天内不得将田水排入江河、湖泊、水渠及水产养殖区域。</w:t>
            </w:r>
            <w:r>
              <w:rPr>
                <w:rStyle w:val="8"/>
              </w:rPr>
              <w:t xml:space="preserve">3. </w:t>
            </w:r>
            <w:r>
              <w:rPr>
                <w:rStyle w:val="8"/>
                <w:rFonts w:hint="eastAsia"/>
              </w:rPr>
              <w:t>配药和施药时，应戴防护镜、口罩和手套，穿防护服，操作本品时禁止饮食、吸烟和饮水。</w:t>
            </w:r>
            <w:r>
              <w:rPr>
                <w:rStyle w:val="8"/>
              </w:rPr>
              <w:t xml:space="preserve"> 4.</w:t>
            </w:r>
            <w:r>
              <w:rPr>
                <w:rStyle w:val="8"/>
                <w:rFonts w:hint="eastAsia"/>
              </w:rPr>
              <w:t>配药时，用清水对盛有药剂的包装瓶至少冲洗</w:t>
            </w:r>
            <w:r>
              <w:rPr>
                <w:rStyle w:val="8"/>
              </w:rPr>
              <w:t>3</w:t>
            </w:r>
            <w:r>
              <w:rPr>
                <w:rStyle w:val="8"/>
                <w:rFonts w:hint="eastAsia"/>
              </w:rPr>
              <w:t>次，并将冲洗液倒入喷雾器中。用过的空包装应压烂或划破后妥善处理，切勿重复使用或他用。</w:t>
            </w:r>
            <w:r>
              <w:rPr>
                <w:rStyle w:val="8"/>
              </w:rPr>
              <w:t xml:space="preserve"> 5.</w:t>
            </w:r>
            <w:r>
              <w:rPr>
                <w:rStyle w:val="8"/>
                <w:rFonts w:hint="eastAsia"/>
              </w:rPr>
              <w:t>施药后应及时用肥皂和足量清水冲洗手部、面部和其他身体裸露部位以及受药剂污染的衣物等。</w:t>
            </w:r>
            <w:r>
              <w:rPr>
                <w:rStyle w:val="8"/>
              </w:rPr>
              <w:t xml:space="preserve"> 6. </w:t>
            </w:r>
            <w:r>
              <w:rPr>
                <w:rStyle w:val="8"/>
                <w:rFonts w:hint="eastAsia"/>
              </w:rPr>
              <w:t>避免孕妇及哺乳期的妇女接触。</w:t>
            </w:r>
          </w:p>
        </w:tc>
      </w:tr>
      <w:tr w14:paraId="42CF1862">
        <w:tblPrEx>
          <w:tblCellMar>
            <w:top w:w="0" w:type="dxa"/>
            <w:left w:w="0" w:type="dxa"/>
            <w:bottom w:w="0" w:type="dxa"/>
            <w:right w:w="0" w:type="dxa"/>
          </w:tblCellMar>
        </w:tblPrEx>
        <w:trPr>
          <w:tblCellSpacing w:w="0" w:type="dxa"/>
        </w:trPr>
        <w:tc>
          <w:tcPr>
            <w:tcW w:w="0" w:type="auto"/>
            <w:vAlign w:val="center"/>
          </w:tcPr>
          <w:p w14:paraId="1E7C512F">
            <w:pPr>
              <w:rPr>
                <w:rFonts w:cs="Times New Roman"/>
              </w:rPr>
            </w:pPr>
            <w:r>
              <w:rPr>
                <w:rStyle w:val="7"/>
                <w:rFonts w:hint="eastAsia"/>
              </w:rPr>
              <w:t>中毒急救措施：</w:t>
            </w:r>
            <w:r>
              <w:rPr>
                <w:rFonts w:cs="Times New Roman"/>
              </w:rPr>
              <w:br w:type="textWrapping"/>
            </w:r>
            <w:r>
              <w:rPr>
                <w:rStyle w:val="8"/>
              </w:rPr>
              <w:t xml:space="preserve">1. </w:t>
            </w:r>
            <w:r>
              <w:rPr>
                <w:rStyle w:val="8"/>
                <w:rFonts w:hint="eastAsia"/>
              </w:rPr>
              <w:t>一般建议：将中毒者从危险区域转移，脱去受污染的衣物，并妥善处置，转移时须保持中毒者稳定的侧卧体位。</w:t>
            </w:r>
            <w:r>
              <w:rPr>
                <w:rStyle w:val="8"/>
              </w:rPr>
              <w:t xml:space="preserve"> 2.</w:t>
            </w:r>
            <w:r>
              <w:rPr>
                <w:rStyle w:val="8"/>
                <w:rFonts w:hint="eastAsia"/>
              </w:rPr>
              <w:t>如误吸入：将患者转移到空气新鲜处，使其保持温暖和休息，并寻求医疗救助或拨打中毒咨询电话。</w:t>
            </w:r>
            <w:r>
              <w:rPr>
                <w:rStyle w:val="8"/>
              </w:rPr>
              <w:t xml:space="preserve"> 3. </w:t>
            </w:r>
            <w:r>
              <w:rPr>
                <w:rStyle w:val="8"/>
                <w:rFonts w:hint="eastAsia"/>
              </w:rPr>
              <w:t>如皮肤接触：立即脱去被污染的衣物，并用足量肥皂水冲洗；如有条件，先用聚乙二醇</w:t>
            </w:r>
            <w:r>
              <w:rPr>
                <w:rStyle w:val="8"/>
              </w:rPr>
              <w:t>400</w:t>
            </w:r>
            <w:r>
              <w:rPr>
                <w:rStyle w:val="8"/>
                <w:rFonts w:hint="eastAsia"/>
              </w:rPr>
              <w:t>清洗受污染部位，再用清水冲洗。</w:t>
            </w:r>
            <w:r>
              <w:rPr>
                <w:rStyle w:val="8"/>
              </w:rPr>
              <w:t>4.</w:t>
            </w:r>
            <w:r>
              <w:rPr>
                <w:rStyle w:val="8"/>
                <w:rFonts w:hint="eastAsia"/>
              </w:rPr>
              <w:t>如误入眼睛：立即用大量清水冲洗至少</w:t>
            </w:r>
            <w:r>
              <w:rPr>
                <w:rStyle w:val="8"/>
              </w:rPr>
              <w:t>15</w:t>
            </w:r>
            <w:r>
              <w:rPr>
                <w:rStyle w:val="8"/>
                <w:rFonts w:hint="eastAsia"/>
              </w:rPr>
              <w:t>分钟；如戴隐形眼镜，先冲洗</w:t>
            </w:r>
            <w:r>
              <w:rPr>
                <w:rStyle w:val="8"/>
              </w:rPr>
              <w:t>5</w:t>
            </w:r>
            <w:r>
              <w:rPr>
                <w:rStyle w:val="8"/>
                <w:rFonts w:hint="eastAsia"/>
              </w:rPr>
              <w:t>分钟，摘掉后再继续冲洗。如仍有不适，应立即就医。</w:t>
            </w:r>
            <w:r>
              <w:rPr>
                <w:rStyle w:val="8"/>
              </w:rPr>
              <w:t xml:space="preserve"> 5.</w:t>
            </w:r>
            <w:r>
              <w:rPr>
                <w:rStyle w:val="8"/>
                <w:rFonts w:hint="eastAsia"/>
              </w:rPr>
              <w:t>如误食：禁止引吐，用水漱口，并立即携此标签就医。</w:t>
            </w:r>
            <w:r>
              <w:rPr>
                <w:rStyle w:val="8"/>
              </w:rPr>
              <w:t xml:space="preserve"> 6. </w:t>
            </w:r>
            <w:r>
              <w:rPr>
                <w:rStyle w:val="8"/>
                <w:rFonts w:hint="eastAsia"/>
              </w:rPr>
              <w:t>如发生中毒或化学事故，请拨打国家化学事故应急响应专线</w:t>
            </w:r>
            <w:r>
              <w:rPr>
                <w:rStyle w:val="8"/>
              </w:rPr>
              <w:t>0532-83889090</w:t>
            </w:r>
            <w:r>
              <w:rPr>
                <w:rStyle w:val="8"/>
                <w:rFonts w:hint="eastAsia"/>
              </w:rPr>
              <w:t>。</w:t>
            </w:r>
          </w:p>
        </w:tc>
      </w:tr>
      <w:tr w14:paraId="149BE6F8">
        <w:tblPrEx>
          <w:tblCellMar>
            <w:top w:w="0" w:type="dxa"/>
            <w:left w:w="0" w:type="dxa"/>
            <w:bottom w:w="0" w:type="dxa"/>
            <w:right w:w="0" w:type="dxa"/>
          </w:tblCellMar>
        </w:tblPrEx>
        <w:trPr>
          <w:tblCellSpacing w:w="0" w:type="dxa"/>
        </w:trPr>
        <w:tc>
          <w:tcPr>
            <w:tcW w:w="0" w:type="auto"/>
            <w:vAlign w:val="center"/>
          </w:tcPr>
          <w:p w14:paraId="3110F8B7">
            <w:pPr>
              <w:rPr>
                <w:rFonts w:cs="Times New Roman"/>
              </w:rPr>
            </w:pPr>
            <w:r>
              <w:rPr>
                <w:rStyle w:val="7"/>
                <w:rFonts w:hint="eastAsia"/>
              </w:rPr>
              <w:t>储存和运输方法：</w:t>
            </w:r>
            <w:r>
              <w:rPr>
                <w:rFonts w:cs="Times New Roman"/>
              </w:rPr>
              <w:br w:type="textWrapping"/>
            </w:r>
            <w:r>
              <w:rPr>
                <w:rStyle w:val="8"/>
              </w:rPr>
              <w:t xml:space="preserve">1. </w:t>
            </w:r>
            <w:r>
              <w:rPr>
                <w:rStyle w:val="8"/>
                <w:rFonts w:hint="eastAsia"/>
              </w:rPr>
              <w:t>本品应以原包装贮存于阴凉、干燥和通风防雨处。</w:t>
            </w:r>
            <w:r>
              <w:rPr>
                <w:rStyle w:val="8"/>
              </w:rPr>
              <w:t xml:space="preserve"> 2. </w:t>
            </w:r>
            <w:r>
              <w:rPr>
                <w:rStyle w:val="8"/>
                <w:rFonts w:hint="eastAsia"/>
              </w:rPr>
              <w:t>勿与食物、饮料、饲料、种子和肥料等其他商品同贮同运。贮存温度最高不宜超过</w:t>
            </w:r>
            <w:r>
              <w:rPr>
                <w:rStyle w:val="8"/>
              </w:rPr>
              <w:t>40</w:t>
            </w:r>
            <w:r>
              <w:rPr>
                <w:rStyle w:val="8"/>
                <w:rFonts w:hint="eastAsia"/>
              </w:rPr>
              <w:t>℃。</w:t>
            </w:r>
            <w:r>
              <w:rPr>
                <w:rStyle w:val="8"/>
              </w:rPr>
              <w:t xml:space="preserve"> 3. </w:t>
            </w:r>
            <w:r>
              <w:rPr>
                <w:rStyle w:val="8"/>
                <w:rFonts w:hint="eastAsia"/>
              </w:rPr>
              <w:t>加锁保管，避免儿童接触。</w:t>
            </w:r>
            <w:r>
              <w:rPr>
                <w:rStyle w:val="8"/>
              </w:rPr>
              <w:t xml:space="preserve"> 4. </w:t>
            </w:r>
            <w:r>
              <w:rPr>
                <w:rStyle w:val="8"/>
                <w:rFonts w:hint="eastAsia"/>
              </w:rPr>
              <w:t>运输时应注意防水防潮，避免雨淋；搬运时轻搬轻放，不可倒置。</w:t>
            </w:r>
          </w:p>
        </w:tc>
      </w:tr>
      <w:tr w14:paraId="6A310216">
        <w:tblPrEx>
          <w:tblCellMar>
            <w:top w:w="0" w:type="dxa"/>
            <w:left w:w="0" w:type="dxa"/>
            <w:bottom w:w="0" w:type="dxa"/>
            <w:right w:w="0" w:type="dxa"/>
          </w:tblCellMar>
        </w:tblPrEx>
        <w:trPr>
          <w:tblCellSpacing w:w="0" w:type="dxa"/>
        </w:trPr>
        <w:tc>
          <w:tcPr>
            <w:tcW w:w="0" w:type="auto"/>
            <w:vAlign w:val="center"/>
          </w:tcPr>
          <w:p w14:paraId="14DA93A6">
            <w:pPr>
              <w:rPr>
                <w:rFonts w:cs="Times New Roman"/>
              </w:rPr>
            </w:pPr>
            <w:r>
              <w:rPr>
                <w:rStyle w:val="7"/>
                <w:rFonts w:hint="eastAsia"/>
              </w:rPr>
              <w:t>质量保证期：</w:t>
            </w:r>
            <w:r>
              <w:rPr>
                <w:rStyle w:val="8"/>
              </w:rPr>
              <w:t>3</w:t>
            </w:r>
            <w:r>
              <w:rPr>
                <w:rStyle w:val="8"/>
                <w:rFonts w:hint="eastAsia"/>
              </w:rPr>
              <w:t>年</w:t>
            </w:r>
          </w:p>
        </w:tc>
      </w:tr>
      <w:tr w14:paraId="2592C6DF">
        <w:tblPrEx>
          <w:tblCellMar>
            <w:top w:w="0" w:type="dxa"/>
            <w:left w:w="0" w:type="dxa"/>
            <w:bottom w:w="0" w:type="dxa"/>
            <w:right w:w="0" w:type="dxa"/>
          </w:tblCellMar>
        </w:tblPrEx>
        <w:trPr>
          <w:tblCellSpacing w:w="0" w:type="dxa"/>
        </w:trPr>
        <w:tc>
          <w:tcPr>
            <w:tcW w:w="0" w:type="auto"/>
            <w:vAlign w:val="center"/>
          </w:tcPr>
          <w:p w14:paraId="48DBE707">
            <w:pPr>
              <w:rPr>
                <w:rFonts w:cs="Times New Roman"/>
              </w:rPr>
            </w:pPr>
            <w:r>
              <w:rPr>
                <w:rStyle w:val="7"/>
                <w:rFonts w:hint="eastAsia"/>
              </w:rPr>
              <w:t>备注：</w:t>
            </w:r>
            <w:r>
              <w:rPr>
                <w:rFonts w:cs="Times New Roman"/>
              </w:rPr>
              <w:br w:type="textWrapping"/>
            </w:r>
            <w:r>
              <w:rPr>
                <w:rStyle w:val="8"/>
                <w:rFonts w:hint="eastAsia"/>
              </w:rPr>
              <w:t>总有效成分含量：</w:t>
            </w:r>
            <w:r>
              <w:rPr>
                <w:rStyle w:val="8"/>
              </w:rPr>
              <w:t>333</w:t>
            </w:r>
            <w:r>
              <w:rPr>
                <w:rStyle w:val="8"/>
                <w:rFonts w:hint="eastAsia"/>
              </w:rPr>
              <w:t>克</w:t>
            </w:r>
            <w:r>
              <w:rPr>
                <w:rStyle w:val="8"/>
              </w:rPr>
              <w:t>/</w:t>
            </w:r>
            <w:r>
              <w:rPr>
                <w:rStyle w:val="8"/>
                <w:rFonts w:hint="eastAsia"/>
              </w:rPr>
              <w:t>升；肟菌酯含量</w:t>
            </w:r>
            <w:r>
              <w:rPr>
                <w:rStyle w:val="8"/>
              </w:rPr>
              <w:t>: 111</w:t>
            </w:r>
            <w:r>
              <w:rPr>
                <w:rStyle w:val="8"/>
                <w:rFonts w:hint="eastAsia"/>
              </w:rPr>
              <w:t>克</w:t>
            </w:r>
            <w:r>
              <w:rPr>
                <w:rStyle w:val="8"/>
              </w:rPr>
              <w:t>/</w:t>
            </w:r>
            <w:r>
              <w:rPr>
                <w:rStyle w:val="8"/>
                <w:rFonts w:hint="eastAsia"/>
              </w:rPr>
              <w:t>升；戊唑醇含量：</w:t>
            </w:r>
            <w:r>
              <w:rPr>
                <w:rStyle w:val="8"/>
              </w:rPr>
              <w:t>222</w:t>
            </w:r>
            <w:r>
              <w:rPr>
                <w:rStyle w:val="8"/>
                <w:rFonts w:hint="eastAsia"/>
              </w:rPr>
              <w:t>克</w:t>
            </w:r>
            <w:r>
              <w:rPr>
                <w:rStyle w:val="8"/>
              </w:rPr>
              <w:t>/</w:t>
            </w:r>
            <w:r>
              <w:rPr>
                <w:rStyle w:val="8"/>
                <w:rFonts w:hint="eastAsia"/>
              </w:rPr>
              <w:t>升</w:t>
            </w:r>
          </w:p>
        </w:tc>
      </w:tr>
    </w:tbl>
    <w:p w14:paraId="2E8DACCC">
      <w:pPr>
        <w:rPr>
          <w:rFonts w:cs="Times New Roman"/>
        </w:rPr>
      </w:pPr>
    </w:p>
    <w:p w14:paraId="40D13510">
      <w:pPr>
        <w:rPr>
          <w:rFonts w:cs="Times New Roman"/>
        </w:rPr>
      </w:pPr>
      <w:r>
        <w:rPr>
          <w:rFonts w:cs="Times New Roman"/>
        </w:rPr>
        <w:br w:type="page"/>
      </w: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38C7FF8">
        <w:tblPrEx>
          <w:tblCellMar>
            <w:top w:w="0" w:type="dxa"/>
            <w:left w:w="0" w:type="dxa"/>
            <w:bottom w:w="0" w:type="dxa"/>
            <w:right w:w="0" w:type="dxa"/>
          </w:tblCellMar>
        </w:tblPrEx>
        <w:trPr>
          <w:tblCellSpacing w:w="0" w:type="dxa"/>
        </w:trPr>
        <w:tc>
          <w:tcPr>
            <w:tcW w:w="0" w:type="auto"/>
            <w:vAlign w:val="center"/>
          </w:tcPr>
          <w:p w14:paraId="1C8EFBFC">
            <w:r>
              <w:rPr>
                <w:rStyle w:val="7"/>
                <w:rFonts w:hint="eastAsia"/>
              </w:rPr>
              <w:t>登记证号：</w:t>
            </w:r>
            <w:r>
              <w:t>PD20101764</w:t>
            </w:r>
          </w:p>
        </w:tc>
      </w:tr>
      <w:tr w14:paraId="25582AF0">
        <w:tblPrEx>
          <w:tblCellMar>
            <w:top w:w="0" w:type="dxa"/>
            <w:left w:w="0" w:type="dxa"/>
            <w:bottom w:w="0" w:type="dxa"/>
            <w:right w:w="0" w:type="dxa"/>
          </w:tblCellMar>
        </w:tblPrEx>
        <w:trPr>
          <w:tblCellSpacing w:w="0" w:type="dxa"/>
        </w:trPr>
        <w:tc>
          <w:tcPr>
            <w:tcW w:w="0" w:type="auto"/>
            <w:vAlign w:val="center"/>
          </w:tcPr>
          <w:p w14:paraId="119B174A">
            <w:pPr>
              <w:rPr>
                <w:rFonts w:cs="Times New Roman"/>
              </w:rPr>
            </w:pPr>
            <w:r>
              <w:rPr>
                <w:rStyle w:val="7"/>
                <w:rFonts w:hint="eastAsia"/>
              </w:rPr>
              <w:t>登记证持有人：</w:t>
            </w:r>
            <w:r>
              <w:rPr>
                <w:rFonts w:hint="eastAsia"/>
              </w:rPr>
              <w:t>顺毅股份有限公司</w:t>
            </w:r>
          </w:p>
        </w:tc>
      </w:tr>
      <w:tr w14:paraId="128D71FE">
        <w:tblPrEx>
          <w:tblCellMar>
            <w:top w:w="0" w:type="dxa"/>
            <w:left w:w="0" w:type="dxa"/>
            <w:bottom w:w="0" w:type="dxa"/>
            <w:right w:w="0" w:type="dxa"/>
          </w:tblCellMar>
        </w:tblPrEx>
        <w:trPr>
          <w:tblCellSpacing w:w="0" w:type="dxa"/>
        </w:trPr>
        <w:tc>
          <w:tcPr>
            <w:tcW w:w="0" w:type="auto"/>
            <w:vAlign w:val="center"/>
          </w:tcPr>
          <w:p w14:paraId="0312461F">
            <w:pPr>
              <w:rPr>
                <w:rFonts w:cs="Times New Roman"/>
              </w:rPr>
            </w:pPr>
            <w:r>
              <w:rPr>
                <w:rStyle w:val="7"/>
                <w:rFonts w:hint="eastAsia"/>
              </w:rPr>
              <w:t>农药名称：</w:t>
            </w:r>
            <w:r>
              <w:rPr>
                <w:rFonts w:hint="eastAsia"/>
              </w:rPr>
              <w:t>吡虫啉</w:t>
            </w:r>
          </w:p>
        </w:tc>
      </w:tr>
      <w:tr w14:paraId="7AD3FE91">
        <w:tblPrEx>
          <w:tblCellMar>
            <w:top w:w="0" w:type="dxa"/>
            <w:left w:w="0" w:type="dxa"/>
            <w:bottom w:w="0" w:type="dxa"/>
            <w:right w:w="0" w:type="dxa"/>
          </w:tblCellMar>
        </w:tblPrEx>
        <w:trPr>
          <w:tblCellSpacing w:w="0" w:type="dxa"/>
        </w:trPr>
        <w:tc>
          <w:tcPr>
            <w:tcW w:w="0" w:type="auto"/>
            <w:vAlign w:val="center"/>
          </w:tcPr>
          <w:p w14:paraId="3C6CAFB9">
            <w:pPr>
              <w:rPr>
                <w:rFonts w:cs="Times New Roman"/>
              </w:rPr>
            </w:pPr>
            <w:r>
              <w:rPr>
                <w:rStyle w:val="7"/>
                <w:rFonts w:hint="eastAsia"/>
              </w:rPr>
              <w:t>剂型：</w:t>
            </w:r>
            <w:r>
              <w:rPr>
                <w:rFonts w:hint="eastAsia"/>
              </w:rPr>
              <w:t>水分散粒剂</w:t>
            </w:r>
          </w:p>
        </w:tc>
      </w:tr>
      <w:tr w14:paraId="56E11F0F">
        <w:tblPrEx>
          <w:tblCellMar>
            <w:top w:w="0" w:type="dxa"/>
            <w:left w:w="0" w:type="dxa"/>
            <w:bottom w:w="0" w:type="dxa"/>
            <w:right w:w="0" w:type="dxa"/>
          </w:tblCellMar>
        </w:tblPrEx>
        <w:trPr>
          <w:tblCellSpacing w:w="0" w:type="dxa"/>
        </w:trPr>
        <w:tc>
          <w:tcPr>
            <w:tcW w:w="0" w:type="auto"/>
            <w:vAlign w:val="center"/>
          </w:tcPr>
          <w:p w14:paraId="41F3B40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A5E1FFF">
        <w:tblPrEx>
          <w:tblCellMar>
            <w:top w:w="0" w:type="dxa"/>
            <w:left w:w="0" w:type="dxa"/>
            <w:bottom w:w="0" w:type="dxa"/>
            <w:right w:w="0" w:type="dxa"/>
          </w:tblCellMar>
        </w:tblPrEx>
        <w:trPr>
          <w:tblCellSpacing w:w="0" w:type="dxa"/>
        </w:trPr>
        <w:tc>
          <w:tcPr>
            <w:tcW w:w="0" w:type="auto"/>
            <w:vAlign w:val="center"/>
          </w:tcPr>
          <w:p w14:paraId="4B062FD6">
            <w:r>
              <w:rPr>
                <w:rStyle w:val="7"/>
                <w:rFonts w:hint="eastAsia"/>
              </w:rPr>
              <w:t>总有效成分含量：</w:t>
            </w:r>
            <w:r>
              <w:t>70%</w:t>
            </w:r>
          </w:p>
        </w:tc>
      </w:tr>
      <w:tr w14:paraId="39366611">
        <w:tblPrEx>
          <w:tblCellMar>
            <w:top w:w="0" w:type="dxa"/>
            <w:left w:w="0" w:type="dxa"/>
            <w:bottom w:w="0" w:type="dxa"/>
            <w:right w:w="0" w:type="dxa"/>
          </w:tblCellMar>
        </w:tblPrEx>
        <w:trPr>
          <w:tblCellSpacing w:w="0" w:type="dxa"/>
        </w:trPr>
        <w:tc>
          <w:tcPr>
            <w:tcW w:w="0" w:type="auto"/>
            <w:vAlign w:val="center"/>
          </w:tcPr>
          <w:p w14:paraId="321E57A5">
            <w:pPr>
              <w:rPr>
                <w:rFonts w:cs="Times New Roman"/>
              </w:rPr>
            </w:pPr>
            <w:r>
              <w:rPr>
                <w:rFonts w:hint="eastAsia"/>
              </w:rPr>
              <w:t>有效成分及其含量：</w:t>
            </w:r>
          </w:p>
          <w:p w14:paraId="42E8EE23">
            <w:r>
              <w:rPr>
                <w:rFonts w:cs="Times New Roman"/>
              </w:rPr>
              <w:t>   </w:t>
            </w:r>
            <w:r>
              <w:t xml:space="preserve"> </w:t>
            </w:r>
            <w:r>
              <w:rPr>
                <w:rFonts w:hint="eastAsia"/>
              </w:rPr>
              <w:t>吡虫啉</w:t>
            </w:r>
            <w:r>
              <w:t xml:space="preserve">70%    </w:t>
            </w:r>
          </w:p>
        </w:tc>
      </w:tr>
      <w:tr w14:paraId="05560E33">
        <w:tblPrEx>
          <w:tblCellMar>
            <w:top w:w="0" w:type="dxa"/>
            <w:left w:w="0" w:type="dxa"/>
            <w:bottom w:w="0" w:type="dxa"/>
            <w:right w:w="0" w:type="dxa"/>
          </w:tblCellMar>
        </w:tblPrEx>
        <w:trPr>
          <w:tblCellSpacing w:w="0" w:type="dxa"/>
        </w:trPr>
        <w:tc>
          <w:tcPr>
            <w:tcW w:w="0" w:type="auto"/>
            <w:vAlign w:val="center"/>
          </w:tcPr>
          <w:p w14:paraId="1874759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C6A0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95A2A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168184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4584CF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0E143BF">
                  <w:pPr>
                    <w:rPr>
                      <w:rFonts w:cs="Times New Roman"/>
                    </w:rPr>
                  </w:pPr>
                  <w:r>
                    <w:rPr>
                      <w:rStyle w:val="8"/>
                      <w:rFonts w:hint="eastAsia"/>
                    </w:rPr>
                    <w:t>施用方式</w:t>
                  </w:r>
                </w:p>
              </w:tc>
            </w:tr>
            <w:tr w14:paraId="0C636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B3BEED">
                  <w:pPr>
                    <w:rPr>
                      <w:rFonts w:cs="Times New Roman"/>
                    </w:rPr>
                  </w:pPr>
                  <w:r>
                    <w:rPr>
                      <w:rStyle w:val="8"/>
                      <w:rFonts w:hint="eastAsia"/>
                    </w:rPr>
                    <w:t>铁皮石斛</w:t>
                  </w:r>
                </w:p>
              </w:tc>
              <w:tc>
                <w:tcPr>
                  <w:tcW w:w="0" w:type="auto"/>
                  <w:tcBorders>
                    <w:top w:val="outset" w:color="auto" w:sz="6" w:space="0"/>
                    <w:left w:val="outset" w:color="auto" w:sz="6" w:space="0"/>
                    <w:bottom w:val="outset" w:color="auto" w:sz="6" w:space="0"/>
                    <w:right w:val="outset" w:color="auto" w:sz="6" w:space="0"/>
                  </w:tcBorders>
                  <w:vAlign w:val="center"/>
                </w:tcPr>
                <w:p w14:paraId="5D30D3F9">
                  <w:pPr>
                    <w:rPr>
                      <w:rFonts w:cs="Times New Roman"/>
                    </w:rPr>
                  </w:pPr>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9692A4A">
                  <w:pPr>
                    <w:rPr>
                      <w:rFonts w:cs="Times New Roman"/>
                    </w:rPr>
                  </w:pPr>
                  <w:r>
                    <w:rPr>
                      <w:rStyle w:val="8"/>
                    </w:rPr>
                    <w:t>2-4</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2B60EEE">
                  <w:pPr>
                    <w:rPr>
                      <w:rFonts w:cs="Times New Roman"/>
                    </w:rPr>
                  </w:pPr>
                  <w:r>
                    <w:rPr>
                      <w:rStyle w:val="8"/>
                      <w:rFonts w:hint="eastAsia"/>
                    </w:rPr>
                    <w:t>喷雾</w:t>
                  </w:r>
                </w:p>
              </w:tc>
            </w:tr>
          </w:tbl>
          <w:p w14:paraId="6BACF6D4">
            <w:pPr>
              <w:rPr>
                <w:rFonts w:cs="Times New Roman"/>
              </w:rPr>
            </w:pPr>
          </w:p>
        </w:tc>
      </w:tr>
      <w:tr w14:paraId="5FC673C1">
        <w:tblPrEx>
          <w:tblCellMar>
            <w:top w:w="0" w:type="dxa"/>
            <w:left w:w="0" w:type="dxa"/>
            <w:bottom w:w="0" w:type="dxa"/>
            <w:right w:w="0" w:type="dxa"/>
          </w:tblCellMar>
        </w:tblPrEx>
        <w:trPr>
          <w:tblCellSpacing w:w="0" w:type="dxa"/>
        </w:trPr>
        <w:tc>
          <w:tcPr>
            <w:tcW w:w="0" w:type="auto"/>
            <w:vAlign w:val="center"/>
          </w:tcPr>
          <w:p w14:paraId="7C58C349">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本品适宜在蚜虫、蓟马初盛期均匀喷雾；</w:t>
            </w:r>
            <w:r>
              <w:rPr>
                <w:rStyle w:val="8"/>
              </w:rPr>
              <w:t xml:space="preserve"> 2.</w:t>
            </w:r>
            <w:r>
              <w:rPr>
                <w:rStyle w:val="8"/>
                <w:rFonts w:hint="eastAsia"/>
              </w:rPr>
              <w:t>本产品在水稻作物上安全间隔期为</w:t>
            </w:r>
            <w:r>
              <w:rPr>
                <w:rStyle w:val="8"/>
              </w:rPr>
              <w:t>7</w:t>
            </w:r>
            <w:r>
              <w:rPr>
                <w:rStyle w:val="8"/>
                <w:rFonts w:hint="eastAsia"/>
              </w:rPr>
              <w:t>天，在小麦作物上安全间隔期为</w:t>
            </w:r>
            <w:r>
              <w:rPr>
                <w:rStyle w:val="8"/>
              </w:rPr>
              <w:t>14</w:t>
            </w:r>
            <w:r>
              <w:rPr>
                <w:rStyle w:val="8"/>
                <w:rFonts w:hint="eastAsia"/>
              </w:rPr>
              <w:t>天，每季最多使用</w:t>
            </w:r>
            <w:r>
              <w:rPr>
                <w:rStyle w:val="8"/>
              </w:rPr>
              <w:t>2</w:t>
            </w:r>
            <w:r>
              <w:rPr>
                <w:rStyle w:val="8"/>
                <w:rFonts w:hint="eastAsia"/>
              </w:rPr>
              <w:t>次；在小葱作物上的安全间隔期为</w:t>
            </w:r>
            <w:r>
              <w:rPr>
                <w:rStyle w:val="8"/>
              </w:rPr>
              <w:t>7</w:t>
            </w:r>
            <w:r>
              <w:rPr>
                <w:rStyle w:val="8"/>
                <w:rFonts w:hint="eastAsia"/>
              </w:rPr>
              <w:t>天，每季最多使用</w:t>
            </w:r>
            <w:r>
              <w:rPr>
                <w:rStyle w:val="8"/>
              </w:rPr>
              <w:t>1</w:t>
            </w:r>
            <w:r>
              <w:rPr>
                <w:rStyle w:val="8"/>
                <w:rFonts w:hint="eastAsia"/>
              </w:rPr>
              <w:t>次；在铁皮石斛上安全间隔期为</w:t>
            </w:r>
            <w:r>
              <w:rPr>
                <w:rStyle w:val="8"/>
              </w:rPr>
              <w:t>14</w:t>
            </w:r>
            <w:r>
              <w:rPr>
                <w:rStyle w:val="8"/>
                <w:rFonts w:hint="eastAsia"/>
              </w:rPr>
              <w:t>天，每季最多使用</w:t>
            </w:r>
            <w:r>
              <w:rPr>
                <w:rStyle w:val="8"/>
              </w:rPr>
              <w:t>1</w:t>
            </w:r>
            <w:r>
              <w:rPr>
                <w:rStyle w:val="8"/>
                <w:rFonts w:hint="eastAsia"/>
              </w:rPr>
              <w:t>次；</w:t>
            </w:r>
            <w:r>
              <w:rPr>
                <w:rStyle w:val="8"/>
              </w:rPr>
              <w:t xml:space="preserve"> 3.</w:t>
            </w:r>
            <w:r>
              <w:rPr>
                <w:rStyle w:val="8"/>
                <w:rFonts w:hint="eastAsia"/>
              </w:rPr>
              <w:t>对当茬作物以及后茬作物无不良影响；</w:t>
            </w:r>
            <w:r>
              <w:rPr>
                <w:rStyle w:val="8"/>
              </w:rPr>
              <w:t xml:space="preserve"> 4.</w:t>
            </w:r>
            <w:r>
              <w:rPr>
                <w:rStyle w:val="8"/>
                <w:rFonts w:hint="eastAsia"/>
              </w:rPr>
              <w:t>大风天或预计</w:t>
            </w:r>
            <w:r>
              <w:rPr>
                <w:rStyle w:val="8"/>
              </w:rPr>
              <w:t>1</w:t>
            </w:r>
            <w:r>
              <w:rPr>
                <w:rStyle w:val="8"/>
                <w:rFonts w:hint="eastAsia"/>
              </w:rPr>
              <w:t>小时内降雨，请勿施药</w:t>
            </w:r>
          </w:p>
        </w:tc>
      </w:tr>
      <w:tr w14:paraId="3865F256">
        <w:tblPrEx>
          <w:tblCellMar>
            <w:top w:w="0" w:type="dxa"/>
            <w:left w:w="0" w:type="dxa"/>
            <w:bottom w:w="0" w:type="dxa"/>
            <w:right w:w="0" w:type="dxa"/>
          </w:tblCellMar>
        </w:tblPrEx>
        <w:trPr>
          <w:tblCellSpacing w:w="0" w:type="dxa"/>
        </w:trPr>
        <w:tc>
          <w:tcPr>
            <w:tcW w:w="0" w:type="auto"/>
            <w:vAlign w:val="center"/>
          </w:tcPr>
          <w:p w14:paraId="5CE7D247">
            <w:pPr>
              <w:rPr>
                <w:rFonts w:cs="Times New Roman"/>
              </w:rPr>
            </w:pPr>
            <w:r>
              <w:rPr>
                <w:rStyle w:val="7"/>
                <w:rFonts w:hint="eastAsia"/>
              </w:rPr>
              <w:t>产品性能</w:t>
            </w:r>
            <w:r>
              <w:rPr>
                <w:rStyle w:val="7"/>
              </w:rPr>
              <w:t>:</w:t>
            </w:r>
            <w:r>
              <w:rPr>
                <w:rFonts w:cs="Times New Roman"/>
              </w:rPr>
              <w:br w:type="textWrapping"/>
            </w:r>
            <w:r>
              <w:rPr>
                <w:rStyle w:val="8"/>
                <w:rFonts w:hint="eastAsia"/>
              </w:rPr>
              <w:t>本品具有触杀、胃毒、内吸作用，对水稻蚜虫、小麦蚜虫、小葱蓟马、铁皮石斛蚜虫有较好的防治效果。</w:t>
            </w:r>
          </w:p>
        </w:tc>
      </w:tr>
      <w:tr w14:paraId="68E84310">
        <w:tblPrEx>
          <w:tblCellMar>
            <w:top w:w="0" w:type="dxa"/>
            <w:left w:w="0" w:type="dxa"/>
            <w:bottom w:w="0" w:type="dxa"/>
            <w:right w:w="0" w:type="dxa"/>
          </w:tblCellMar>
        </w:tblPrEx>
        <w:trPr>
          <w:tblCellSpacing w:w="0" w:type="dxa"/>
        </w:trPr>
        <w:tc>
          <w:tcPr>
            <w:tcW w:w="0" w:type="auto"/>
            <w:vAlign w:val="center"/>
          </w:tcPr>
          <w:p w14:paraId="740A4C69">
            <w:pPr>
              <w:rPr>
                <w:rFonts w:cs="Times New Roman"/>
              </w:rPr>
            </w:pPr>
            <w:r>
              <w:rPr>
                <w:rStyle w:val="7"/>
                <w:rFonts w:hint="eastAsia"/>
              </w:rPr>
              <w:t>注意事项：</w:t>
            </w:r>
            <w:r>
              <w:rPr>
                <w:rFonts w:cs="Times New Roman"/>
              </w:rPr>
              <w:br w:type="textWrapping"/>
            </w:r>
            <w:r>
              <w:rPr>
                <w:rStyle w:val="8"/>
              </w:rPr>
              <w:t>1</w:t>
            </w:r>
            <w:r>
              <w:rPr>
                <w:rStyle w:val="8"/>
                <w:rFonts w:hint="eastAsia"/>
              </w:rPr>
              <w:t>、按照农药田间操作规程施药，开启包装物时沿包装袋缺口小心撕开，使用本品时应穿防护服</w:t>
            </w:r>
            <w:r>
              <w:rPr>
                <w:rStyle w:val="8"/>
              </w:rPr>
              <w:t>,</w:t>
            </w:r>
            <w:r>
              <w:rPr>
                <w:rStyle w:val="8"/>
                <w:rFonts w:hint="eastAsia"/>
              </w:rPr>
              <w:t>戴口罩和手套，避免吸入药液。施药期间不可吃东西和饮水，施药后应及时洗手和洗脸。</w:t>
            </w:r>
            <w:r>
              <w:rPr>
                <w:rStyle w:val="8"/>
              </w:rPr>
              <w:t xml:space="preserve"> 2</w:t>
            </w:r>
            <w:r>
              <w:rPr>
                <w:rStyle w:val="8"/>
                <w:rFonts w:hint="eastAsia"/>
              </w:rPr>
              <w:t>、本品对蜜蜂、家蚕有毒，周围开花植物花期禁用，施药期间应避免对周围蜂群的影响，蜜源作物花期、蚕室和桑园附近禁用。赤眼蜂等天敌放飞区域禁用，禁止在河塘等水域清洗施药器具。防止药液污染水源地。</w:t>
            </w:r>
            <w:r>
              <w:rPr>
                <w:rStyle w:val="8"/>
              </w:rPr>
              <w:t xml:space="preserve"> 3</w:t>
            </w:r>
            <w:r>
              <w:rPr>
                <w:rStyle w:val="8"/>
                <w:rFonts w:hint="eastAsia"/>
              </w:rPr>
              <w:t>、不得与碱性农药等物质混用。</w:t>
            </w:r>
            <w:r>
              <w:rPr>
                <w:rStyle w:val="8"/>
              </w:rPr>
              <w:t xml:space="preserve"> 4</w:t>
            </w:r>
            <w:r>
              <w:rPr>
                <w:rStyle w:val="8"/>
                <w:rFonts w:hint="eastAsia"/>
              </w:rPr>
              <w:t>、为延缓抗性产生，可与其他作用机制不同的杀虫剂轮换使用。</w:t>
            </w:r>
            <w:r>
              <w:rPr>
                <w:rStyle w:val="8"/>
              </w:rPr>
              <w:t xml:space="preserve"> 5</w:t>
            </w:r>
            <w:r>
              <w:rPr>
                <w:rStyle w:val="8"/>
                <w:rFonts w:hint="eastAsia"/>
              </w:rPr>
              <w:t>、孕妇及哺乳期妇女应避免接触本品。</w:t>
            </w:r>
            <w:r>
              <w:rPr>
                <w:rStyle w:val="8"/>
              </w:rPr>
              <w:t xml:space="preserve"> 6</w:t>
            </w:r>
            <w:r>
              <w:rPr>
                <w:rStyle w:val="8"/>
                <w:rFonts w:hint="eastAsia"/>
              </w:rPr>
              <w:t>、用过的容器应妥善处理，不可做他用，不可随意丢弃。</w:t>
            </w:r>
          </w:p>
        </w:tc>
      </w:tr>
      <w:tr w14:paraId="388886E1">
        <w:tblPrEx>
          <w:tblCellMar>
            <w:top w:w="0" w:type="dxa"/>
            <w:left w:w="0" w:type="dxa"/>
            <w:bottom w:w="0" w:type="dxa"/>
            <w:right w:w="0" w:type="dxa"/>
          </w:tblCellMar>
        </w:tblPrEx>
        <w:trPr>
          <w:tblCellSpacing w:w="0" w:type="dxa"/>
        </w:trPr>
        <w:tc>
          <w:tcPr>
            <w:tcW w:w="0" w:type="auto"/>
            <w:vAlign w:val="center"/>
          </w:tcPr>
          <w:p w14:paraId="57046C87">
            <w:pPr>
              <w:rPr>
                <w:rFonts w:cs="Times New Roman"/>
              </w:rPr>
            </w:pPr>
            <w:r>
              <w:rPr>
                <w:rStyle w:val="7"/>
                <w:rFonts w:hint="eastAsia"/>
              </w:rPr>
              <w:t>中毒急救措施：</w:t>
            </w:r>
            <w:r>
              <w:rPr>
                <w:rFonts w:cs="Times New Roman"/>
              </w:rPr>
              <w:br w:type="textWrapping"/>
            </w:r>
            <w:r>
              <w:rPr>
                <w:rStyle w:val="8"/>
                <w:rFonts w:hint="eastAsia"/>
              </w:rPr>
              <w:t>中毒症状：头晕、头痛、恶心、呕吐等。如药液沾染皮肤，立即肥皂水和清水彻底清洗。如溅入眼睛，用大量流动清水冲洗至少</w:t>
            </w:r>
            <w:r>
              <w:rPr>
                <w:rStyle w:val="8"/>
              </w:rPr>
              <w:t>15</w:t>
            </w:r>
            <w:r>
              <w:rPr>
                <w:rStyle w:val="8"/>
                <w:rFonts w:hint="eastAsia"/>
              </w:rPr>
              <w:t>分钟。如吸入，迅速脱离现场至空气新鲜处，保持呼吸道通畅。如发现中毒症状，应立即携此标签送医院就医。目前，尚无特殊解毒剂，请对症治疗。</w:t>
            </w:r>
          </w:p>
        </w:tc>
      </w:tr>
      <w:tr w14:paraId="00CC6D5C">
        <w:tblPrEx>
          <w:tblCellMar>
            <w:top w:w="0" w:type="dxa"/>
            <w:left w:w="0" w:type="dxa"/>
            <w:bottom w:w="0" w:type="dxa"/>
            <w:right w:w="0" w:type="dxa"/>
          </w:tblCellMar>
        </w:tblPrEx>
        <w:trPr>
          <w:tblCellSpacing w:w="0" w:type="dxa"/>
        </w:trPr>
        <w:tc>
          <w:tcPr>
            <w:tcW w:w="0" w:type="auto"/>
            <w:vAlign w:val="center"/>
          </w:tcPr>
          <w:p w14:paraId="6E56A742">
            <w:pPr>
              <w:rPr>
                <w:rFonts w:cs="Times New Roman"/>
              </w:rPr>
            </w:pPr>
            <w:r>
              <w:rPr>
                <w:rStyle w:val="7"/>
                <w:rFonts w:hint="eastAsia"/>
              </w:rPr>
              <w:t>储存和运输方法：</w:t>
            </w:r>
            <w:r>
              <w:rPr>
                <w:rFonts w:cs="Times New Roman"/>
              </w:rPr>
              <w:br w:type="textWrapping"/>
            </w:r>
            <w:r>
              <w:rPr>
                <w:rStyle w:val="8"/>
                <w:rFonts w:hint="eastAsia"/>
              </w:rPr>
              <w:t>本品在储存和运输时请远离火源或热源，装卸轻拿轻放，切勿倒置。运输时要确保不倾倒、不泄露、不损坏，防止高温、雨淋，不得与食物、种子、饲料等混运。应储存于阴凉、干燥、通风的库房中。置于儿童接触不到的地方，并加锁保存。不能与食品、饮料、粮食、饲料等混合储存。</w:t>
            </w:r>
          </w:p>
        </w:tc>
      </w:tr>
      <w:tr w14:paraId="3E7DA768">
        <w:tblPrEx>
          <w:tblCellMar>
            <w:top w:w="0" w:type="dxa"/>
            <w:left w:w="0" w:type="dxa"/>
            <w:bottom w:w="0" w:type="dxa"/>
            <w:right w:w="0" w:type="dxa"/>
          </w:tblCellMar>
        </w:tblPrEx>
        <w:trPr>
          <w:tblCellSpacing w:w="0" w:type="dxa"/>
        </w:trPr>
        <w:tc>
          <w:tcPr>
            <w:tcW w:w="0" w:type="auto"/>
            <w:vAlign w:val="center"/>
          </w:tcPr>
          <w:p w14:paraId="43098315">
            <w:pPr>
              <w:rPr>
                <w:rFonts w:cs="Times New Roman"/>
              </w:rPr>
            </w:pPr>
            <w:r>
              <w:rPr>
                <w:rStyle w:val="7"/>
                <w:rFonts w:hint="eastAsia"/>
              </w:rPr>
              <w:t>质量保证期：</w:t>
            </w:r>
            <w:r>
              <w:rPr>
                <w:rStyle w:val="8"/>
              </w:rPr>
              <w:t>2</w:t>
            </w:r>
            <w:r>
              <w:rPr>
                <w:rStyle w:val="8"/>
                <w:rFonts w:hint="eastAsia"/>
              </w:rPr>
              <w:t>年</w:t>
            </w:r>
          </w:p>
        </w:tc>
      </w:tr>
      <w:tr w14:paraId="0867E67A">
        <w:tblPrEx>
          <w:tblCellMar>
            <w:top w:w="0" w:type="dxa"/>
            <w:left w:w="0" w:type="dxa"/>
            <w:bottom w:w="0" w:type="dxa"/>
            <w:right w:w="0" w:type="dxa"/>
          </w:tblCellMar>
        </w:tblPrEx>
        <w:trPr>
          <w:tblCellSpacing w:w="0" w:type="dxa"/>
        </w:trPr>
        <w:tc>
          <w:tcPr>
            <w:tcW w:w="0" w:type="auto"/>
            <w:vAlign w:val="center"/>
          </w:tcPr>
          <w:p w14:paraId="7A0A5613">
            <w:pPr>
              <w:rPr>
                <w:rFonts w:cs="Times New Roman"/>
              </w:rPr>
            </w:pPr>
            <w:r>
              <w:rPr>
                <w:rStyle w:val="7"/>
                <w:rFonts w:hint="eastAsia"/>
              </w:rPr>
              <w:t>备注：</w:t>
            </w:r>
          </w:p>
        </w:tc>
      </w:tr>
    </w:tbl>
    <w:p w14:paraId="4ED658B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95BCC81">
        <w:tblPrEx>
          <w:tblCellMar>
            <w:top w:w="0" w:type="dxa"/>
            <w:left w:w="0" w:type="dxa"/>
            <w:bottom w:w="0" w:type="dxa"/>
            <w:right w:w="0" w:type="dxa"/>
          </w:tblCellMar>
        </w:tblPrEx>
        <w:trPr>
          <w:tblCellSpacing w:w="0" w:type="dxa"/>
        </w:trPr>
        <w:tc>
          <w:tcPr>
            <w:tcW w:w="0" w:type="auto"/>
            <w:vAlign w:val="center"/>
          </w:tcPr>
          <w:p w14:paraId="494C9123">
            <w:r>
              <w:rPr>
                <w:rStyle w:val="7"/>
                <w:rFonts w:hint="eastAsia"/>
              </w:rPr>
              <w:t>登记证号：</w:t>
            </w:r>
            <w:r>
              <w:t>PD20200304</w:t>
            </w:r>
          </w:p>
        </w:tc>
      </w:tr>
      <w:tr w14:paraId="27E5FF58">
        <w:tblPrEx>
          <w:tblCellMar>
            <w:top w:w="0" w:type="dxa"/>
            <w:left w:w="0" w:type="dxa"/>
            <w:bottom w:w="0" w:type="dxa"/>
            <w:right w:w="0" w:type="dxa"/>
          </w:tblCellMar>
        </w:tblPrEx>
        <w:trPr>
          <w:tblCellSpacing w:w="0" w:type="dxa"/>
        </w:trPr>
        <w:tc>
          <w:tcPr>
            <w:tcW w:w="0" w:type="auto"/>
            <w:vAlign w:val="center"/>
          </w:tcPr>
          <w:p w14:paraId="75168B72">
            <w:pPr>
              <w:rPr>
                <w:rFonts w:cs="Times New Roman"/>
              </w:rPr>
            </w:pPr>
            <w:r>
              <w:rPr>
                <w:rStyle w:val="7"/>
                <w:rFonts w:hint="eastAsia"/>
              </w:rPr>
              <w:t>登记证持有人：</w:t>
            </w:r>
            <w:r>
              <w:rPr>
                <w:rFonts w:hint="eastAsia"/>
              </w:rPr>
              <w:t>广西科联生化有限公司</w:t>
            </w:r>
          </w:p>
        </w:tc>
      </w:tr>
      <w:tr w14:paraId="0B11F39E">
        <w:tblPrEx>
          <w:tblCellMar>
            <w:top w:w="0" w:type="dxa"/>
            <w:left w:w="0" w:type="dxa"/>
            <w:bottom w:w="0" w:type="dxa"/>
            <w:right w:w="0" w:type="dxa"/>
          </w:tblCellMar>
        </w:tblPrEx>
        <w:trPr>
          <w:tblCellSpacing w:w="0" w:type="dxa"/>
        </w:trPr>
        <w:tc>
          <w:tcPr>
            <w:tcW w:w="0" w:type="auto"/>
            <w:vAlign w:val="center"/>
          </w:tcPr>
          <w:p w14:paraId="4D8B1ECC">
            <w:pPr>
              <w:rPr>
                <w:rFonts w:cs="Times New Roman"/>
              </w:rPr>
            </w:pPr>
            <w:r>
              <w:rPr>
                <w:rStyle w:val="7"/>
                <w:rFonts w:hint="eastAsia"/>
              </w:rPr>
              <w:t>农药名称：</w:t>
            </w:r>
            <w:r>
              <w:rPr>
                <w:rFonts w:hint="eastAsia"/>
              </w:rPr>
              <w:t>草甘膦铵盐</w:t>
            </w:r>
          </w:p>
        </w:tc>
      </w:tr>
      <w:tr w14:paraId="059C6A58">
        <w:tblPrEx>
          <w:tblCellMar>
            <w:top w:w="0" w:type="dxa"/>
            <w:left w:w="0" w:type="dxa"/>
            <w:bottom w:w="0" w:type="dxa"/>
            <w:right w:w="0" w:type="dxa"/>
          </w:tblCellMar>
        </w:tblPrEx>
        <w:trPr>
          <w:tblCellSpacing w:w="0" w:type="dxa"/>
        </w:trPr>
        <w:tc>
          <w:tcPr>
            <w:tcW w:w="0" w:type="auto"/>
            <w:vAlign w:val="center"/>
          </w:tcPr>
          <w:p w14:paraId="0CD0D192">
            <w:pPr>
              <w:rPr>
                <w:rFonts w:cs="Times New Roman"/>
              </w:rPr>
            </w:pPr>
            <w:r>
              <w:rPr>
                <w:rStyle w:val="7"/>
                <w:rFonts w:hint="eastAsia"/>
              </w:rPr>
              <w:t>剂型：</w:t>
            </w:r>
            <w:r>
              <w:rPr>
                <w:rFonts w:hint="eastAsia"/>
              </w:rPr>
              <w:t>可溶液剂</w:t>
            </w:r>
          </w:p>
        </w:tc>
      </w:tr>
      <w:tr w14:paraId="62B63437">
        <w:tblPrEx>
          <w:tblCellMar>
            <w:top w:w="0" w:type="dxa"/>
            <w:left w:w="0" w:type="dxa"/>
            <w:bottom w:w="0" w:type="dxa"/>
            <w:right w:w="0" w:type="dxa"/>
          </w:tblCellMar>
        </w:tblPrEx>
        <w:trPr>
          <w:tblCellSpacing w:w="0" w:type="dxa"/>
        </w:trPr>
        <w:tc>
          <w:tcPr>
            <w:tcW w:w="0" w:type="auto"/>
            <w:vAlign w:val="center"/>
          </w:tcPr>
          <w:p w14:paraId="3D6BBFC9">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87F38A">
        <w:tblPrEx>
          <w:tblCellMar>
            <w:top w:w="0" w:type="dxa"/>
            <w:left w:w="0" w:type="dxa"/>
            <w:bottom w:w="0" w:type="dxa"/>
            <w:right w:w="0" w:type="dxa"/>
          </w:tblCellMar>
        </w:tblPrEx>
        <w:trPr>
          <w:tblCellSpacing w:w="0" w:type="dxa"/>
        </w:trPr>
        <w:tc>
          <w:tcPr>
            <w:tcW w:w="0" w:type="auto"/>
            <w:vAlign w:val="center"/>
          </w:tcPr>
          <w:p w14:paraId="0BE5DAC6">
            <w:r>
              <w:rPr>
                <w:rStyle w:val="7"/>
                <w:rFonts w:hint="eastAsia"/>
              </w:rPr>
              <w:t>总有效成分含量：</w:t>
            </w:r>
            <w:r>
              <w:t>30%</w:t>
            </w:r>
          </w:p>
        </w:tc>
      </w:tr>
      <w:tr w14:paraId="38A521EC">
        <w:tblPrEx>
          <w:tblCellMar>
            <w:top w:w="0" w:type="dxa"/>
            <w:left w:w="0" w:type="dxa"/>
            <w:bottom w:w="0" w:type="dxa"/>
            <w:right w:w="0" w:type="dxa"/>
          </w:tblCellMar>
        </w:tblPrEx>
        <w:trPr>
          <w:tblCellSpacing w:w="0" w:type="dxa"/>
        </w:trPr>
        <w:tc>
          <w:tcPr>
            <w:tcW w:w="0" w:type="auto"/>
            <w:vAlign w:val="center"/>
          </w:tcPr>
          <w:p w14:paraId="267D8554">
            <w:pPr>
              <w:rPr>
                <w:rFonts w:cs="Times New Roman"/>
              </w:rPr>
            </w:pPr>
            <w:r>
              <w:rPr>
                <w:rFonts w:hint="eastAsia"/>
              </w:rPr>
              <w:t>有效成分及其含量：</w:t>
            </w:r>
          </w:p>
          <w:p w14:paraId="5ED3B0AE">
            <w:r>
              <w:rPr>
                <w:rFonts w:cs="Times New Roman"/>
              </w:rPr>
              <w:t>   </w:t>
            </w:r>
            <w:r>
              <w:t xml:space="preserve"> </w:t>
            </w:r>
            <w:r>
              <w:rPr>
                <w:rFonts w:hint="eastAsia"/>
              </w:rPr>
              <w:t>草甘膦</w:t>
            </w:r>
            <w:r>
              <w:t xml:space="preserve">30%    </w:t>
            </w:r>
          </w:p>
        </w:tc>
      </w:tr>
      <w:tr w14:paraId="7054A595">
        <w:tblPrEx>
          <w:tblCellMar>
            <w:top w:w="0" w:type="dxa"/>
            <w:left w:w="0" w:type="dxa"/>
            <w:bottom w:w="0" w:type="dxa"/>
            <w:right w:w="0" w:type="dxa"/>
          </w:tblCellMar>
        </w:tblPrEx>
        <w:trPr>
          <w:tblCellSpacing w:w="0" w:type="dxa"/>
        </w:trPr>
        <w:tc>
          <w:tcPr>
            <w:tcW w:w="0" w:type="auto"/>
            <w:vAlign w:val="center"/>
          </w:tcPr>
          <w:p w14:paraId="0B8DE75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BB9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E0A4BD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89EA56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B031B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C736F38">
                  <w:pPr>
                    <w:rPr>
                      <w:rFonts w:cs="Times New Roman"/>
                    </w:rPr>
                  </w:pPr>
                  <w:r>
                    <w:rPr>
                      <w:rStyle w:val="8"/>
                      <w:rFonts w:hint="eastAsia"/>
                    </w:rPr>
                    <w:t>施用方式</w:t>
                  </w:r>
                </w:p>
              </w:tc>
            </w:tr>
            <w:tr w14:paraId="361D99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912FD5">
                  <w:pPr>
                    <w:rPr>
                      <w:rFonts w:cs="Times New Roman"/>
                    </w:rPr>
                  </w:pPr>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554F1172">
                  <w:pPr>
                    <w:rPr>
                      <w:rFonts w:cs="Times New Roman"/>
                    </w:rPr>
                  </w:pPr>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5FDE937E">
                  <w:pPr>
                    <w:rPr>
                      <w:rFonts w:cs="Times New Roman"/>
                    </w:rPr>
                  </w:pPr>
                  <w:r>
                    <w:rPr>
                      <w:rStyle w:val="8"/>
                    </w:rPr>
                    <w:t>300-400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C2BAF0E">
                  <w:pPr>
                    <w:rPr>
                      <w:rFonts w:cs="Times New Roman"/>
                    </w:rPr>
                  </w:pPr>
                  <w:r>
                    <w:rPr>
                      <w:rStyle w:val="8"/>
                      <w:rFonts w:hint="eastAsia"/>
                    </w:rPr>
                    <w:t>茎叶喷雾</w:t>
                  </w:r>
                </w:p>
              </w:tc>
            </w:tr>
          </w:tbl>
          <w:p w14:paraId="7B1A9D3D">
            <w:pPr>
              <w:rPr>
                <w:rFonts w:cs="Times New Roman"/>
              </w:rPr>
            </w:pPr>
          </w:p>
        </w:tc>
      </w:tr>
      <w:tr w14:paraId="0AE7C34B">
        <w:tblPrEx>
          <w:tblCellMar>
            <w:top w:w="0" w:type="dxa"/>
            <w:left w:w="0" w:type="dxa"/>
            <w:bottom w:w="0" w:type="dxa"/>
            <w:right w:w="0" w:type="dxa"/>
          </w:tblCellMar>
        </w:tblPrEx>
        <w:trPr>
          <w:tblCellSpacing w:w="0" w:type="dxa"/>
        </w:trPr>
        <w:tc>
          <w:tcPr>
            <w:tcW w:w="0" w:type="auto"/>
            <w:vAlign w:val="center"/>
          </w:tcPr>
          <w:p w14:paraId="4438BB42">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本品为灭生性除草剂，施药时应避免药液飘移到邻近其它作物上，以防产生药害。</w:t>
            </w:r>
            <w:r>
              <w:rPr>
                <w:rStyle w:val="8"/>
              </w:rPr>
              <w:t>2.</w:t>
            </w:r>
            <w:r>
              <w:rPr>
                <w:rStyle w:val="8"/>
                <w:rFonts w:hint="eastAsia"/>
              </w:rPr>
              <w:t>施药的最佳时期为非耕地杂草的生长旺盛期，茎叶喷雾</w:t>
            </w:r>
            <w:r>
              <w:rPr>
                <w:rStyle w:val="8"/>
              </w:rPr>
              <w:t>1</w:t>
            </w:r>
            <w:r>
              <w:rPr>
                <w:rStyle w:val="8"/>
                <w:rFonts w:hint="eastAsia"/>
              </w:rPr>
              <w:t>次。</w:t>
            </w:r>
            <w:r>
              <w:rPr>
                <w:rStyle w:val="8"/>
              </w:rPr>
              <w:t>3.</w:t>
            </w:r>
            <w:r>
              <w:rPr>
                <w:rStyle w:val="8"/>
                <w:rFonts w:hint="eastAsia"/>
              </w:rPr>
              <w:t>选择晴好天气，按用药量、使用方法、根据杂草的株高，调节喷头高度，茎叶均匀喷雾，以免产生药害。</w:t>
            </w:r>
            <w:r>
              <w:rPr>
                <w:rStyle w:val="8"/>
              </w:rPr>
              <w:t>4.</w:t>
            </w:r>
            <w:r>
              <w:rPr>
                <w:rStyle w:val="8"/>
                <w:rFonts w:hint="eastAsia"/>
              </w:rPr>
              <w:t>如施药后</w:t>
            </w:r>
            <w:r>
              <w:rPr>
                <w:rStyle w:val="8"/>
              </w:rPr>
              <w:t>4</w:t>
            </w:r>
            <w:r>
              <w:rPr>
                <w:rStyle w:val="8"/>
                <w:rFonts w:hint="eastAsia"/>
              </w:rPr>
              <w:t>小时内下雨，会影响药效，应酌情喷补。</w:t>
            </w:r>
          </w:p>
        </w:tc>
      </w:tr>
      <w:tr w14:paraId="58106597">
        <w:tblPrEx>
          <w:tblCellMar>
            <w:top w:w="0" w:type="dxa"/>
            <w:left w:w="0" w:type="dxa"/>
            <w:bottom w:w="0" w:type="dxa"/>
            <w:right w:w="0" w:type="dxa"/>
          </w:tblCellMar>
        </w:tblPrEx>
        <w:trPr>
          <w:tblCellSpacing w:w="0" w:type="dxa"/>
        </w:trPr>
        <w:tc>
          <w:tcPr>
            <w:tcW w:w="0" w:type="auto"/>
            <w:vAlign w:val="center"/>
          </w:tcPr>
          <w:p w14:paraId="559B5A34">
            <w:pPr>
              <w:rPr>
                <w:rFonts w:cs="Times New Roman"/>
              </w:rPr>
            </w:pPr>
            <w:r>
              <w:rPr>
                <w:rStyle w:val="7"/>
                <w:rFonts w:hint="eastAsia"/>
              </w:rPr>
              <w:t>产品性能</w:t>
            </w:r>
            <w:r>
              <w:rPr>
                <w:rStyle w:val="7"/>
              </w:rPr>
              <w:t>:</w:t>
            </w:r>
            <w:r>
              <w:rPr>
                <w:rFonts w:cs="Times New Roman"/>
              </w:rPr>
              <w:br w:type="textWrapping"/>
            </w:r>
            <w:r>
              <w:rPr>
                <w:rStyle w:val="8"/>
                <w:rFonts w:hint="eastAsia"/>
              </w:rPr>
              <w:t>本品为内吸传导型灭生性除草剂。主要抑制植物体内的烯醇丙酮基莽草素磷酸合成酶，从而抑制莽草素向苯丙氨酸、酪氨酸及色氯酯的转化，使蛋白合成受到干扰，导致植物死亡，可有效防除非耕地杂草。</w:t>
            </w:r>
          </w:p>
        </w:tc>
      </w:tr>
      <w:tr w14:paraId="625EDEFC">
        <w:tblPrEx>
          <w:tblCellMar>
            <w:top w:w="0" w:type="dxa"/>
            <w:left w:w="0" w:type="dxa"/>
            <w:bottom w:w="0" w:type="dxa"/>
            <w:right w:w="0" w:type="dxa"/>
          </w:tblCellMar>
        </w:tblPrEx>
        <w:trPr>
          <w:tblCellSpacing w:w="0" w:type="dxa"/>
        </w:trPr>
        <w:tc>
          <w:tcPr>
            <w:tcW w:w="0" w:type="auto"/>
            <w:vAlign w:val="center"/>
          </w:tcPr>
          <w:p w14:paraId="4B8DF4FF">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使用本品时应穿戴防护服和手套，避免吸入药液。施药期间不可吃东西、喝水、吸烟等。施药后应及时洗手、洗脸等。</w:t>
            </w:r>
            <w:r>
              <w:rPr>
                <w:rStyle w:val="8"/>
              </w:rPr>
              <w:t>2.</w:t>
            </w:r>
            <w:r>
              <w:rPr>
                <w:rStyle w:val="8"/>
                <w:rFonts w:hint="eastAsia"/>
              </w:rPr>
              <w:t>药液用清水稀释，不得使用污水、混浊水，以免降低药效。</w:t>
            </w:r>
            <w:r>
              <w:rPr>
                <w:rStyle w:val="8"/>
              </w:rPr>
              <w:t>3.</w:t>
            </w:r>
            <w:r>
              <w:rPr>
                <w:rStyle w:val="8"/>
                <w:rFonts w:hint="eastAsia"/>
              </w:rPr>
              <w:t>本品对鸟类、家蚕有毒，禁止在鸟类保护区附近使用，施药后应采取适当的驱鸟措施，禁止在蚕室及桑园附近使用，不可使用最外围桑树上的叶片饲喂家蚕。</w:t>
            </w:r>
            <w:r>
              <w:rPr>
                <w:rStyle w:val="8"/>
              </w:rPr>
              <w:t>4.</w:t>
            </w:r>
            <w:r>
              <w:rPr>
                <w:rStyle w:val="8"/>
                <w:rFonts w:hint="eastAsia"/>
              </w:rPr>
              <w:t>赤眼蜂等天敌放飞区域禁用。</w:t>
            </w:r>
            <w:r>
              <w:rPr>
                <w:rStyle w:val="8"/>
              </w:rPr>
              <w:t>5.</w:t>
            </w:r>
            <w:r>
              <w:rPr>
                <w:rStyle w:val="8"/>
                <w:rFonts w:hint="eastAsia"/>
              </w:rPr>
              <w:t>远离水产养殖区、河塘等水域施药。禁止在河塘等水体中清洗施药器具。</w:t>
            </w:r>
            <w:r>
              <w:rPr>
                <w:rStyle w:val="8"/>
              </w:rPr>
              <w:t>6.</w:t>
            </w:r>
            <w:r>
              <w:rPr>
                <w:rStyle w:val="8"/>
                <w:rFonts w:hint="eastAsia"/>
              </w:rPr>
              <w:t>孕妇及哺乳期妇女避免接触本品。</w:t>
            </w:r>
            <w:r>
              <w:rPr>
                <w:rStyle w:val="8"/>
              </w:rPr>
              <w:t>7.</w:t>
            </w:r>
            <w:r>
              <w:rPr>
                <w:rStyle w:val="8"/>
                <w:rFonts w:hint="eastAsia"/>
              </w:rPr>
              <w:t>用过的容器应妥善处理，不可做他用，也不可随意丢弃。</w:t>
            </w:r>
          </w:p>
        </w:tc>
      </w:tr>
      <w:tr w14:paraId="688E201A">
        <w:tblPrEx>
          <w:tblCellMar>
            <w:top w:w="0" w:type="dxa"/>
            <w:left w:w="0" w:type="dxa"/>
            <w:bottom w:w="0" w:type="dxa"/>
            <w:right w:w="0" w:type="dxa"/>
          </w:tblCellMar>
        </w:tblPrEx>
        <w:trPr>
          <w:tblCellSpacing w:w="0" w:type="dxa"/>
        </w:trPr>
        <w:tc>
          <w:tcPr>
            <w:tcW w:w="0" w:type="auto"/>
            <w:vAlign w:val="center"/>
          </w:tcPr>
          <w:p w14:paraId="081B9E7C">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用药时如果感觉不适，应立即停止工作，采取急救措施，并携带此标签送医就诊。</w:t>
            </w:r>
            <w:r>
              <w:rPr>
                <w:rStyle w:val="8"/>
              </w:rPr>
              <w:t>2.</w:t>
            </w:r>
            <w:r>
              <w:rPr>
                <w:rStyle w:val="8"/>
                <w:rFonts w:hint="eastAsia"/>
              </w:rPr>
              <w:t>皮肤接触：立即脱掉被污染的衣物，用肥皂和大量清水彻底清洗受污染的皮肤。必要时请医生诊治。</w:t>
            </w:r>
            <w:r>
              <w:rPr>
                <w:rStyle w:val="8"/>
              </w:rPr>
              <w:t>3.</w:t>
            </w:r>
            <w:r>
              <w:rPr>
                <w:rStyle w:val="8"/>
                <w:rFonts w:hint="eastAsia"/>
              </w:rPr>
              <w:t>眼睛溅药：立即将眼睑翻开，用清水冲洗至少</w:t>
            </w:r>
            <w:r>
              <w:rPr>
                <w:rStyle w:val="8"/>
              </w:rPr>
              <w:t>15</w:t>
            </w:r>
            <w:r>
              <w:rPr>
                <w:rStyle w:val="8"/>
                <w:rFonts w:hint="eastAsia"/>
              </w:rPr>
              <w:t>分钟，再请医生诊治。</w:t>
            </w:r>
            <w:r>
              <w:rPr>
                <w:rStyle w:val="8"/>
              </w:rPr>
              <w:t>4.</w:t>
            </w:r>
            <w:r>
              <w:rPr>
                <w:rStyle w:val="8"/>
                <w:rFonts w:hint="eastAsia"/>
              </w:rPr>
              <w:t>发生吸入：立即将吸入者转移到空气新鲜处，注意保暖和休息，请医生诊治。</w:t>
            </w:r>
            <w:r>
              <w:rPr>
                <w:rStyle w:val="8"/>
              </w:rPr>
              <w:t>5.</w:t>
            </w:r>
            <w:r>
              <w:rPr>
                <w:rStyle w:val="8"/>
                <w:rFonts w:hint="eastAsia"/>
              </w:rPr>
              <w:t>误服：立即携带标签，送医就诊。若摄入量大，可用吐根糖浆诱吐，还可在服用的活性炭泥中加入山梨醇。</w:t>
            </w:r>
          </w:p>
        </w:tc>
      </w:tr>
      <w:tr w14:paraId="78B3E7C6">
        <w:tblPrEx>
          <w:tblCellMar>
            <w:top w:w="0" w:type="dxa"/>
            <w:left w:w="0" w:type="dxa"/>
            <w:bottom w:w="0" w:type="dxa"/>
            <w:right w:w="0" w:type="dxa"/>
          </w:tblCellMar>
        </w:tblPrEx>
        <w:trPr>
          <w:tblCellSpacing w:w="0" w:type="dxa"/>
        </w:trPr>
        <w:tc>
          <w:tcPr>
            <w:tcW w:w="0" w:type="auto"/>
            <w:vAlign w:val="center"/>
          </w:tcPr>
          <w:p w14:paraId="50895F9B">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本品应贮存在阴凉、干燥、通风、防雨处，远离火源或热源；</w:t>
            </w:r>
            <w:r>
              <w:rPr>
                <w:rStyle w:val="8"/>
              </w:rPr>
              <w:t xml:space="preserve"> 2.</w:t>
            </w:r>
            <w:r>
              <w:rPr>
                <w:rStyle w:val="8"/>
                <w:rFonts w:hint="eastAsia"/>
              </w:rPr>
              <w:t>置于儿童、无关人员及动物接触不到的地方，并加锁保存；</w:t>
            </w:r>
            <w:r>
              <w:rPr>
                <w:rStyle w:val="8"/>
              </w:rPr>
              <w:t>3.</w:t>
            </w:r>
            <w:r>
              <w:rPr>
                <w:rStyle w:val="8"/>
                <w:rFonts w:hint="eastAsia"/>
              </w:rPr>
              <w:t>勿与食品、饮料、粮食、种子、饲料等同贮同运，运输时要防潮防晒；</w:t>
            </w:r>
            <w:r>
              <w:rPr>
                <w:rStyle w:val="8"/>
              </w:rPr>
              <w:t>4.</w:t>
            </w:r>
            <w:r>
              <w:rPr>
                <w:rStyle w:val="8"/>
                <w:rFonts w:hint="eastAsia"/>
              </w:rPr>
              <w:t>装卸时，注意检查包装是否密封完整，轻拿轻放。</w:t>
            </w:r>
          </w:p>
        </w:tc>
      </w:tr>
      <w:tr w14:paraId="0E2EDC88">
        <w:tblPrEx>
          <w:tblCellMar>
            <w:top w:w="0" w:type="dxa"/>
            <w:left w:w="0" w:type="dxa"/>
            <w:bottom w:w="0" w:type="dxa"/>
            <w:right w:w="0" w:type="dxa"/>
          </w:tblCellMar>
        </w:tblPrEx>
        <w:trPr>
          <w:tblCellSpacing w:w="0" w:type="dxa"/>
        </w:trPr>
        <w:tc>
          <w:tcPr>
            <w:tcW w:w="0" w:type="auto"/>
            <w:vAlign w:val="center"/>
          </w:tcPr>
          <w:p w14:paraId="71A2B8DD">
            <w:pPr>
              <w:rPr>
                <w:rFonts w:cs="Times New Roman"/>
              </w:rPr>
            </w:pPr>
            <w:r>
              <w:rPr>
                <w:rStyle w:val="7"/>
                <w:rFonts w:hint="eastAsia"/>
              </w:rPr>
              <w:t>质量保证期：</w:t>
            </w:r>
            <w:r>
              <w:rPr>
                <w:rStyle w:val="8"/>
              </w:rPr>
              <w:t>2</w:t>
            </w:r>
            <w:r>
              <w:rPr>
                <w:rStyle w:val="8"/>
                <w:rFonts w:hint="eastAsia"/>
              </w:rPr>
              <w:t>年</w:t>
            </w:r>
          </w:p>
        </w:tc>
      </w:tr>
      <w:tr w14:paraId="14691E8B">
        <w:tblPrEx>
          <w:tblCellMar>
            <w:top w:w="0" w:type="dxa"/>
            <w:left w:w="0" w:type="dxa"/>
            <w:bottom w:w="0" w:type="dxa"/>
            <w:right w:w="0" w:type="dxa"/>
          </w:tblCellMar>
        </w:tblPrEx>
        <w:trPr>
          <w:tblCellSpacing w:w="0" w:type="dxa"/>
        </w:trPr>
        <w:tc>
          <w:tcPr>
            <w:tcW w:w="0" w:type="auto"/>
            <w:vAlign w:val="center"/>
          </w:tcPr>
          <w:p w14:paraId="5EC7E431">
            <w:pPr>
              <w:rPr>
                <w:rFonts w:cs="Times New Roman"/>
              </w:rPr>
            </w:pPr>
            <w:r>
              <w:rPr>
                <w:rStyle w:val="7"/>
                <w:rFonts w:hint="eastAsia"/>
              </w:rPr>
              <w:t>备注：</w:t>
            </w:r>
            <w:r>
              <w:rPr>
                <w:rFonts w:cs="Times New Roman"/>
              </w:rPr>
              <w:br w:type="textWrapping"/>
            </w:r>
            <w:r>
              <w:rPr>
                <w:rStyle w:val="8"/>
                <w:rFonts w:hint="eastAsia"/>
              </w:rPr>
              <w:t>草甘膦铵盐含量：</w:t>
            </w:r>
            <w:r>
              <w:rPr>
                <w:rStyle w:val="8"/>
              </w:rPr>
              <w:t>33%</w:t>
            </w:r>
            <w:r>
              <w:rPr>
                <w:rStyle w:val="8"/>
                <w:rFonts w:hint="eastAsia"/>
              </w:rPr>
              <w:t>。</w:t>
            </w:r>
          </w:p>
        </w:tc>
      </w:tr>
    </w:tbl>
    <w:p w14:paraId="517059DC">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1762414">
        <w:tblPrEx>
          <w:tblCellMar>
            <w:top w:w="0" w:type="dxa"/>
            <w:left w:w="0" w:type="dxa"/>
            <w:bottom w:w="0" w:type="dxa"/>
            <w:right w:w="0" w:type="dxa"/>
          </w:tblCellMar>
        </w:tblPrEx>
        <w:trPr>
          <w:tblCellSpacing w:w="0" w:type="dxa"/>
        </w:trPr>
        <w:tc>
          <w:tcPr>
            <w:tcW w:w="0" w:type="auto"/>
            <w:vAlign w:val="center"/>
          </w:tcPr>
          <w:p w14:paraId="55B18E96">
            <w:r>
              <w:rPr>
                <w:rStyle w:val="7"/>
                <w:rFonts w:hint="eastAsia"/>
              </w:rPr>
              <w:t>登记证号：</w:t>
            </w:r>
            <w:r>
              <w:t>PD20200367</w:t>
            </w:r>
          </w:p>
        </w:tc>
      </w:tr>
      <w:tr w14:paraId="79D41EE6">
        <w:tblPrEx>
          <w:tblCellMar>
            <w:top w:w="0" w:type="dxa"/>
            <w:left w:w="0" w:type="dxa"/>
            <w:bottom w:w="0" w:type="dxa"/>
            <w:right w:w="0" w:type="dxa"/>
          </w:tblCellMar>
        </w:tblPrEx>
        <w:trPr>
          <w:tblCellSpacing w:w="0" w:type="dxa"/>
        </w:trPr>
        <w:tc>
          <w:tcPr>
            <w:tcW w:w="0" w:type="auto"/>
            <w:vAlign w:val="center"/>
          </w:tcPr>
          <w:p w14:paraId="0F73B299">
            <w:pPr>
              <w:rPr>
                <w:rFonts w:cs="Times New Roman"/>
              </w:rPr>
            </w:pPr>
            <w:r>
              <w:rPr>
                <w:rStyle w:val="7"/>
                <w:rFonts w:hint="eastAsia"/>
              </w:rPr>
              <w:t>登记证持有人：</w:t>
            </w:r>
            <w:r>
              <w:rPr>
                <w:rFonts w:hint="eastAsia"/>
              </w:rPr>
              <w:t>江西海阔利斯生物科技有限公司</w:t>
            </w:r>
          </w:p>
        </w:tc>
      </w:tr>
      <w:tr w14:paraId="375F8C95">
        <w:tblPrEx>
          <w:tblCellMar>
            <w:top w:w="0" w:type="dxa"/>
            <w:left w:w="0" w:type="dxa"/>
            <w:bottom w:w="0" w:type="dxa"/>
            <w:right w:w="0" w:type="dxa"/>
          </w:tblCellMar>
        </w:tblPrEx>
        <w:trPr>
          <w:tblCellSpacing w:w="0" w:type="dxa"/>
        </w:trPr>
        <w:tc>
          <w:tcPr>
            <w:tcW w:w="0" w:type="auto"/>
            <w:vAlign w:val="center"/>
          </w:tcPr>
          <w:p w14:paraId="6FAC8905">
            <w:pPr>
              <w:rPr>
                <w:rFonts w:cs="Times New Roman"/>
              </w:rPr>
            </w:pPr>
            <w:r>
              <w:rPr>
                <w:rStyle w:val="7"/>
                <w:rFonts w:hint="eastAsia"/>
              </w:rPr>
              <w:t>农药名称：</w:t>
            </w:r>
            <w:r>
              <w:rPr>
                <w:rFonts w:hint="eastAsia"/>
              </w:rPr>
              <w:t>苯甲·肟菌酯</w:t>
            </w:r>
          </w:p>
        </w:tc>
      </w:tr>
      <w:tr w14:paraId="52AB4B19">
        <w:tblPrEx>
          <w:tblCellMar>
            <w:top w:w="0" w:type="dxa"/>
            <w:left w:w="0" w:type="dxa"/>
            <w:bottom w:w="0" w:type="dxa"/>
            <w:right w:w="0" w:type="dxa"/>
          </w:tblCellMar>
        </w:tblPrEx>
        <w:trPr>
          <w:tblCellSpacing w:w="0" w:type="dxa"/>
        </w:trPr>
        <w:tc>
          <w:tcPr>
            <w:tcW w:w="0" w:type="auto"/>
            <w:vAlign w:val="center"/>
          </w:tcPr>
          <w:p w14:paraId="715BF45A">
            <w:pPr>
              <w:rPr>
                <w:rFonts w:cs="Times New Roman"/>
              </w:rPr>
            </w:pPr>
            <w:r>
              <w:rPr>
                <w:rStyle w:val="7"/>
                <w:rFonts w:hint="eastAsia"/>
              </w:rPr>
              <w:t>剂型：</w:t>
            </w:r>
            <w:r>
              <w:rPr>
                <w:rFonts w:hint="eastAsia"/>
              </w:rPr>
              <w:t>悬浮剂</w:t>
            </w:r>
          </w:p>
        </w:tc>
      </w:tr>
      <w:tr w14:paraId="2991EADA">
        <w:tblPrEx>
          <w:tblCellMar>
            <w:top w:w="0" w:type="dxa"/>
            <w:left w:w="0" w:type="dxa"/>
            <w:bottom w:w="0" w:type="dxa"/>
            <w:right w:w="0" w:type="dxa"/>
          </w:tblCellMar>
        </w:tblPrEx>
        <w:trPr>
          <w:tblCellSpacing w:w="0" w:type="dxa"/>
        </w:trPr>
        <w:tc>
          <w:tcPr>
            <w:tcW w:w="0" w:type="auto"/>
            <w:vAlign w:val="center"/>
          </w:tcPr>
          <w:p w14:paraId="2B24376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DBAB3AE">
        <w:tblPrEx>
          <w:tblCellMar>
            <w:top w:w="0" w:type="dxa"/>
            <w:left w:w="0" w:type="dxa"/>
            <w:bottom w:w="0" w:type="dxa"/>
            <w:right w:w="0" w:type="dxa"/>
          </w:tblCellMar>
        </w:tblPrEx>
        <w:trPr>
          <w:tblCellSpacing w:w="0" w:type="dxa"/>
        </w:trPr>
        <w:tc>
          <w:tcPr>
            <w:tcW w:w="0" w:type="auto"/>
            <w:vAlign w:val="center"/>
          </w:tcPr>
          <w:p w14:paraId="048F4D2F">
            <w:r>
              <w:rPr>
                <w:rStyle w:val="7"/>
                <w:rFonts w:hint="eastAsia"/>
              </w:rPr>
              <w:t>总有效成分含量：</w:t>
            </w:r>
            <w:r>
              <w:t>20%</w:t>
            </w:r>
          </w:p>
        </w:tc>
      </w:tr>
      <w:tr w14:paraId="42FE769C">
        <w:tblPrEx>
          <w:tblCellMar>
            <w:top w:w="0" w:type="dxa"/>
            <w:left w:w="0" w:type="dxa"/>
            <w:bottom w:w="0" w:type="dxa"/>
            <w:right w:w="0" w:type="dxa"/>
          </w:tblCellMar>
        </w:tblPrEx>
        <w:trPr>
          <w:tblCellSpacing w:w="0" w:type="dxa"/>
        </w:trPr>
        <w:tc>
          <w:tcPr>
            <w:tcW w:w="0" w:type="auto"/>
            <w:vAlign w:val="center"/>
          </w:tcPr>
          <w:p w14:paraId="6ED28847">
            <w:pPr>
              <w:rPr>
                <w:rFonts w:cs="Times New Roman"/>
              </w:rPr>
            </w:pPr>
            <w:r>
              <w:rPr>
                <w:rFonts w:hint="eastAsia"/>
              </w:rPr>
              <w:t>有效成分及其含量：</w:t>
            </w:r>
          </w:p>
          <w:p w14:paraId="47377B66">
            <w:r>
              <w:rPr>
                <w:rFonts w:cs="Times New Roman"/>
              </w:rPr>
              <w:t>   </w:t>
            </w:r>
            <w:r>
              <w:t xml:space="preserve"> </w:t>
            </w:r>
            <w:r>
              <w:rPr>
                <w:rFonts w:hint="eastAsia"/>
              </w:rPr>
              <w:t>苯醚甲环唑</w:t>
            </w:r>
            <w:r>
              <w:t xml:space="preserve">10%    </w:t>
            </w:r>
            <w:r>
              <w:rPr>
                <w:rFonts w:hint="eastAsia"/>
              </w:rPr>
              <w:t>肟菌酯</w:t>
            </w:r>
            <w:r>
              <w:t xml:space="preserve">10%    </w:t>
            </w:r>
          </w:p>
        </w:tc>
      </w:tr>
      <w:tr w14:paraId="0CF05DDF">
        <w:tblPrEx>
          <w:tblCellMar>
            <w:top w:w="0" w:type="dxa"/>
            <w:left w:w="0" w:type="dxa"/>
            <w:bottom w:w="0" w:type="dxa"/>
            <w:right w:w="0" w:type="dxa"/>
          </w:tblCellMar>
        </w:tblPrEx>
        <w:trPr>
          <w:tblCellSpacing w:w="0" w:type="dxa"/>
        </w:trPr>
        <w:tc>
          <w:tcPr>
            <w:tcW w:w="0" w:type="auto"/>
            <w:vAlign w:val="center"/>
          </w:tcPr>
          <w:p w14:paraId="0244C41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C35B7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A01DE6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897F7B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9E477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9C7EC3F">
                  <w:pPr>
                    <w:rPr>
                      <w:rFonts w:cs="Times New Roman"/>
                    </w:rPr>
                  </w:pPr>
                  <w:r>
                    <w:rPr>
                      <w:rStyle w:val="8"/>
                      <w:rFonts w:hint="eastAsia"/>
                    </w:rPr>
                    <w:t>施用方式</w:t>
                  </w:r>
                </w:p>
              </w:tc>
            </w:tr>
            <w:tr w14:paraId="727E77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A6F867">
                  <w:pPr>
                    <w:rPr>
                      <w:rFonts w:cs="Times New Roman"/>
                    </w:rPr>
                  </w:pPr>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514E6B28">
                  <w:pPr>
                    <w:rPr>
                      <w:rFonts w:cs="Times New Roman"/>
                    </w:rPr>
                  </w:pPr>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11F06A67">
                  <w:pPr>
                    <w:rPr>
                      <w:rFonts w:cs="Times New Roman"/>
                    </w:rPr>
                  </w:pPr>
                  <w:r>
                    <w:rPr>
                      <w:rStyle w:val="8"/>
                    </w:rPr>
                    <w:t>2800-3200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4AD8C1ED">
                  <w:pPr>
                    <w:rPr>
                      <w:rFonts w:cs="Times New Roman"/>
                    </w:rPr>
                  </w:pPr>
                  <w:r>
                    <w:rPr>
                      <w:rStyle w:val="8"/>
                      <w:rFonts w:hint="eastAsia"/>
                    </w:rPr>
                    <w:t>喷雾</w:t>
                  </w:r>
                </w:p>
              </w:tc>
            </w:tr>
          </w:tbl>
          <w:p w14:paraId="6A1EBF3F">
            <w:pPr>
              <w:rPr>
                <w:rFonts w:cs="Times New Roman"/>
              </w:rPr>
            </w:pPr>
          </w:p>
        </w:tc>
      </w:tr>
      <w:tr w14:paraId="2F9BFA59">
        <w:tblPrEx>
          <w:tblCellMar>
            <w:top w:w="0" w:type="dxa"/>
            <w:left w:w="0" w:type="dxa"/>
            <w:bottom w:w="0" w:type="dxa"/>
            <w:right w:w="0" w:type="dxa"/>
          </w:tblCellMar>
        </w:tblPrEx>
        <w:trPr>
          <w:tblCellSpacing w:w="0" w:type="dxa"/>
        </w:trPr>
        <w:tc>
          <w:tcPr>
            <w:tcW w:w="0" w:type="auto"/>
            <w:vAlign w:val="center"/>
          </w:tcPr>
          <w:p w14:paraId="7339A055">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、本品应在苹果白粉病病害发生前或发生初期兑水均匀喷雾，视天气情况和病害发生程度，间隔</w:t>
            </w:r>
            <w:r>
              <w:rPr>
                <w:rStyle w:val="8"/>
              </w:rPr>
              <w:t>7</w:t>
            </w:r>
            <w:r>
              <w:rPr>
                <w:rStyle w:val="8"/>
                <w:rFonts w:hint="eastAsia"/>
              </w:rPr>
              <w:t>天到</w:t>
            </w:r>
            <w:r>
              <w:rPr>
                <w:rStyle w:val="8"/>
              </w:rPr>
              <w:t>10</w:t>
            </w:r>
            <w:r>
              <w:rPr>
                <w:rStyle w:val="8"/>
                <w:rFonts w:hint="eastAsia"/>
              </w:rPr>
              <w:t>天施药一次，可连续用药</w:t>
            </w:r>
            <w:r>
              <w:rPr>
                <w:rStyle w:val="8"/>
              </w:rPr>
              <w:t>2-3</w:t>
            </w:r>
            <w:r>
              <w:rPr>
                <w:rStyle w:val="8"/>
                <w:rFonts w:hint="eastAsia"/>
              </w:rPr>
              <w:t>次；本品在苹果树上使用的安全间隔期为</w:t>
            </w:r>
            <w:r>
              <w:rPr>
                <w:rStyle w:val="8"/>
              </w:rPr>
              <w:t>14</w:t>
            </w:r>
            <w:r>
              <w:rPr>
                <w:rStyle w:val="8"/>
                <w:rFonts w:hint="eastAsia"/>
              </w:rPr>
              <w:t>天，每季作物最多使用</w:t>
            </w:r>
            <w:r>
              <w:rPr>
                <w:rStyle w:val="8"/>
              </w:rPr>
              <w:t>3</w:t>
            </w:r>
            <w:r>
              <w:rPr>
                <w:rStyle w:val="8"/>
                <w:rFonts w:hint="eastAsia"/>
              </w:rPr>
              <w:t>次。</w:t>
            </w:r>
            <w:r>
              <w:rPr>
                <w:rStyle w:val="8"/>
              </w:rPr>
              <w:t xml:space="preserve"> 2</w:t>
            </w:r>
            <w:r>
              <w:rPr>
                <w:rStyle w:val="8"/>
                <w:rFonts w:hint="eastAsia"/>
              </w:rPr>
              <w:t>、在大风天或预计１小时内降雨，请勿施药。</w:t>
            </w:r>
          </w:p>
        </w:tc>
      </w:tr>
      <w:tr w14:paraId="32E2ED1F">
        <w:tblPrEx>
          <w:tblCellMar>
            <w:top w:w="0" w:type="dxa"/>
            <w:left w:w="0" w:type="dxa"/>
            <w:bottom w:w="0" w:type="dxa"/>
            <w:right w:w="0" w:type="dxa"/>
          </w:tblCellMar>
        </w:tblPrEx>
        <w:trPr>
          <w:tblCellSpacing w:w="0" w:type="dxa"/>
        </w:trPr>
        <w:tc>
          <w:tcPr>
            <w:tcW w:w="0" w:type="auto"/>
            <w:vAlign w:val="center"/>
          </w:tcPr>
          <w:p w14:paraId="6932A96C">
            <w:pPr>
              <w:rPr>
                <w:rFonts w:cs="Times New Roman"/>
              </w:rPr>
            </w:pPr>
            <w:r>
              <w:rPr>
                <w:rStyle w:val="7"/>
                <w:rFonts w:hint="eastAsia"/>
              </w:rPr>
              <w:t>产品性能</w:t>
            </w:r>
            <w:r>
              <w:rPr>
                <w:rStyle w:val="7"/>
              </w:rPr>
              <w:t>:</w:t>
            </w:r>
            <w:r>
              <w:rPr>
                <w:rFonts w:cs="Times New Roman"/>
              </w:rPr>
              <w:br w:type="textWrapping"/>
            </w:r>
            <w:r>
              <w:rPr>
                <w:rStyle w:val="8"/>
                <w:rFonts w:hint="eastAsia"/>
              </w:rPr>
              <w:t>本品是肟菌酯和苯醚甲环唑二元复配的杀菌剂。其中肟菌酯是第二代甲氧基丙烯酸酯类杀菌剂，具有高效、广谱、保护、治疗、渗透、内吸活性、耐雨水冲刷、持效期长等特性，对白粉病有良好的活性。苯醚甲环唑是一种广谱、高效的三唑类杀菌剂，通过抑制真菌细胞膜甾醇生物合成而阻止真菌的生长。二者复配对苹果白粉病防治效果较好。</w:t>
            </w:r>
          </w:p>
        </w:tc>
      </w:tr>
      <w:tr w14:paraId="73CAE046">
        <w:tblPrEx>
          <w:tblCellMar>
            <w:top w:w="0" w:type="dxa"/>
            <w:left w:w="0" w:type="dxa"/>
            <w:bottom w:w="0" w:type="dxa"/>
            <w:right w:w="0" w:type="dxa"/>
          </w:tblCellMar>
        </w:tblPrEx>
        <w:trPr>
          <w:tblCellSpacing w:w="0" w:type="dxa"/>
        </w:trPr>
        <w:tc>
          <w:tcPr>
            <w:tcW w:w="0" w:type="auto"/>
            <w:vAlign w:val="center"/>
          </w:tcPr>
          <w:p w14:paraId="66C31C37">
            <w:pPr>
              <w:rPr>
                <w:rFonts w:cs="Times New Roman"/>
              </w:rPr>
            </w:pPr>
            <w:r>
              <w:rPr>
                <w:rStyle w:val="7"/>
                <w:rFonts w:hint="eastAsia"/>
              </w:rPr>
              <w:t>注意事项：</w:t>
            </w:r>
            <w:r>
              <w:rPr>
                <w:rFonts w:cs="Times New Roman"/>
              </w:rPr>
              <w:br w:type="textWrapping"/>
            </w:r>
            <w:r>
              <w:rPr>
                <w:rStyle w:val="8"/>
              </w:rPr>
              <w:t>1</w:t>
            </w:r>
            <w:r>
              <w:rPr>
                <w:rStyle w:val="8"/>
                <w:rFonts w:hint="eastAsia"/>
              </w:rPr>
              <w:t>、建议与其他作用机制不同的杀菌剂轮换使用，以延缓抗性产生。</w:t>
            </w:r>
            <w:r>
              <w:rPr>
                <w:rStyle w:val="8"/>
              </w:rPr>
              <w:t>2</w:t>
            </w:r>
            <w:r>
              <w:rPr>
                <w:rStyle w:val="8"/>
                <w:rFonts w:hint="eastAsia"/>
              </w:rPr>
              <w:t>、配药时应在通风处进行，操作人员需提前做好保护措施，穿着长衣长裤或长款防护服，戴好手套、面罩或护目镜等，严禁抽烟或饮食；在施药过程中，避免药液接触皮肤、眼睛和污染衣物，避免吸入药液；施药后应用肥皂和清水彻底清洗暴露在外的皮肤，并及时更换衣物。</w:t>
            </w:r>
            <w:r>
              <w:rPr>
                <w:rStyle w:val="8"/>
              </w:rPr>
              <w:t>3</w:t>
            </w:r>
            <w:r>
              <w:rPr>
                <w:rStyle w:val="8"/>
                <w:rFonts w:hint="eastAsia"/>
              </w:rPr>
              <w:t>、本品对水蚤、鱼、藻类等水生生物毒性较高。水产养殖区、河塘等水体附近禁用，禁止在河塘等水体中清洗施药器具。药液及其废液不得污染各类水域、土壤等环境。</w:t>
            </w:r>
            <w:r>
              <w:rPr>
                <w:rStyle w:val="8"/>
              </w:rPr>
              <w:t>4</w:t>
            </w:r>
            <w:r>
              <w:rPr>
                <w:rStyle w:val="8"/>
                <w:rFonts w:hint="eastAsia"/>
              </w:rPr>
              <w:t>、赤眼蜂等天敌放飞区域禁用，禁止在周围开花植物花期、蚕室和桑园附近使用。</w:t>
            </w:r>
            <w:r>
              <w:rPr>
                <w:rStyle w:val="8"/>
              </w:rPr>
              <w:t>5</w:t>
            </w:r>
            <w:r>
              <w:rPr>
                <w:rStyle w:val="8"/>
                <w:rFonts w:hint="eastAsia"/>
              </w:rPr>
              <w:t>、用药后包装物及用过的容器应妥善处理，不可做他用，也不可随意丢弃。</w:t>
            </w:r>
            <w:r>
              <w:rPr>
                <w:rStyle w:val="8"/>
              </w:rPr>
              <w:t>6</w:t>
            </w:r>
            <w:r>
              <w:rPr>
                <w:rStyle w:val="8"/>
                <w:rFonts w:hint="eastAsia"/>
              </w:rPr>
              <w:t>、孕妇及哺乳期妇女禁止接触本品。</w:t>
            </w:r>
          </w:p>
        </w:tc>
      </w:tr>
      <w:tr w14:paraId="01FFA75D">
        <w:tblPrEx>
          <w:tblCellMar>
            <w:top w:w="0" w:type="dxa"/>
            <w:left w:w="0" w:type="dxa"/>
            <w:bottom w:w="0" w:type="dxa"/>
            <w:right w:w="0" w:type="dxa"/>
          </w:tblCellMar>
        </w:tblPrEx>
        <w:trPr>
          <w:tblCellSpacing w:w="0" w:type="dxa"/>
        </w:trPr>
        <w:tc>
          <w:tcPr>
            <w:tcW w:w="0" w:type="auto"/>
            <w:vAlign w:val="center"/>
          </w:tcPr>
          <w:p w14:paraId="34FA68E9">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用药时或用药后如果感觉不适，立即停止工作，采取急救措施，并携此标签送医就诊；</w:t>
            </w:r>
            <w:r>
              <w:rPr>
                <w:rStyle w:val="8"/>
              </w:rPr>
              <w:t>2.</w:t>
            </w:r>
            <w:r>
              <w:rPr>
                <w:rStyle w:val="8"/>
                <w:rFonts w:hint="eastAsia"/>
              </w:rPr>
              <w:t>皮肤接触：立即脱掉被污染的衣物，用肥皂和大量清水彻底清洗受污染的皮肤。必要时请医生诊治；</w:t>
            </w:r>
            <w:r>
              <w:rPr>
                <w:rStyle w:val="8"/>
              </w:rPr>
              <w:t>3.</w:t>
            </w:r>
            <w:r>
              <w:rPr>
                <w:rStyle w:val="8"/>
                <w:rFonts w:hint="eastAsia"/>
              </w:rPr>
              <w:t>眼睛溅药：立即将眼睑翻开，用清水冲洗至少</w:t>
            </w:r>
            <w:r>
              <w:rPr>
                <w:rStyle w:val="8"/>
              </w:rPr>
              <w:t>15</w:t>
            </w:r>
            <w:r>
              <w:rPr>
                <w:rStyle w:val="8"/>
                <w:rFonts w:hint="eastAsia"/>
              </w:rPr>
              <w:t>分钟，再请医生诊治；</w:t>
            </w:r>
            <w:r>
              <w:rPr>
                <w:rStyle w:val="8"/>
              </w:rPr>
              <w:t>4.</w:t>
            </w:r>
            <w:r>
              <w:rPr>
                <w:rStyle w:val="8"/>
                <w:rFonts w:hint="eastAsia"/>
              </w:rPr>
              <w:t>发生吸入：立即将吸入者转移到空气新鲜处，注意保暖和休息，请医生诊治；</w:t>
            </w:r>
            <w:r>
              <w:rPr>
                <w:rStyle w:val="8"/>
              </w:rPr>
              <w:t>5.</w:t>
            </w:r>
            <w:r>
              <w:rPr>
                <w:rStyle w:val="8"/>
                <w:rFonts w:hint="eastAsia"/>
              </w:rPr>
              <w:t>误服：请勿引吐，立即携带标签送医就诊，无专用解毒剂，对症治疗。</w:t>
            </w:r>
          </w:p>
        </w:tc>
      </w:tr>
      <w:tr w14:paraId="75D99DE9">
        <w:tblPrEx>
          <w:tblCellMar>
            <w:top w:w="0" w:type="dxa"/>
            <w:left w:w="0" w:type="dxa"/>
            <w:bottom w:w="0" w:type="dxa"/>
            <w:right w:w="0" w:type="dxa"/>
          </w:tblCellMar>
        </w:tblPrEx>
        <w:trPr>
          <w:tblCellSpacing w:w="0" w:type="dxa"/>
        </w:trPr>
        <w:tc>
          <w:tcPr>
            <w:tcW w:w="0" w:type="auto"/>
            <w:vAlign w:val="center"/>
          </w:tcPr>
          <w:p w14:paraId="182103D0">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本品应贮存在干燥、阴凉、通风、防雨处，远离火源或热源。</w:t>
            </w:r>
            <w:r>
              <w:rPr>
                <w:rStyle w:val="8"/>
              </w:rPr>
              <w:t>2.</w:t>
            </w:r>
            <w:r>
              <w:rPr>
                <w:rStyle w:val="8"/>
                <w:rFonts w:hint="eastAsia"/>
              </w:rPr>
              <w:t>置于儿童、无关人员及动物触及不到之处，并加锁保存。</w:t>
            </w:r>
            <w:r>
              <w:rPr>
                <w:rStyle w:val="8"/>
              </w:rPr>
              <w:t>3.</w:t>
            </w:r>
            <w:r>
              <w:rPr>
                <w:rStyle w:val="8"/>
                <w:rFonts w:hint="eastAsia"/>
              </w:rPr>
              <w:t>勿与食品、饮料、粮食、饲料等其它商品同贮同运。</w:t>
            </w:r>
            <w:r>
              <w:rPr>
                <w:rStyle w:val="8"/>
              </w:rPr>
              <w:t>4.</w:t>
            </w:r>
            <w:r>
              <w:rPr>
                <w:rStyle w:val="8"/>
                <w:rFonts w:hint="eastAsia"/>
              </w:rPr>
              <w:t>运输时防雨防潮，装卸时轻卸轻放。</w:t>
            </w:r>
          </w:p>
        </w:tc>
      </w:tr>
      <w:tr w14:paraId="1E1ADF35">
        <w:tblPrEx>
          <w:tblCellMar>
            <w:top w:w="0" w:type="dxa"/>
            <w:left w:w="0" w:type="dxa"/>
            <w:bottom w:w="0" w:type="dxa"/>
            <w:right w:w="0" w:type="dxa"/>
          </w:tblCellMar>
        </w:tblPrEx>
        <w:trPr>
          <w:tblCellSpacing w:w="0" w:type="dxa"/>
        </w:trPr>
        <w:tc>
          <w:tcPr>
            <w:tcW w:w="0" w:type="auto"/>
            <w:vAlign w:val="center"/>
          </w:tcPr>
          <w:p w14:paraId="1675DA94">
            <w:pPr>
              <w:rPr>
                <w:rFonts w:cs="Times New Roman"/>
              </w:rPr>
            </w:pPr>
            <w:r>
              <w:rPr>
                <w:rStyle w:val="7"/>
                <w:rFonts w:hint="eastAsia"/>
              </w:rPr>
              <w:t>质量保证期：</w:t>
            </w:r>
            <w:r>
              <w:rPr>
                <w:rStyle w:val="8"/>
              </w:rPr>
              <w:t>2</w:t>
            </w:r>
            <w:r>
              <w:rPr>
                <w:rStyle w:val="8"/>
                <w:rFonts w:hint="eastAsia"/>
              </w:rPr>
              <w:t>年</w:t>
            </w:r>
          </w:p>
        </w:tc>
      </w:tr>
      <w:tr w14:paraId="3B2DDB92">
        <w:tblPrEx>
          <w:tblCellMar>
            <w:top w:w="0" w:type="dxa"/>
            <w:left w:w="0" w:type="dxa"/>
            <w:bottom w:w="0" w:type="dxa"/>
            <w:right w:w="0" w:type="dxa"/>
          </w:tblCellMar>
        </w:tblPrEx>
        <w:trPr>
          <w:tblCellSpacing w:w="0" w:type="dxa"/>
        </w:trPr>
        <w:tc>
          <w:tcPr>
            <w:tcW w:w="0" w:type="auto"/>
            <w:vAlign w:val="center"/>
          </w:tcPr>
          <w:p w14:paraId="6F79AFBE">
            <w:pPr>
              <w:rPr>
                <w:rFonts w:cs="Times New Roman"/>
              </w:rPr>
            </w:pPr>
            <w:r>
              <w:rPr>
                <w:rStyle w:val="7"/>
                <w:rFonts w:hint="eastAsia"/>
              </w:rPr>
              <w:t>备注：</w:t>
            </w:r>
          </w:p>
        </w:tc>
      </w:tr>
    </w:tbl>
    <w:p w14:paraId="0AF5EE3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D54CBC4">
        <w:tblPrEx>
          <w:tblCellMar>
            <w:top w:w="0" w:type="dxa"/>
            <w:left w:w="0" w:type="dxa"/>
            <w:bottom w:w="0" w:type="dxa"/>
            <w:right w:w="0" w:type="dxa"/>
          </w:tblCellMar>
        </w:tblPrEx>
        <w:trPr>
          <w:tblCellSpacing w:w="0" w:type="dxa"/>
        </w:trPr>
        <w:tc>
          <w:tcPr>
            <w:tcW w:w="0" w:type="auto"/>
            <w:vAlign w:val="center"/>
          </w:tcPr>
          <w:p w14:paraId="146439B1">
            <w:r>
              <w:rPr>
                <w:rStyle w:val="7"/>
                <w:rFonts w:hint="eastAsia"/>
              </w:rPr>
              <w:t>登记证号：</w:t>
            </w:r>
            <w:r>
              <w:t>PD20200356</w:t>
            </w:r>
          </w:p>
        </w:tc>
      </w:tr>
      <w:tr w14:paraId="740F1F7E">
        <w:tblPrEx>
          <w:tblCellMar>
            <w:top w:w="0" w:type="dxa"/>
            <w:left w:w="0" w:type="dxa"/>
            <w:bottom w:w="0" w:type="dxa"/>
            <w:right w:w="0" w:type="dxa"/>
          </w:tblCellMar>
        </w:tblPrEx>
        <w:trPr>
          <w:tblCellSpacing w:w="0" w:type="dxa"/>
        </w:trPr>
        <w:tc>
          <w:tcPr>
            <w:tcW w:w="0" w:type="auto"/>
            <w:vAlign w:val="center"/>
          </w:tcPr>
          <w:p w14:paraId="44D2B1AA">
            <w:pPr>
              <w:rPr>
                <w:rFonts w:cs="Times New Roman"/>
              </w:rPr>
            </w:pPr>
            <w:r>
              <w:rPr>
                <w:rStyle w:val="7"/>
                <w:rFonts w:hint="eastAsia"/>
              </w:rPr>
              <w:t>登记证持有人：</w:t>
            </w:r>
            <w:r>
              <w:rPr>
                <w:rFonts w:hint="eastAsia"/>
              </w:rPr>
              <w:t>江西中迅农化有限公司</w:t>
            </w:r>
          </w:p>
        </w:tc>
      </w:tr>
      <w:tr w14:paraId="19416295">
        <w:tblPrEx>
          <w:tblCellMar>
            <w:top w:w="0" w:type="dxa"/>
            <w:left w:w="0" w:type="dxa"/>
            <w:bottom w:w="0" w:type="dxa"/>
            <w:right w:w="0" w:type="dxa"/>
          </w:tblCellMar>
        </w:tblPrEx>
        <w:trPr>
          <w:tblCellSpacing w:w="0" w:type="dxa"/>
        </w:trPr>
        <w:tc>
          <w:tcPr>
            <w:tcW w:w="0" w:type="auto"/>
            <w:vAlign w:val="center"/>
          </w:tcPr>
          <w:p w14:paraId="15BAEDF8">
            <w:pPr>
              <w:rPr>
                <w:rFonts w:cs="Times New Roman"/>
              </w:rPr>
            </w:pPr>
            <w:r>
              <w:rPr>
                <w:rStyle w:val="7"/>
                <w:rFonts w:hint="eastAsia"/>
              </w:rPr>
              <w:t>农药名称：</w:t>
            </w:r>
            <w:r>
              <w:rPr>
                <w:rFonts w:hint="eastAsia"/>
              </w:rPr>
              <w:t>二氯喹·噁唑胺·氰氟酯</w:t>
            </w:r>
          </w:p>
        </w:tc>
      </w:tr>
      <w:tr w14:paraId="228E634B">
        <w:tblPrEx>
          <w:tblCellMar>
            <w:top w:w="0" w:type="dxa"/>
            <w:left w:w="0" w:type="dxa"/>
            <w:bottom w:w="0" w:type="dxa"/>
            <w:right w:w="0" w:type="dxa"/>
          </w:tblCellMar>
        </w:tblPrEx>
        <w:trPr>
          <w:tblCellSpacing w:w="0" w:type="dxa"/>
        </w:trPr>
        <w:tc>
          <w:tcPr>
            <w:tcW w:w="0" w:type="auto"/>
            <w:vAlign w:val="center"/>
          </w:tcPr>
          <w:p w14:paraId="06793CD8">
            <w:pPr>
              <w:rPr>
                <w:rFonts w:cs="Times New Roman"/>
              </w:rPr>
            </w:pPr>
            <w:r>
              <w:rPr>
                <w:rStyle w:val="7"/>
                <w:rFonts w:hint="eastAsia"/>
              </w:rPr>
              <w:t>剂型：</w:t>
            </w:r>
            <w:r>
              <w:rPr>
                <w:rFonts w:hint="eastAsia"/>
              </w:rPr>
              <w:t>可分散油悬浮剂</w:t>
            </w:r>
          </w:p>
        </w:tc>
      </w:tr>
      <w:tr w14:paraId="7ECA883B">
        <w:tblPrEx>
          <w:tblCellMar>
            <w:top w:w="0" w:type="dxa"/>
            <w:left w:w="0" w:type="dxa"/>
            <w:bottom w:w="0" w:type="dxa"/>
            <w:right w:w="0" w:type="dxa"/>
          </w:tblCellMar>
        </w:tblPrEx>
        <w:trPr>
          <w:tblCellSpacing w:w="0" w:type="dxa"/>
        </w:trPr>
        <w:tc>
          <w:tcPr>
            <w:tcW w:w="0" w:type="auto"/>
            <w:vAlign w:val="center"/>
          </w:tcPr>
          <w:p w14:paraId="07CEC84F">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6EC9021">
        <w:tblPrEx>
          <w:tblCellMar>
            <w:top w:w="0" w:type="dxa"/>
            <w:left w:w="0" w:type="dxa"/>
            <w:bottom w:w="0" w:type="dxa"/>
            <w:right w:w="0" w:type="dxa"/>
          </w:tblCellMar>
        </w:tblPrEx>
        <w:trPr>
          <w:tblCellSpacing w:w="0" w:type="dxa"/>
        </w:trPr>
        <w:tc>
          <w:tcPr>
            <w:tcW w:w="0" w:type="auto"/>
            <w:vAlign w:val="center"/>
          </w:tcPr>
          <w:p w14:paraId="594F362A">
            <w:r>
              <w:rPr>
                <w:rStyle w:val="7"/>
                <w:rFonts w:hint="eastAsia"/>
              </w:rPr>
              <w:t>总有效成分含量：</w:t>
            </w:r>
            <w:r>
              <w:t>35%</w:t>
            </w:r>
          </w:p>
        </w:tc>
      </w:tr>
      <w:tr w14:paraId="13F14DDD">
        <w:tblPrEx>
          <w:tblCellMar>
            <w:top w:w="0" w:type="dxa"/>
            <w:left w:w="0" w:type="dxa"/>
            <w:bottom w:w="0" w:type="dxa"/>
            <w:right w:w="0" w:type="dxa"/>
          </w:tblCellMar>
        </w:tblPrEx>
        <w:trPr>
          <w:tblCellSpacing w:w="0" w:type="dxa"/>
        </w:trPr>
        <w:tc>
          <w:tcPr>
            <w:tcW w:w="0" w:type="auto"/>
            <w:vAlign w:val="center"/>
          </w:tcPr>
          <w:p w14:paraId="03A67150">
            <w:pPr>
              <w:rPr>
                <w:rFonts w:cs="Times New Roman"/>
              </w:rPr>
            </w:pPr>
            <w:r>
              <w:rPr>
                <w:rFonts w:hint="eastAsia"/>
              </w:rPr>
              <w:t>有效成分及其含量：</w:t>
            </w:r>
          </w:p>
          <w:p w14:paraId="3B0A3B51">
            <w:r>
              <w:rPr>
                <w:rFonts w:cs="Times New Roman"/>
              </w:rPr>
              <w:t>   </w:t>
            </w:r>
            <w:r>
              <w:t xml:space="preserve"> </w:t>
            </w:r>
            <w:r>
              <w:rPr>
                <w:rFonts w:hint="eastAsia"/>
              </w:rPr>
              <w:t>二氯喹啉酸</w:t>
            </w:r>
            <w:r>
              <w:t xml:space="preserve">10%    </w:t>
            </w:r>
            <w:r>
              <w:rPr>
                <w:rFonts w:hint="eastAsia"/>
              </w:rPr>
              <w:t>噁唑酰草胺</w:t>
            </w:r>
            <w:r>
              <w:t xml:space="preserve">10%    </w:t>
            </w:r>
            <w:r>
              <w:rPr>
                <w:rFonts w:hint="eastAsia"/>
              </w:rPr>
              <w:t>氰氟草酯</w:t>
            </w:r>
            <w:r>
              <w:t xml:space="preserve">15%    </w:t>
            </w:r>
          </w:p>
        </w:tc>
      </w:tr>
      <w:tr w14:paraId="2FD23079">
        <w:tblPrEx>
          <w:tblCellMar>
            <w:top w:w="0" w:type="dxa"/>
            <w:left w:w="0" w:type="dxa"/>
            <w:bottom w:w="0" w:type="dxa"/>
            <w:right w:w="0" w:type="dxa"/>
          </w:tblCellMar>
        </w:tblPrEx>
        <w:trPr>
          <w:tblCellSpacing w:w="0" w:type="dxa"/>
        </w:trPr>
        <w:tc>
          <w:tcPr>
            <w:tcW w:w="0" w:type="auto"/>
            <w:vAlign w:val="center"/>
          </w:tcPr>
          <w:p w14:paraId="2799FC3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ACEB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A58BC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6861C26">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F4DB4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F7EA027">
                  <w:pPr>
                    <w:rPr>
                      <w:rFonts w:cs="Times New Roman"/>
                    </w:rPr>
                  </w:pPr>
                  <w:r>
                    <w:rPr>
                      <w:rStyle w:val="8"/>
                      <w:rFonts w:hint="eastAsia"/>
                    </w:rPr>
                    <w:t>施用方式</w:t>
                  </w:r>
                </w:p>
              </w:tc>
            </w:tr>
            <w:tr w14:paraId="0180D8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D8D42B">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0F8D1DB6">
                  <w:pPr>
                    <w:rPr>
                      <w:rFonts w:cs="Times New Roman"/>
                    </w:rPr>
                  </w:pPr>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8711BAF">
                  <w:pPr>
                    <w:rPr>
                      <w:rFonts w:cs="Times New Roman"/>
                    </w:rPr>
                  </w:pPr>
                  <w:r>
                    <w:rPr>
                      <w:rStyle w:val="8"/>
                    </w:rPr>
                    <w:t>40-60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D939106">
                  <w:pPr>
                    <w:rPr>
                      <w:rFonts w:cs="Times New Roman"/>
                    </w:rPr>
                  </w:pPr>
                  <w:r>
                    <w:rPr>
                      <w:rStyle w:val="8"/>
                      <w:rFonts w:hint="eastAsia"/>
                    </w:rPr>
                    <w:t>茎叶喷雾</w:t>
                  </w:r>
                </w:p>
              </w:tc>
            </w:tr>
          </w:tbl>
          <w:p w14:paraId="18C569B8">
            <w:pPr>
              <w:rPr>
                <w:rFonts w:cs="Times New Roman"/>
              </w:rPr>
            </w:pPr>
          </w:p>
        </w:tc>
      </w:tr>
      <w:tr w14:paraId="744A244B">
        <w:tblPrEx>
          <w:tblCellMar>
            <w:top w:w="0" w:type="dxa"/>
            <w:left w:w="0" w:type="dxa"/>
            <w:bottom w:w="0" w:type="dxa"/>
            <w:right w:w="0" w:type="dxa"/>
          </w:tblCellMar>
        </w:tblPrEx>
        <w:trPr>
          <w:tblCellSpacing w:w="0" w:type="dxa"/>
        </w:trPr>
        <w:tc>
          <w:tcPr>
            <w:tcW w:w="0" w:type="auto"/>
            <w:vAlign w:val="center"/>
          </w:tcPr>
          <w:p w14:paraId="3AA1503D">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、于水稻</w:t>
            </w:r>
            <w:r>
              <w:rPr>
                <w:rStyle w:val="8"/>
              </w:rPr>
              <w:t>3-4</w:t>
            </w:r>
            <w:r>
              <w:rPr>
                <w:rStyle w:val="8"/>
                <w:rFonts w:hint="eastAsia"/>
              </w:rPr>
              <w:t>叶期，一年生禾本科杂草</w:t>
            </w:r>
            <w:r>
              <w:rPr>
                <w:rStyle w:val="8"/>
              </w:rPr>
              <w:t>2-4</w:t>
            </w:r>
            <w:r>
              <w:rPr>
                <w:rStyle w:val="8"/>
                <w:rFonts w:hint="eastAsia"/>
              </w:rPr>
              <w:t>叶期，均匀茎叶喷雾处理，施药前排干田水，保持土壤湿润状态，施药后</w:t>
            </w:r>
            <w:r>
              <w:rPr>
                <w:rStyle w:val="8"/>
              </w:rPr>
              <w:t>2-3</w:t>
            </w:r>
            <w:r>
              <w:rPr>
                <w:rStyle w:val="8"/>
                <w:rFonts w:hint="eastAsia"/>
              </w:rPr>
              <w:t>天灌水，保持</w:t>
            </w:r>
            <w:r>
              <w:rPr>
                <w:rStyle w:val="8"/>
              </w:rPr>
              <w:t>3-5</w:t>
            </w:r>
            <w:r>
              <w:rPr>
                <w:rStyle w:val="8"/>
                <w:rFonts w:hint="eastAsia"/>
              </w:rPr>
              <w:t>厘米水层</w:t>
            </w:r>
            <w:r>
              <w:rPr>
                <w:rStyle w:val="8"/>
              </w:rPr>
              <w:t>5-7</w:t>
            </w:r>
            <w:r>
              <w:rPr>
                <w:rStyle w:val="8"/>
                <w:rFonts w:hint="eastAsia"/>
              </w:rPr>
              <w:t>天，水层勿淹没稻心叶。</w:t>
            </w:r>
            <w:r>
              <w:rPr>
                <w:rStyle w:val="8"/>
              </w:rPr>
              <w:t>2</w:t>
            </w:r>
            <w:r>
              <w:rPr>
                <w:rStyle w:val="8"/>
                <w:rFonts w:hint="eastAsia"/>
              </w:rPr>
              <w:t>、大风天或预计</w:t>
            </w:r>
            <w:r>
              <w:rPr>
                <w:rStyle w:val="8"/>
              </w:rPr>
              <w:t>1</w:t>
            </w:r>
            <w:r>
              <w:rPr>
                <w:rStyle w:val="8"/>
                <w:rFonts w:hint="eastAsia"/>
              </w:rPr>
              <w:t>小时内有雨，请勿施药。</w:t>
            </w:r>
            <w:r>
              <w:rPr>
                <w:rStyle w:val="8"/>
              </w:rPr>
              <w:t xml:space="preserve"> 3</w:t>
            </w:r>
            <w:r>
              <w:rPr>
                <w:rStyle w:val="8"/>
                <w:rFonts w:hint="eastAsia"/>
              </w:rPr>
              <w:t>、每季作物最多施药</w:t>
            </w:r>
            <w:r>
              <w:rPr>
                <w:rStyle w:val="8"/>
              </w:rPr>
              <w:t>1</w:t>
            </w:r>
            <w:r>
              <w:rPr>
                <w:rStyle w:val="8"/>
                <w:rFonts w:hint="eastAsia"/>
              </w:rPr>
              <w:t>次。</w:t>
            </w:r>
          </w:p>
        </w:tc>
      </w:tr>
      <w:tr w14:paraId="0644E31A">
        <w:tblPrEx>
          <w:tblCellMar>
            <w:top w:w="0" w:type="dxa"/>
            <w:left w:w="0" w:type="dxa"/>
            <w:bottom w:w="0" w:type="dxa"/>
            <w:right w:w="0" w:type="dxa"/>
          </w:tblCellMar>
        </w:tblPrEx>
        <w:trPr>
          <w:tblCellSpacing w:w="0" w:type="dxa"/>
        </w:trPr>
        <w:tc>
          <w:tcPr>
            <w:tcW w:w="0" w:type="auto"/>
            <w:vAlign w:val="center"/>
          </w:tcPr>
          <w:p w14:paraId="15EFF6F3">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本品是由噁唑酰草胺、氰氟草酯与二氯喹啉酸三者混配而成，杀草谱广，对水稻田</w:t>
            </w:r>
            <w:r>
              <w:rPr>
                <w:rStyle w:val="8"/>
              </w:rPr>
              <w:t>(</w:t>
            </w:r>
            <w:r>
              <w:rPr>
                <w:rStyle w:val="8"/>
                <w:rFonts w:hint="eastAsia"/>
              </w:rPr>
              <w:t>直播</w:t>
            </w:r>
            <w:r>
              <w:rPr>
                <w:rStyle w:val="8"/>
              </w:rPr>
              <w:t>)</w:t>
            </w:r>
            <w:r>
              <w:rPr>
                <w:rStyle w:val="8"/>
                <w:rFonts w:hint="eastAsia"/>
              </w:rPr>
              <w:t>一年生禾本科杂草有较好的防除效果。</w:t>
            </w:r>
          </w:p>
        </w:tc>
      </w:tr>
      <w:tr w14:paraId="5D1FBF01">
        <w:tblPrEx>
          <w:tblCellMar>
            <w:top w:w="0" w:type="dxa"/>
            <w:left w:w="0" w:type="dxa"/>
            <w:bottom w:w="0" w:type="dxa"/>
            <w:right w:w="0" w:type="dxa"/>
          </w:tblCellMar>
        </w:tblPrEx>
        <w:trPr>
          <w:tblCellSpacing w:w="0" w:type="dxa"/>
        </w:trPr>
        <w:tc>
          <w:tcPr>
            <w:tcW w:w="0" w:type="auto"/>
            <w:vAlign w:val="center"/>
          </w:tcPr>
          <w:p w14:paraId="53114450">
            <w:pPr>
              <w:rPr>
                <w:rFonts w:cs="Times New Roman"/>
              </w:rPr>
            </w:pPr>
            <w:r>
              <w:rPr>
                <w:rStyle w:val="7"/>
                <w:rFonts w:hint="eastAsia"/>
              </w:rPr>
              <w:t>注意事项：</w:t>
            </w:r>
            <w:r>
              <w:rPr>
                <w:rFonts w:cs="Times New Roman"/>
              </w:rPr>
              <w:br w:type="textWrapping"/>
            </w:r>
            <w:r>
              <w:rPr>
                <w:rStyle w:val="8"/>
              </w:rPr>
              <w:t>1.</w:t>
            </w:r>
            <w:r>
              <w:rPr>
                <w:rStyle w:val="8"/>
                <w:rFonts w:hint="eastAsia"/>
              </w:rPr>
              <w:t>本品对眼睛和皮肤有刺激性，使用时应穿长衣长裤、靴子、戴手套、护目镜、口罩等适当的防护用具，避免吸入药液；施药期间不可吃东西、饮水、吸烟等；施药后应及时洗手、洗脸并洗涤施药时穿着的衣物。</w:t>
            </w:r>
            <w:r>
              <w:rPr>
                <w:rStyle w:val="8"/>
              </w:rPr>
              <w:t xml:space="preserve"> 2</w:t>
            </w:r>
            <w:r>
              <w:rPr>
                <w:rStyle w:val="8"/>
                <w:rFonts w:hint="eastAsia"/>
              </w:rPr>
              <w:t>、应远离水产养殖区、河塘等水体施药，禁止在河塘等水体中清洗施药器具；鱼或虾蟹套养稻田禁用，施药后的田水不得直接排入水体。</w:t>
            </w:r>
            <w:r>
              <w:rPr>
                <w:rStyle w:val="8"/>
              </w:rPr>
              <w:t>3</w:t>
            </w:r>
            <w:r>
              <w:rPr>
                <w:rStyle w:val="8"/>
                <w:rFonts w:hint="eastAsia"/>
              </w:rPr>
              <w:t>、桑园及蚕室附近禁用。</w:t>
            </w:r>
            <w:r>
              <w:rPr>
                <w:rStyle w:val="8"/>
              </w:rPr>
              <w:t xml:space="preserve"> 4</w:t>
            </w:r>
            <w:r>
              <w:rPr>
                <w:rStyle w:val="8"/>
                <w:rFonts w:hint="eastAsia"/>
              </w:rPr>
              <w:t>、用过的容器和废弃物要妥善处理，不可作他用，也不可随意丢弃。</w:t>
            </w:r>
            <w:r>
              <w:rPr>
                <w:rStyle w:val="8"/>
              </w:rPr>
              <w:t xml:space="preserve"> 5</w:t>
            </w:r>
            <w:r>
              <w:rPr>
                <w:rStyle w:val="8"/>
                <w:rFonts w:hint="eastAsia"/>
              </w:rPr>
              <w:t>、孕妇及哺乳期妇女禁止接触本品。</w:t>
            </w:r>
          </w:p>
        </w:tc>
      </w:tr>
      <w:tr w14:paraId="1FDC0F5F">
        <w:tblPrEx>
          <w:tblCellMar>
            <w:top w:w="0" w:type="dxa"/>
            <w:left w:w="0" w:type="dxa"/>
            <w:bottom w:w="0" w:type="dxa"/>
            <w:right w:w="0" w:type="dxa"/>
          </w:tblCellMar>
        </w:tblPrEx>
        <w:trPr>
          <w:tblCellSpacing w:w="0" w:type="dxa"/>
        </w:trPr>
        <w:tc>
          <w:tcPr>
            <w:tcW w:w="0" w:type="auto"/>
            <w:vAlign w:val="center"/>
          </w:tcPr>
          <w:p w14:paraId="5F019CED">
            <w:pPr>
              <w:rPr>
                <w:rFonts w:cs="Times New Roman"/>
              </w:rPr>
            </w:pPr>
            <w:r>
              <w:rPr>
                <w:rStyle w:val="7"/>
                <w:rFonts w:hint="eastAsia"/>
              </w:rPr>
              <w:t>中毒急救措施：</w:t>
            </w:r>
            <w:r>
              <w:rPr>
                <w:rFonts w:cs="Times New Roman"/>
              </w:rPr>
              <w:br w:type="textWrapping"/>
            </w:r>
            <w:r>
              <w:rPr>
                <w:rStyle w:val="8"/>
                <w:rFonts w:hint="eastAsia"/>
              </w:rPr>
              <w:t>使用中或使用后若感觉不适，应立即停止工作，采取急救措施。本品对眼睛和皮肤有刺激性，如不慎接触皮肤或溅入眼内，立即用大量清水冲洗至少</w:t>
            </w:r>
            <w:r>
              <w:rPr>
                <w:rStyle w:val="8"/>
              </w:rPr>
              <w:t>15</w:t>
            </w:r>
            <w:r>
              <w:rPr>
                <w:rStyle w:val="8"/>
                <w:rFonts w:hint="eastAsia"/>
              </w:rPr>
              <w:t>分钟。误食应立即携带此标签送医院对症治疗。</w:t>
            </w:r>
          </w:p>
        </w:tc>
      </w:tr>
      <w:tr w14:paraId="757C5C80">
        <w:tblPrEx>
          <w:tblCellMar>
            <w:top w:w="0" w:type="dxa"/>
            <w:left w:w="0" w:type="dxa"/>
            <w:bottom w:w="0" w:type="dxa"/>
            <w:right w:w="0" w:type="dxa"/>
          </w:tblCellMar>
        </w:tblPrEx>
        <w:trPr>
          <w:tblCellSpacing w:w="0" w:type="dxa"/>
        </w:trPr>
        <w:tc>
          <w:tcPr>
            <w:tcW w:w="0" w:type="auto"/>
            <w:vAlign w:val="center"/>
          </w:tcPr>
          <w:p w14:paraId="6DE3BB3E">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本品应贮存在干燥、阴凉、通风、防雨处，远离火源或热源。置于儿童、无关人员接触不到的地方，并加锁。不能与食品、饮料、粮食、饲料等混合储运。</w:t>
            </w:r>
          </w:p>
        </w:tc>
      </w:tr>
      <w:tr w14:paraId="1B576A46">
        <w:tblPrEx>
          <w:tblCellMar>
            <w:top w:w="0" w:type="dxa"/>
            <w:left w:w="0" w:type="dxa"/>
            <w:bottom w:w="0" w:type="dxa"/>
            <w:right w:w="0" w:type="dxa"/>
          </w:tblCellMar>
        </w:tblPrEx>
        <w:trPr>
          <w:tblCellSpacing w:w="0" w:type="dxa"/>
        </w:trPr>
        <w:tc>
          <w:tcPr>
            <w:tcW w:w="0" w:type="auto"/>
            <w:vAlign w:val="center"/>
          </w:tcPr>
          <w:p w14:paraId="7843546E">
            <w:pPr>
              <w:rPr>
                <w:rFonts w:cs="Times New Roman"/>
              </w:rPr>
            </w:pPr>
            <w:r>
              <w:rPr>
                <w:rStyle w:val="7"/>
                <w:rFonts w:hint="eastAsia"/>
              </w:rPr>
              <w:t>质量保证期：</w:t>
            </w:r>
            <w:r>
              <w:rPr>
                <w:rStyle w:val="8"/>
              </w:rPr>
              <w:t>2</w:t>
            </w:r>
            <w:r>
              <w:rPr>
                <w:rStyle w:val="8"/>
                <w:rFonts w:hint="eastAsia"/>
              </w:rPr>
              <w:t>年</w:t>
            </w:r>
          </w:p>
        </w:tc>
      </w:tr>
      <w:tr w14:paraId="25D8C870">
        <w:tblPrEx>
          <w:tblCellMar>
            <w:top w:w="0" w:type="dxa"/>
            <w:left w:w="0" w:type="dxa"/>
            <w:bottom w:w="0" w:type="dxa"/>
            <w:right w:w="0" w:type="dxa"/>
          </w:tblCellMar>
        </w:tblPrEx>
        <w:trPr>
          <w:tblCellSpacing w:w="0" w:type="dxa"/>
        </w:trPr>
        <w:tc>
          <w:tcPr>
            <w:tcW w:w="0" w:type="auto"/>
            <w:vAlign w:val="center"/>
          </w:tcPr>
          <w:p w14:paraId="44DB756D">
            <w:pPr>
              <w:rPr>
                <w:rFonts w:cs="Times New Roman"/>
              </w:rPr>
            </w:pPr>
            <w:r>
              <w:rPr>
                <w:rStyle w:val="7"/>
                <w:rFonts w:hint="eastAsia"/>
              </w:rPr>
              <w:t>备注：</w:t>
            </w:r>
          </w:p>
        </w:tc>
      </w:tr>
    </w:tbl>
    <w:p w14:paraId="5AB2823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D8A55EE">
        <w:tblPrEx>
          <w:tblCellMar>
            <w:top w:w="0" w:type="dxa"/>
            <w:left w:w="0" w:type="dxa"/>
            <w:bottom w:w="0" w:type="dxa"/>
            <w:right w:w="0" w:type="dxa"/>
          </w:tblCellMar>
        </w:tblPrEx>
        <w:trPr>
          <w:tblCellSpacing w:w="0" w:type="dxa"/>
        </w:trPr>
        <w:tc>
          <w:tcPr>
            <w:tcW w:w="0" w:type="auto"/>
            <w:vAlign w:val="center"/>
          </w:tcPr>
          <w:p w14:paraId="1BEC73C6">
            <w:r>
              <w:rPr>
                <w:rStyle w:val="7"/>
                <w:rFonts w:hint="eastAsia"/>
              </w:rPr>
              <w:t>登记证号：</w:t>
            </w:r>
            <w:r>
              <w:t>PD20200306</w:t>
            </w:r>
          </w:p>
        </w:tc>
      </w:tr>
      <w:tr w14:paraId="1AD3A7D2">
        <w:tblPrEx>
          <w:tblCellMar>
            <w:top w:w="0" w:type="dxa"/>
            <w:left w:w="0" w:type="dxa"/>
            <w:bottom w:w="0" w:type="dxa"/>
            <w:right w:w="0" w:type="dxa"/>
          </w:tblCellMar>
        </w:tblPrEx>
        <w:trPr>
          <w:tblCellSpacing w:w="0" w:type="dxa"/>
        </w:trPr>
        <w:tc>
          <w:tcPr>
            <w:tcW w:w="0" w:type="auto"/>
            <w:vAlign w:val="center"/>
          </w:tcPr>
          <w:p w14:paraId="008C30A9">
            <w:pPr>
              <w:rPr>
                <w:rFonts w:cs="Times New Roman"/>
              </w:rPr>
            </w:pPr>
            <w:r>
              <w:rPr>
                <w:rStyle w:val="7"/>
                <w:rFonts w:hint="eastAsia"/>
              </w:rPr>
              <w:t>登记证持有人：</w:t>
            </w:r>
            <w:r>
              <w:rPr>
                <w:rFonts w:hint="eastAsia"/>
              </w:rPr>
              <w:t>江苏莱科化学有限公司</w:t>
            </w:r>
          </w:p>
        </w:tc>
      </w:tr>
      <w:tr w14:paraId="4D497399">
        <w:tblPrEx>
          <w:tblCellMar>
            <w:top w:w="0" w:type="dxa"/>
            <w:left w:w="0" w:type="dxa"/>
            <w:bottom w:w="0" w:type="dxa"/>
            <w:right w:w="0" w:type="dxa"/>
          </w:tblCellMar>
        </w:tblPrEx>
        <w:trPr>
          <w:tblCellSpacing w:w="0" w:type="dxa"/>
        </w:trPr>
        <w:tc>
          <w:tcPr>
            <w:tcW w:w="0" w:type="auto"/>
            <w:vAlign w:val="center"/>
          </w:tcPr>
          <w:p w14:paraId="2C26CA48">
            <w:pPr>
              <w:rPr>
                <w:rFonts w:cs="Times New Roman"/>
              </w:rPr>
            </w:pPr>
            <w:r>
              <w:rPr>
                <w:rStyle w:val="7"/>
                <w:rFonts w:hint="eastAsia"/>
              </w:rPr>
              <w:t>农药名称：</w:t>
            </w:r>
            <w:r>
              <w:rPr>
                <w:rFonts w:hint="eastAsia"/>
              </w:rPr>
              <w:t>氯吡·麦·烟嘧</w:t>
            </w:r>
          </w:p>
        </w:tc>
      </w:tr>
      <w:tr w14:paraId="1328A39D">
        <w:tblPrEx>
          <w:tblCellMar>
            <w:top w:w="0" w:type="dxa"/>
            <w:left w:w="0" w:type="dxa"/>
            <w:bottom w:w="0" w:type="dxa"/>
            <w:right w:w="0" w:type="dxa"/>
          </w:tblCellMar>
        </w:tblPrEx>
        <w:trPr>
          <w:tblCellSpacing w:w="0" w:type="dxa"/>
        </w:trPr>
        <w:tc>
          <w:tcPr>
            <w:tcW w:w="0" w:type="auto"/>
            <w:vAlign w:val="center"/>
          </w:tcPr>
          <w:p w14:paraId="42DD9E40">
            <w:pPr>
              <w:rPr>
                <w:rFonts w:cs="Times New Roman"/>
              </w:rPr>
            </w:pPr>
            <w:r>
              <w:rPr>
                <w:rStyle w:val="7"/>
                <w:rFonts w:hint="eastAsia"/>
              </w:rPr>
              <w:t>剂型：</w:t>
            </w:r>
            <w:r>
              <w:rPr>
                <w:rFonts w:hint="eastAsia"/>
              </w:rPr>
              <w:t>可分散油悬浮剂</w:t>
            </w:r>
          </w:p>
        </w:tc>
      </w:tr>
      <w:tr w14:paraId="4E4D6065">
        <w:tblPrEx>
          <w:tblCellMar>
            <w:top w:w="0" w:type="dxa"/>
            <w:left w:w="0" w:type="dxa"/>
            <w:bottom w:w="0" w:type="dxa"/>
            <w:right w:w="0" w:type="dxa"/>
          </w:tblCellMar>
        </w:tblPrEx>
        <w:trPr>
          <w:tblCellSpacing w:w="0" w:type="dxa"/>
        </w:trPr>
        <w:tc>
          <w:tcPr>
            <w:tcW w:w="0" w:type="auto"/>
            <w:vAlign w:val="center"/>
          </w:tcPr>
          <w:p w14:paraId="646B758D">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644B9C9">
        <w:tblPrEx>
          <w:tblCellMar>
            <w:top w:w="0" w:type="dxa"/>
            <w:left w:w="0" w:type="dxa"/>
            <w:bottom w:w="0" w:type="dxa"/>
            <w:right w:w="0" w:type="dxa"/>
          </w:tblCellMar>
        </w:tblPrEx>
        <w:trPr>
          <w:tblCellSpacing w:w="0" w:type="dxa"/>
        </w:trPr>
        <w:tc>
          <w:tcPr>
            <w:tcW w:w="0" w:type="auto"/>
            <w:vAlign w:val="center"/>
          </w:tcPr>
          <w:p w14:paraId="628D25E8">
            <w:r>
              <w:rPr>
                <w:rStyle w:val="7"/>
                <w:rFonts w:hint="eastAsia"/>
              </w:rPr>
              <w:t>总有效成分含量：</w:t>
            </w:r>
            <w:r>
              <w:t>24%</w:t>
            </w:r>
          </w:p>
        </w:tc>
      </w:tr>
      <w:tr w14:paraId="3B063906">
        <w:tblPrEx>
          <w:tblCellMar>
            <w:top w:w="0" w:type="dxa"/>
            <w:left w:w="0" w:type="dxa"/>
            <w:bottom w:w="0" w:type="dxa"/>
            <w:right w:w="0" w:type="dxa"/>
          </w:tblCellMar>
        </w:tblPrEx>
        <w:trPr>
          <w:tblCellSpacing w:w="0" w:type="dxa"/>
        </w:trPr>
        <w:tc>
          <w:tcPr>
            <w:tcW w:w="0" w:type="auto"/>
            <w:vAlign w:val="center"/>
          </w:tcPr>
          <w:p w14:paraId="2A350650">
            <w:pPr>
              <w:rPr>
                <w:rFonts w:cs="Times New Roman"/>
              </w:rPr>
            </w:pPr>
            <w:r>
              <w:rPr>
                <w:rFonts w:hint="eastAsia"/>
              </w:rPr>
              <w:t>有效成分及其含量：</w:t>
            </w:r>
          </w:p>
          <w:p w14:paraId="4476AF5F">
            <w:r>
              <w:rPr>
                <w:rFonts w:cs="Times New Roman"/>
              </w:rPr>
              <w:t>   </w:t>
            </w:r>
            <w:r>
              <w:t xml:space="preserve"> </w:t>
            </w:r>
            <w:r>
              <w:rPr>
                <w:rFonts w:hint="eastAsia"/>
              </w:rPr>
              <w:t>烟嘧磺隆</w:t>
            </w:r>
            <w:r>
              <w:t xml:space="preserve">4%    </w:t>
            </w:r>
            <w:r>
              <w:rPr>
                <w:rFonts w:hint="eastAsia"/>
              </w:rPr>
              <w:t>麦草畏</w:t>
            </w:r>
            <w:r>
              <w:t xml:space="preserve">7%    </w:t>
            </w:r>
            <w:r>
              <w:rPr>
                <w:rFonts w:hint="eastAsia"/>
              </w:rPr>
              <w:t>氯氟吡氧乙酸异辛酯</w:t>
            </w:r>
            <w:r>
              <w:t xml:space="preserve">13%    </w:t>
            </w:r>
          </w:p>
        </w:tc>
      </w:tr>
      <w:tr w14:paraId="4F30A222">
        <w:tblPrEx>
          <w:tblCellMar>
            <w:top w:w="0" w:type="dxa"/>
            <w:left w:w="0" w:type="dxa"/>
            <w:bottom w:w="0" w:type="dxa"/>
            <w:right w:w="0" w:type="dxa"/>
          </w:tblCellMar>
        </w:tblPrEx>
        <w:trPr>
          <w:tblCellSpacing w:w="0" w:type="dxa"/>
        </w:trPr>
        <w:tc>
          <w:tcPr>
            <w:tcW w:w="0" w:type="auto"/>
            <w:vAlign w:val="center"/>
          </w:tcPr>
          <w:p w14:paraId="410DB00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608AB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23525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E7461F4">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3ACD7A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D991974">
                  <w:pPr>
                    <w:rPr>
                      <w:rFonts w:cs="Times New Roman"/>
                    </w:rPr>
                  </w:pPr>
                  <w:r>
                    <w:rPr>
                      <w:rStyle w:val="8"/>
                      <w:rFonts w:hint="eastAsia"/>
                    </w:rPr>
                    <w:t>施用方式</w:t>
                  </w:r>
                </w:p>
              </w:tc>
            </w:tr>
            <w:tr w14:paraId="29D5E6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453C5A">
                  <w:pPr>
                    <w:rPr>
                      <w:rFonts w:cs="Times New Roman"/>
                    </w:rPr>
                  </w:pPr>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56F2BFE7">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0757783">
                  <w:pPr>
                    <w:rPr>
                      <w:rFonts w:cs="Times New Roman"/>
                    </w:rPr>
                  </w:pPr>
                  <w:r>
                    <w:rPr>
                      <w:rStyle w:val="8"/>
                    </w:rPr>
                    <w:t>60-100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C94622C">
                  <w:pPr>
                    <w:rPr>
                      <w:rFonts w:cs="Times New Roman"/>
                    </w:rPr>
                  </w:pPr>
                  <w:r>
                    <w:rPr>
                      <w:rStyle w:val="8"/>
                      <w:rFonts w:hint="eastAsia"/>
                    </w:rPr>
                    <w:t>茎叶喷雾</w:t>
                  </w:r>
                </w:p>
              </w:tc>
            </w:tr>
          </w:tbl>
          <w:p w14:paraId="2E9CFFCD">
            <w:pPr>
              <w:rPr>
                <w:rFonts w:cs="Times New Roman"/>
              </w:rPr>
            </w:pPr>
          </w:p>
        </w:tc>
      </w:tr>
      <w:tr w14:paraId="0768DB33">
        <w:tblPrEx>
          <w:tblCellMar>
            <w:top w:w="0" w:type="dxa"/>
            <w:left w:w="0" w:type="dxa"/>
            <w:bottom w:w="0" w:type="dxa"/>
            <w:right w:w="0" w:type="dxa"/>
          </w:tblCellMar>
        </w:tblPrEx>
        <w:trPr>
          <w:tblCellSpacing w:w="0" w:type="dxa"/>
        </w:trPr>
        <w:tc>
          <w:tcPr>
            <w:tcW w:w="0" w:type="auto"/>
            <w:vAlign w:val="center"/>
          </w:tcPr>
          <w:p w14:paraId="6D04A864">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在玉米</w:t>
            </w:r>
            <w:r>
              <w:rPr>
                <w:rStyle w:val="8"/>
              </w:rPr>
              <w:t>3-5</w:t>
            </w:r>
            <w:r>
              <w:rPr>
                <w:rStyle w:val="8"/>
                <w:rFonts w:hint="eastAsia"/>
              </w:rPr>
              <w:t>叶期，杂草</w:t>
            </w:r>
            <w:r>
              <w:rPr>
                <w:rStyle w:val="8"/>
              </w:rPr>
              <w:t>2-4</w:t>
            </w:r>
            <w:r>
              <w:rPr>
                <w:rStyle w:val="8"/>
                <w:rFonts w:hint="eastAsia"/>
              </w:rPr>
              <w:t>叶期施药。每季作物只能使用</w:t>
            </w:r>
            <w:r>
              <w:rPr>
                <w:rStyle w:val="8"/>
              </w:rPr>
              <w:t>1</w:t>
            </w:r>
            <w:r>
              <w:rPr>
                <w:rStyle w:val="8"/>
                <w:rFonts w:hint="eastAsia"/>
              </w:rPr>
              <w:t>次。</w:t>
            </w:r>
            <w:r>
              <w:rPr>
                <w:rStyle w:val="8"/>
              </w:rPr>
              <w:t xml:space="preserve"> 2.</w:t>
            </w:r>
            <w:r>
              <w:rPr>
                <w:rStyle w:val="8"/>
                <w:rFonts w:hint="eastAsia"/>
              </w:rPr>
              <w:t>大风天或预计</w:t>
            </w:r>
            <w:r>
              <w:rPr>
                <w:rStyle w:val="8"/>
              </w:rPr>
              <w:t>1</w:t>
            </w:r>
            <w:r>
              <w:rPr>
                <w:rStyle w:val="8"/>
                <w:rFonts w:hint="eastAsia"/>
              </w:rPr>
              <w:t>小时内降雨，请勿施药。</w:t>
            </w:r>
          </w:p>
        </w:tc>
      </w:tr>
      <w:tr w14:paraId="0E75CB56">
        <w:tblPrEx>
          <w:tblCellMar>
            <w:top w:w="0" w:type="dxa"/>
            <w:left w:w="0" w:type="dxa"/>
            <w:bottom w:w="0" w:type="dxa"/>
            <w:right w:w="0" w:type="dxa"/>
          </w:tblCellMar>
        </w:tblPrEx>
        <w:trPr>
          <w:tblCellSpacing w:w="0" w:type="dxa"/>
        </w:trPr>
        <w:tc>
          <w:tcPr>
            <w:tcW w:w="0" w:type="auto"/>
            <w:vAlign w:val="center"/>
          </w:tcPr>
          <w:p w14:paraId="0CDC7A47">
            <w:pPr>
              <w:rPr>
                <w:rFonts w:cs="Times New Roman"/>
              </w:rPr>
            </w:pPr>
            <w:r>
              <w:rPr>
                <w:rStyle w:val="7"/>
                <w:rFonts w:hint="eastAsia"/>
              </w:rPr>
              <w:t>产品性能</w:t>
            </w:r>
            <w:r>
              <w:rPr>
                <w:rStyle w:val="7"/>
              </w:rPr>
              <w:t>:</w:t>
            </w:r>
            <w:r>
              <w:rPr>
                <w:rFonts w:cs="Times New Roman"/>
              </w:rPr>
              <w:br w:type="textWrapping"/>
            </w:r>
            <w:r>
              <w:rPr>
                <w:rStyle w:val="8"/>
                <w:rFonts w:hint="eastAsia"/>
              </w:rPr>
              <w:t>本剂为玉米田苗后专用茎叶除草剂，对稗草、马唐、狗尾草、牛筋草、苋、藜、马齿苋、铁苋菜等一年生杂草有较好的防效。</w:t>
            </w:r>
          </w:p>
        </w:tc>
      </w:tr>
      <w:tr w14:paraId="0ED3D02E">
        <w:tblPrEx>
          <w:tblCellMar>
            <w:top w:w="0" w:type="dxa"/>
            <w:left w:w="0" w:type="dxa"/>
            <w:bottom w:w="0" w:type="dxa"/>
            <w:right w:w="0" w:type="dxa"/>
          </w:tblCellMar>
        </w:tblPrEx>
        <w:trPr>
          <w:tblCellSpacing w:w="0" w:type="dxa"/>
        </w:trPr>
        <w:tc>
          <w:tcPr>
            <w:tcW w:w="0" w:type="auto"/>
            <w:vAlign w:val="center"/>
          </w:tcPr>
          <w:p w14:paraId="187F0EBE">
            <w:pPr>
              <w:rPr>
                <w:rFonts w:cs="Times New Roman"/>
              </w:rPr>
            </w:pPr>
            <w:r>
              <w:rPr>
                <w:rStyle w:val="7"/>
                <w:rFonts w:hint="eastAsia"/>
              </w:rPr>
              <w:t>注意事项：</w:t>
            </w:r>
            <w:r>
              <w:rPr>
                <w:rFonts w:cs="Times New Roman"/>
              </w:rPr>
              <w:br w:type="textWrapping"/>
            </w:r>
            <w:r>
              <w:rPr>
                <w:rStyle w:val="8"/>
              </w:rPr>
              <w:t>1</w:t>
            </w:r>
            <w:r>
              <w:rPr>
                <w:rStyle w:val="8"/>
                <w:rFonts w:hint="eastAsia"/>
              </w:rPr>
              <w:t>、不要和有机磷类农药混用，或使用本剂前后</w:t>
            </w:r>
            <w:r>
              <w:rPr>
                <w:rStyle w:val="8"/>
              </w:rPr>
              <w:t>7</w:t>
            </w:r>
            <w:r>
              <w:rPr>
                <w:rStyle w:val="8"/>
                <w:rFonts w:hint="eastAsia"/>
              </w:rPr>
              <w:t>天内不要使用有机磷类农药，以免发生药害。</w:t>
            </w:r>
            <w:r>
              <w:rPr>
                <w:rStyle w:val="8"/>
              </w:rPr>
              <w:t>2</w:t>
            </w:r>
            <w:r>
              <w:rPr>
                <w:rStyle w:val="8"/>
                <w:rFonts w:hint="eastAsia"/>
              </w:rPr>
              <w:t>、遇特殊气候，如高温干旱、低温泥泞、玉米生长弱小时，请慎用。初次使用本剂，需经安全性试验或在当地植保部门指导下使用。</w:t>
            </w:r>
            <w:r>
              <w:rPr>
                <w:rStyle w:val="8"/>
              </w:rPr>
              <w:t>3</w:t>
            </w:r>
            <w:r>
              <w:rPr>
                <w:rStyle w:val="8"/>
                <w:rFonts w:hint="eastAsia"/>
              </w:rPr>
              <w:t>、如在上茬小麦田中使用过长残效除草剂，如甲磺隆、氯磺隆等的玉米田，不宜使用本剂。</w:t>
            </w:r>
            <w:r>
              <w:rPr>
                <w:rStyle w:val="8"/>
              </w:rPr>
              <w:t>4</w:t>
            </w:r>
            <w:r>
              <w:rPr>
                <w:rStyle w:val="8"/>
                <w:rFonts w:hint="eastAsia"/>
              </w:rPr>
              <w:t>、间套或混种有其他作物的玉米田，不能使用本品。</w:t>
            </w:r>
            <w:r>
              <w:rPr>
                <w:rStyle w:val="8"/>
              </w:rPr>
              <w:t>5</w:t>
            </w:r>
            <w:r>
              <w:rPr>
                <w:rStyle w:val="8"/>
                <w:rFonts w:hint="eastAsia"/>
              </w:rPr>
              <w:t>、远离水产养殖区、河塘等水域施药，天敌放飞区禁用。</w:t>
            </w:r>
            <w:r>
              <w:rPr>
                <w:rStyle w:val="8"/>
              </w:rPr>
              <w:t>6</w:t>
            </w:r>
            <w:r>
              <w:rPr>
                <w:rStyle w:val="8"/>
                <w:rFonts w:hint="eastAsia"/>
              </w:rPr>
              <w:t>、使用本品时应穿戴防护服、口罩、手套等防护用具，避免吸入药液；施药期间不可吃东西、喝水、吸烟等。施药后应及时洗手、洗脸等。</w:t>
            </w:r>
            <w:r>
              <w:rPr>
                <w:rStyle w:val="8"/>
              </w:rPr>
              <w:t>7</w:t>
            </w:r>
            <w:r>
              <w:rPr>
                <w:rStyle w:val="8"/>
                <w:rFonts w:hint="eastAsia"/>
              </w:rPr>
              <w:t>、禁止在河塘等水域内清洗施药器具或将清洗施药器具的废水倒入河流、池塘等水源。废弃物要妥善处理，不可做他用，也不可随意丢弃。</w:t>
            </w:r>
            <w:r>
              <w:rPr>
                <w:rStyle w:val="8"/>
              </w:rPr>
              <w:t>8</w:t>
            </w:r>
            <w:r>
              <w:rPr>
                <w:rStyle w:val="8"/>
                <w:rFonts w:hint="eastAsia"/>
              </w:rPr>
              <w:t>、孕妇及哺乳期妇女避免接触本品。</w:t>
            </w:r>
          </w:p>
        </w:tc>
      </w:tr>
      <w:tr w14:paraId="2CA9C0A1">
        <w:tblPrEx>
          <w:tblCellMar>
            <w:top w:w="0" w:type="dxa"/>
            <w:left w:w="0" w:type="dxa"/>
            <w:bottom w:w="0" w:type="dxa"/>
            <w:right w:w="0" w:type="dxa"/>
          </w:tblCellMar>
        </w:tblPrEx>
        <w:trPr>
          <w:tblCellSpacing w:w="0" w:type="dxa"/>
        </w:trPr>
        <w:tc>
          <w:tcPr>
            <w:tcW w:w="0" w:type="auto"/>
            <w:vAlign w:val="center"/>
          </w:tcPr>
          <w:p w14:paraId="380343F6">
            <w:pPr>
              <w:rPr>
                <w:rFonts w:cs="Times New Roman"/>
              </w:rPr>
            </w:pPr>
            <w:r>
              <w:rPr>
                <w:rStyle w:val="7"/>
                <w:rFonts w:hint="eastAsia"/>
              </w:rPr>
              <w:t>中毒急救措施：</w:t>
            </w:r>
            <w:r>
              <w:rPr>
                <w:rFonts w:cs="Times New Roman"/>
              </w:rPr>
              <w:br w:type="textWrapping"/>
            </w:r>
            <w:r>
              <w:rPr>
                <w:rStyle w:val="8"/>
                <w:rFonts w:hint="eastAsia"/>
              </w:rPr>
              <w:t>如不慎吸入，将病人移至空气流通处；不慎接触皮肤，用大量清水和肥皂冲洗干净；若溅入眼睛，用大量清水冲洗至少</w:t>
            </w:r>
            <w:r>
              <w:rPr>
                <w:rStyle w:val="8"/>
              </w:rPr>
              <w:t>15</w:t>
            </w:r>
            <w:r>
              <w:rPr>
                <w:rStyle w:val="8"/>
                <w:rFonts w:hint="eastAsia"/>
              </w:rPr>
              <w:t>分钟，仍有不适，就医</w:t>
            </w:r>
            <w:r>
              <w:rPr>
                <w:rStyle w:val="8"/>
              </w:rPr>
              <w:t xml:space="preserve"> </w:t>
            </w:r>
            <w:r>
              <w:rPr>
                <w:rStyle w:val="8"/>
                <w:rFonts w:hint="eastAsia"/>
              </w:rPr>
              <w:t>；如误服，立即携标签送医院，对症治疗。无特效解毒剂。</w:t>
            </w:r>
          </w:p>
        </w:tc>
      </w:tr>
      <w:tr w14:paraId="6DFB3D83">
        <w:tblPrEx>
          <w:tblCellMar>
            <w:top w:w="0" w:type="dxa"/>
            <w:left w:w="0" w:type="dxa"/>
            <w:bottom w:w="0" w:type="dxa"/>
            <w:right w:w="0" w:type="dxa"/>
          </w:tblCellMar>
        </w:tblPrEx>
        <w:trPr>
          <w:tblCellSpacing w:w="0" w:type="dxa"/>
        </w:trPr>
        <w:tc>
          <w:tcPr>
            <w:tcW w:w="0" w:type="auto"/>
            <w:vAlign w:val="center"/>
          </w:tcPr>
          <w:p w14:paraId="42D5081A">
            <w:pPr>
              <w:rPr>
                <w:rFonts w:cs="Times New Roman"/>
              </w:rPr>
            </w:pPr>
            <w:r>
              <w:rPr>
                <w:rStyle w:val="7"/>
                <w:rFonts w:hint="eastAsia"/>
              </w:rPr>
              <w:t>储存和运输方法：</w:t>
            </w:r>
            <w:r>
              <w:rPr>
                <w:rFonts w:cs="Times New Roman"/>
              </w:rPr>
              <w:br w:type="textWrapping"/>
            </w:r>
            <w:r>
              <w:rPr>
                <w:rStyle w:val="8"/>
                <w:rFonts w:hint="eastAsia"/>
              </w:rPr>
              <w:t>储运时应严防潮湿和日晒，保持良好通风，远离热源或火源。置于儿童、无关人员及动物接触不到的地方，并加锁保存；避免与食物、饮料、种子、粮食、饲料等混放混运。</w:t>
            </w:r>
          </w:p>
        </w:tc>
      </w:tr>
      <w:tr w14:paraId="74383DEC">
        <w:tblPrEx>
          <w:tblCellMar>
            <w:top w:w="0" w:type="dxa"/>
            <w:left w:w="0" w:type="dxa"/>
            <w:bottom w:w="0" w:type="dxa"/>
            <w:right w:w="0" w:type="dxa"/>
          </w:tblCellMar>
        </w:tblPrEx>
        <w:trPr>
          <w:tblCellSpacing w:w="0" w:type="dxa"/>
        </w:trPr>
        <w:tc>
          <w:tcPr>
            <w:tcW w:w="0" w:type="auto"/>
            <w:vAlign w:val="center"/>
          </w:tcPr>
          <w:p w14:paraId="2B9B8BEB">
            <w:pPr>
              <w:rPr>
                <w:rFonts w:cs="Times New Roman"/>
              </w:rPr>
            </w:pPr>
            <w:r>
              <w:rPr>
                <w:rStyle w:val="7"/>
                <w:rFonts w:hint="eastAsia"/>
              </w:rPr>
              <w:t>质量保证期：</w:t>
            </w:r>
            <w:r>
              <w:rPr>
                <w:rStyle w:val="8"/>
              </w:rPr>
              <w:t>2</w:t>
            </w:r>
            <w:r>
              <w:rPr>
                <w:rStyle w:val="8"/>
                <w:rFonts w:hint="eastAsia"/>
              </w:rPr>
              <w:t>年</w:t>
            </w:r>
          </w:p>
        </w:tc>
      </w:tr>
      <w:tr w14:paraId="412C0803">
        <w:tblPrEx>
          <w:tblCellMar>
            <w:top w:w="0" w:type="dxa"/>
            <w:left w:w="0" w:type="dxa"/>
            <w:bottom w:w="0" w:type="dxa"/>
            <w:right w:w="0" w:type="dxa"/>
          </w:tblCellMar>
        </w:tblPrEx>
        <w:trPr>
          <w:tblCellSpacing w:w="0" w:type="dxa"/>
        </w:trPr>
        <w:tc>
          <w:tcPr>
            <w:tcW w:w="0" w:type="auto"/>
            <w:vAlign w:val="center"/>
          </w:tcPr>
          <w:p w14:paraId="036561F3">
            <w:pPr>
              <w:rPr>
                <w:rFonts w:cs="Times New Roman"/>
              </w:rPr>
            </w:pPr>
            <w:r>
              <w:rPr>
                <w:rStyle w:val="7"/>
                <w:rFonts w:hint="eastAsia"/>
              </w:rPr>
              <w:t>备注：</w:t>
            </w:r>
          </w:p>
        </w:tc>
      </w:tr>
    </w:tbl>
    <w:p w14:paraId="1950E90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B1D8C91">
        <w:tblPrEx>
          <w:tblCellMar>
            <w:top w:w="0" w:type="dxa"/>
            <w:left w:w="0" w:type="dxa"/>
            <w:bottom w:w="0" w:type="dxa"/>
            <w:right w:w="0" w:type="dxa"/>
          </w:tblCellMar>
        </w:tblPrEx>
        <w:trPr>
          <w:tblCellSpacing w:w="0" w:type="dxa"/>
        </w:trPr>
        <w:tc>
          <w:tcPr>
            <w:tcW w:w="0" w:type="auto"/>
            <w:vAlign w:val="center"/>
          </w:tcPr>
          <w:p w14:paraId="2BD8B239">
            <w:r>
              <w:rPr>
                <w:rStyle w:val="7"/>
                <w:rFonts w:hint="eastAsia"/>
              </w:rPr>
              <w:t>登记证号：</w:t>
            </w:r>
            <w:r>
              <w:t>PD20200334</w:t>
            </w:r>
          </w:p>
        </w:tc>
      </w:tr>
      <w:tr w14:paraId="705B3F1E">
        <w:tblPrEx>
          <w:tblCellMar>
            <w:top w:w="0" w:type="dxa"/>
            <w:left w:w="0" w:type="dxa"/>
            <w:bottom w:w="0" w:type="dxa"/>
            <w:right w:w="0" w:type="dxa"/>
          </w:tblCellMar>
        </w:tblPrEx>
        <w:trPr>
          <w:tblCellSpacing w:w="0" w:type="dxa"/>
        </w:trPr>
        <w:tc>
          <w:tcPr>
            <w:tcW w:w="0" w:type="auto"/>
            <w:vAlign w:val="center"/>
          </w:tcPr>
          <w:p w14:paraId="4141516A">
            <w:pPr>
              <w:rPr>
                <w:rFonts w:cs="Times New Roman"/>
              </w:rPr>
            </w:pPr>
            <w:r>
              <w:rPr>
                <w:rStyle w:val="7"/>
                <w:rFonts w:hint="eastAsia"/>
              </w:rPr>
              <w:t>登记证持有人：</w:t>
            </w:r>
            <w:r>
              <w:rPr>
                <w:rFonts w:hint="eastAsia"/>
              </w:rPr>
              <w:t>昆明农药有限公司</w:t>
            </w:r>
          </w:p>
        </w:tc>
      </w:tr>
      <w:tr w14:paraId="2AB32D46">
        <w:tblPrEx>
          <w:tblCellMar>
            <w:top w:w="0" w:type="dxa"/>
            <w:left w:w="0" w:type="dxa"/>
            <w:bottom w:w="0" w:type="dxa"/>
            <w:right w:w="0" w:type="dxa"/>
          </w:tblCellMar>
        </w:tblPrEx>
        <w:trPr>
          <w:tblCellSpacing w:w="0" w:type="dxa"/>
        </w:trPr>
        <w:tc>
          <w:tcPr>
            <w:tcW w:w="0" w:type="auto"/>
            <w:vAlign w:val="center"/>
          </w:tcPr>
          <w:p w14:paraId="010DC7BF">
            <w:pPr>
              <w:rPr>
                <w:rFonts w:cs="Times New Roman"/>
              </w:rPr>
            </w:pPr>
            <w:r>
              <w:rPr>
                <w:rStyle w:val="7"/>
                <w:rFonts w:hint="eastAsia"/>
              </w:rPr>
              <w:t>农药名称：</w:t>
            </w:r>
            <w:r>
              <w:rPr>
                <w:rFonts w:hint="eastAsia"/>
              </w:rPr>
              <w:t>辛硫磷</w:t>
            </w:r>
          </w:p>
        </w:tc>
      </w:tr>
      <w:tr w14:paraId="63D2B26F">
        <w:tblPrEx>
          <w:tblCellMar>
            <w:top w:w="0" w:type="dxa"/>
            <w:left w:w="0" w:type="dxa"/>
            <w:bottom w:w="0" w:type="dxa"/>
            <w:right w:w="0" w:type="dxa"/>
          </w:tblCellMar>
        </w:tblPrEx>
        <w:trPr>
          <w:tblCellSpacing w:w="0" w:type="dxa"/>
        </w:trPr>
        <w:tc>
          <w:tcPr>
            <w:tcW w:w="0" w:type="auto"/>
            <w:vAlign w:val="center"/>
          </w:tcPr>
          <w:p w14:paraId="6EA1108F">
            <w:pPr>
              <w:rPr>
                <w:rFonts w:cs="Times New Roman"/>
              </w:rPr>
            </w:pPr>
            <w:r>
              <w:rPr>
                <w:rStyle w:val="7"/>
                <w:rFonts w:hint="eastAsia"/>
              </w:rPr>
              <w:t>剂型：</w:t>
            </w:r>
            <w:r>
              <w:rPr>
                <w:rFonts w:hint="eastAsia"/>
              </w:rPr>
              <w:t>颗粒剂</w:t>
            </w:r>
          </w:p>
        </w:tc>
      </w:tr>
      <w:tr w14:paraId="40FEA240">
        <w:tblPrEx>
          <w:tblCellMar>
            <w:top w:w="0" w:type="dxa"/>
            <w:left w:w="0" w:type="dxa"/>
            <w:bottom w:w="0" w:type="dxa"/>
            <w:right w:w="0" w:type="dxa"/>
          </w:tblCellMar>
        </w:tblPrEx>
        <w:trPr>
          <w:tblCellSpacing w:w="0" w:type="dxa"/>
        </w:trPr>
        <w:tc>
          <w:tcPr>
            <w:tcW w:w="0" w:type="auto"/>
            <w:vAlign w:val="center"/>
          </w:tcPr>
          <w:p w14:paraId="1206A01B">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45DB4BB">
        <w:tblPrEx>
          <w:tblCellMar>
            <w:top w:w="0" w:type="dxa"/>
            <w:left w:w="0" w:type="dxa"/>
            <w:bottom w:w="0" w:type="dxa"/>
            <w:right w:w="0" w:type="dxa"/>
          </w:tblCellMar>
        </w:tblPrEx>
        <w:trPr>
          <w:tblCellSpacing w:w="0" w:type="dxa"/>
        </w:trPr>
        <w:tc>
          <w:tcPr>
            <w:tcW w:w="0" w:type="auto"/>
            <w:vAlign w:val="center"/>
          </w:tcPr>
          <w:p w14:paraId="1B12BBEB">
            <w:r>
              <w:rPr>
                <w:rStyle w:val="7"/>
                <w:rFonts w:hint="eastAsia"/>
              </w:rPr>
              <w:t>总有效成分含量：</w:t>
            </w:r>
            <w:r>
              <w:t>3%</w:t>
            </w:r>
          </w:p>
        </w:tc>
      </w:tr>
      <w:tr w14:paraId="415FE1A2">
        <w:tblPrEx>
          <w:tblCellMar>
            <w:top w:w="0" w:type="dxa"/>
            <w:left w:w="0" w:type="dxa"/>
            <w:bottom w:w="0" w:type="dxa"/>
            <w:right w:w="0" w:type="dxa"/>
          </w:tblCellMar>
        </w:tblPrEx>
        <w:trPr>
          <w:tblCellSpacing w:w="0" w:type="dxa"/>
        </w:trPr>
        <w:tc>
          <w:tcPr>
            <w:tcW w:w="0" w:type="auto"/>
            <w:vAlign w:val="center"/>
          </w:tcPr>
          <w:p w14:paraId="544BBDFB">
            <w:pPr>
              <w:rPr>
                <w:rFonts w:cs="Times New Roman"/>
              </w:rPr>
            </w:pPr>
            <w:r>
              <w:rPr>
                <w:rFonts w:hint="eastAsia"/>
              </w:rPr>
              <w:t>有效成分及其含量：</w:t>
            </w:r>
          </w:p>
          <w:p w14:paraId="04C40771">
            <w:r>
              <w:rPr>
                <w:rFonts w:cs="Times New Roman"/>
              </w:rPr>
              <w:t>   </w:t>
            </w:r>
            <w:r>
              <w:t xml:space="preserve"> </w:t>
            </w:r>
            <w:r>
              <w:rPr>
                <w:rFonts w:hint="eastAsia"/>
              </w:rPr>
              <w:t>辛硫磷</w:t>
            </w:r>
            <w:r>
              <w:t xml:space="preserve">3%    </w:t>
            </w:r>
          </w:p>
        </w:tc>
      </w:tr>
      <w:tr w14:paraId="34F5DB61">
        <w:tblPrEx>
          <w:tblCellMar>
            <w:top w:w="0" w:type="dxa"/>
            <w:left w:w="0" w:type="dxa"/>
            <w:bottom w:w="0" w:type="dxa"/>
            <w:right w:w="0" w:type="dxa"/>
          </w:tblCellMar>
        </w:tblPrEx>
        <w:trPr>
          <w:tblCellSpacing w:w="0" w:type="dxa"/>
        </w:trPr>
        <w:tc>
          <w:tcPr>
            <w:tcW w:w="0" w:type="auto"/>
            <w:vAlign w:val="center"/>
          </w:tcPr>
          <w:p w14:paraId="61EC316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56E6C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B5A3B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2BFB451">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DC260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CE69634">
                  <w:pPr>
                    <w:rPr>
                      <w:rFonts w:cs="Times New Roman"/>
                    </w:rPr>
                  </w:pPr>
                  <w:r>
                    <w:rPr>
                      <w:rStyle w:val="8"/>
                      <w:rFonts w:hint="eastAsia"/>
                    </w:rPr>
                    <w:t>施用方式</w:t>
                  </w:r>
                </w:p>
              </w:tc>
            </w:tr>
            <w:tr w14:paraId="1CE5A7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D7C8CE">
                  <w:pPr>
                    <w:rPr>
                      <w:rFonts w:cs="Times New Roman"/>
                    </w:rPr>
                  </w:pPr>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7656CBA9">
                  <w:pPr>
                    <w:rPr>
                      <w:rFonts w:cs="Times New Roman"/>
                    </w:rPr>
                  </w:pPr>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30E35B5F">
                  <w:pPr>
                    <w:rPr>
                      <w:rFonts w:cs="Times New Roman"/>
                    </w:rPr>
                  </w:pPr>
                  <w:r>
                    <w:rPr>
                      <w:rStyle w:val="8"/>
                    </w:rPr>
                    <w:t>6000-8000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D457CC2">
                  <w:pPr>
                    <w:rPr>
                      <w:rFonts w:cs="Times New Roman"/>
                    </w:rPr>
                  </w:pPr>
                  <w:r>
                    <w:rPr>
                      <w:rStyle w:val="8"/>
                      <w:rFonts w:hint="eastAsia"/>
                    </w:rPr>
                    <w:t>撒施</w:t>
                  </w:r>
                </w:p>
              </w:tc>
            </w:tr>
          </w:tbl>
          <w:p w14:paraId="7CA57AE9">
            <w:pPr>
              <w:rPr>
                <w:rFonts w:cs="Times New Roman"/>
              </w:rPr>
            </w:pPr>
          </w:p>
        </w:tc>
      </w:tr>
      <w:tr w14:paraId="4B34377F">
        <w:tblPrEx>
          <w:tblCellMar>
            <w:top w:w="0" w:type="dxa"/>
            <w:left w:w="0" w:type="dxa"/>
            <w:bottom w:w="0" w:type="dxa"/>
            <w:right w:w="0" w:type="dxa"/>
          </w:tblCellMar>
        </w:tblPrEx>
        <w:trPr>
          <w:tblCellSpacing w:w="0" w:type="dxa"/>
        </w:trPr>
        <w:tc>
          <w:tcPr>
            <w:tcW w:w="0" w:type="auto"/>
            <w:vAlign w:val="center"/>
          </w:tcPr>
          <w:p w14:paraId="11F3E8A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、本品于花生播种时开沟撒施，每季最多使用一次。</w:t>
            </w:r>
            <w:r>
              <w:rPr>
                <w:rStyle w:val="8"/>
              </w:rPr>
              <w:t xml:space="preserve"> 2</w:t>
            </w:r>
            <w:r>
              <w:rPr>
                <w:rStyle w:val="8"/>
                <w:rFonts w:hint="eastAsia"/>
              </w:rPr>
              <w:t>、辛硫磷见光易分解，不要在阳光直射时施药，最好在傍晚或夜晚使用，施药后立即覆土。</w:t>
            </w:r>
          </w:p>
        </w:tc>
      </w:tr>
      <w:tr w14:paraId="7BE953E3">
        <w:tblPrEx>
          <w:tblCellMar>
            <w:top w:w="0" w:type="dxa"/>
            <w:left w:w="0" w:type="dxa"/>
            <w:bottom w:w="0" w:type="dxa"/>
            <w:right w:w="0" w:type="dxa"/>
          </w:tblCellMar>
        </w:tblPrEx>
        <w:trPr>
          <w:tblCellSpacing w:w="0" w:type="dxa"/>
        </w:trPr>
        <w:tc>
          <w:tcPr>
            <w:tcW w:w="0" w:type="auto"/>
            <w:vAlign w:val="center"/>
          </w:tcPr>
          <w:p w14:paraId="5C0BA680">
            <w:pPr>
              <w:rPr>
                <w:rFonts w:cs="Times New Roman"/>
              </w:rPr>
            </w:pPr>
            <w:r>
              <w:rPr>
                <w:rStyle w:val="7"/>
                <w:rFonts w:hint="eastAsia"/>
              </w:rPr>
              <w:t>产品性能</w:t>
            </w:r>
            <w:r>
              <w:rPr>
                <w:rStyle w:val="7"/>
              </w:rPr>
              <w:t>:</w:t>
            </w:r>
            <w:r>
              <w:rPr>
                <w:rFonts w:cs="Times New Roman"/>
              </w:rPr>
              <w:br w:type="textWrapping"/>
            </w:r>
            <w:r>
              <w:rPr>
                <w:rStyle w:val="8"/>
                <w:rFonts w:hint="eastAsia"/>
              </w:rPr>
              <w:t>本品为有机磷类杀虫剂，具有触杀和胃毒作用。该药通过抑制昆虫体内神经组织上的乙酰胆碱酯酶或胆碱酯酶的活性而破坏了正常的神经传导，使害虫中毒死亡，对花生蛴螬有较好的防治效果。</w:t>
            </w:r>
          </w:p>
        </w:tc>
      </w:tr>
      <w:tr w14:paraId="6BCA4DCF">
        <w:tblPrEx>
          <w:tblCellMar>
            <w:top w:w="0" w:type="dxa"/>
            <w:left w:w="0" w:type="dxa"/>
            <w:bottom w:w="0" w:type="dxa"/>
            <w:right w:w="0" w:type="dxa"/>
          </w:tblCellMar>
        </w:tblPrEx>
        <w:trPr>
          <w:tblCellSpacing w:w="0" w:type="dxa"/>
        </w:trPr>
        <w:tc>
          <w:tcPr>
            <w:tcW w:w="0" w:type="auto"/>
            <w:vAlign w:val="center"/>
          </w:tcPr>
          <w:p w14:paraId="2D0BFC51">
            <w:pPr>
              <w:rPr>
                <w:rFonts w:cs="Times New Roman"/>
              </w:rPr>
            </w:pPr>
            <w:r>
              <w:rPr>
                <w:rStyle w:val="7"/>
                <w:rFonts w:hint="eastAsia"/>
              </w:rPr>
              <w:t>注意事项：</w:t>
            </w:r>
            <w:r>
              <w:rPr>
                <w:rFonts w:cs="Times New Roman"/>
              </w:rPr>
              <w:br w:type="textWrapping"/>
            </w:r>
            <w:r>
              <w:rPr>
                <w:rStyle w:val="8"/>
              </w:rPr>
              <w:t>1</w:t>
            </w:r>
            <w:r>
              <w:rPr>
                <w:rStyle w:val="8"/>
                <w:rFonts w:hint="eastAsia"/>
              </w:rPr>
              <w:t>、本品对蜜蜂毒性较高，施药期间应避免对周围蜂群的影响。</w:t>
            </w:r>
            <w:r>
              <w:rPr>
                <w:rStyle w:val="8"/>
              </w:rPr>
              <w:t xml:space="preserve"> 2</w:t>
            </w:r>
            <w:r>
              <w:rPr>
                <w:rStyle w:val="8"/>
                <w:rFonts w:hint="eastAsia"/>
              </w:rPr>
              <w:t>、本品对鸟类、桑蚕有毒，使用时勿将药粒接触到桑叶上；蜜源作物花期、蚕室、桑园、鸟类保护区附近禁用。</w:t>
            </w:r>
            <w:r>
              <w:rPr>
                <w:rStyle w:val="8"/>
              </w:rPr>
              <w:t xml:space="preserve"> 3</w:t>
            </w:r>
            <w:r>
              <w:rPr>
                <w:rStyle w:val="8"/>
                <w:rFonts w:hint="eastAsia"/>
              </w:rPr>
              <w:t>、本品对鱼类等水生生物有毒，远离水产养殖区施药，禁止在河塘等水体中清洗施药器具。</w:t>
            </w:r>
            <w:r>
              <w:rPr>
                <w:rStyle w:val="8"/>
              </w:rPr>
              <w:t xml:space="preserve"> 4</w:t>
            </w:r>
            <w:r>
              <w:rPr>
                <w:rStyle w:val="8"/>
                <w:rFonts w:hint="eastAsia"/>
              </w:rPr>
              <w:t>、高粱、黄瓜、菜豆、甜菜等对辛硫磷敏感，不慎使用会产生药害，避免药剂污染作物种植田块。</w:t>
            </w:r>
            <w:r>
              <w:rPr>
                <w:rStyle w:val="8"/>
              </w:rPr>
              <w:t xml:space="preserve"> 5</w:t>
            </w:r>
            <w:r>
              <w:rPr>
                <w:rStyle w:val="8"/>
                <w:rFonts w:hint="eastAsia"/>
              </w:rPr>
              <w:t>、本品不能与碱性农药等物质混用。建议与其他作用机制不同的杀虫剂轮换使用。</w:t>
            </w:r>
            <w:r>
              <w:rPr>
                <w:rStyle w:val="8"/>
              </w:rPr>
              <w:t xml:space="preserve"> 6</w:t>
            </w:r>
            <w:r>
              <w:rPr>
                <w:rStyle w:val="8"/>
                <w:rFonts w:hint="eastAsia"/>
              </w:rPr>
              <w:t>、该产品对眼睛有中毒刺激。使用时应穿长衣长裤、靴子，戴帽子、护目镜、口罩、手套等防护用具；施药期间不可吃东西、饮水、吸烟等；施药后应及时洗手、洗脸并洗涤施药时穿着的衣物。</w:t>
            </w:r>
            <w:r>
              <w:rPr>
                <w:rStyle w:val="8"/>
              </w:rPr>
              <w:t xml:space="preserve"> 7</w:t>
            </w:r>
            <w:r>
              <w:rPr>
                <w:rStyle w:val="8"/>
                <w:rFonts w:hint="eastAsia"/>
              </w:rPr>
              <w:t>、用过的容器应妥善处理，不可做他用，也不可随意丢弃。</w:t>
            </w:r>
            <w:r>
              <w:rPr>
                <w:rStyle w:val="8"/>
              </w:rPr>
              <w:t xml:space="preserve"> 8</w:t>
            </w:r>
            <w:r>
              <w:rPr>
                <w:rStyle w:val="8"/>
                <w:rFonts w:hint="eastAsia"/>
              </w:rPr>
              <w:t>、孕妇及哺乳期妇女禁止接触本品。</w:t>
            </w:r>
          </w:p>
        </w:tc>
      </w:tr>
      <w:tr w14:paraId="110FE97D">
        <w:tblPrEx>
          <w:tblCellMar>
            <w:top w:w="0" w:type="dxa"/>
            <w:left w:w="0" w:type="dxa"/>
            <w:bottom w:w="0" w:type="dxa"/>
            <w:right w:w="0" w:type="dxa"/>
          </w:tblCellMar>
        </w:tblPrEx>
        <w:trPr>
          <w:tblCellSpacing w:w="0" w:type="dxa"/>
        </w:trPr>
        <w:tc>
          <w:tcPr>
            <w:tcW w:w="0" w:type="auto"/>
            <w:vAlign w:val="center"/>
          </w:tcPr>
          <w:p w14:paraId="7EB335F7">
            <w:pPr>
              <w:rPr>
                <w:rFonts w:cs="Times New Roman"/>
              </w:rPr>
            </w:pPr>
            <w:r>
              <w:rPr>
                <w:rStyle w:val="7"/>
                <w:rFonts w:hint="eastAsia"/>
              </w:rPr>
              <w:t>中毒急救措施：</w:t>
            </w:r>
            <w:r>
              <w:rPr>
                <w:rFonts w:cs="Times New Roman"/>
              </w:rPr>
              <w:br w:type="textWrapping"/>
            </w:r>
            <w:r>
              <w:rPr>
                <w:rStyle w:val="8"/>
                <w:rFonts w:hint="eastAsia"/>
              </w:rPr>
              <w:t>轻度中毒：全身不适，头痛、头昏、无力、视力模糊、呕吐、出汗、流涎、嗜睡等，有时有肌肉震颤，偶有腹泻。中度中毒：除上述症状外剧烈呕吐、腹痛、烦躁不安、抽搐、呼吸困难等。重度中毒：癫痫样抽搐。急性中毒多在</w:t>
            </w:r>
            <w:r>
              <w:rPr>
                <w:rStyle w:val="8"/>
              </w:rPr>
              <w:t>12</w:t>
            </w:r>
            <w:r>
              <w:rPr>
                <w:rStyle w:val="8"/>
                <w:rFonts w:hint="eastAsia"/>
              </w:rPr>
              <w:t>小时内发病，误服者立即发病。不慎吸入，应将病人移至空气流通处。不慎接触皮肤或溅入眼睛，应用大量清水冲洗至少</w:t>
            </w:r>
            <w:r>
              <w:rPr>
                <w:rStyle w:val="8"/>
              </w:rPr>
              <w:t>15</w:t>
            </w:r>
            <w:r>
              <w:rPr>
                <w:rStyle w:val="8"/>
                <w:rFonts w:hint="eastAsia"/>
              </w:rPr>
              <w:t>分钟。误服应立即携此标签将病人送医院诊治，进行引吐、洗胃、导泻</w:t>
            </w:r>
            <w:r>
              <w:rPr>
                <w:rStyle w:val="8"/>
              </w:rPr>
              <w:t>(</w:t>
            </w:r>
            <w:r>
              <w:rPr>
                <w:rStyle w:val="8"/>
                <w:rFonts w:hint="eastAsia"/>
              </w:rPr>
              <w:t>清醒时才能引吐</w:t>
            </w:r>
            <w:r>
              <w:rPr>
                <w:rStyle w:val="8"/>
              </w:rPr>
              <w:t>)</w:t>
            </w:r>
            <w:r>
              <w:rPr>
                <w:rStyle w:val="8"/>
                <w:rFonts w:hint="eastAsia"/>
              </w:rPr>
              <w:t>。</w:t>
            </w:r>
            <w:r>
              <w:rPr>
                <w:rStyle w:val="8"/>
              </w:rPr>
              <w:t>[1]</w:t>
            </w:r>
            <w:r>
              <w:rPr>
                <w:rStyle w:val="8"/>
                <w:rFonts w:hint="eastAsia"/>
              </w:rPr>
              <w:t>用阿托品</w:t>
            </w:r>
            <w:r>
              <w:rPr>
                <w:rStyle w:val="8"/>
              </w:rPr>
              <w:t>1</w:t>
            </w:r>
            <w:r>
              <w:rPr>
                <w:rStyle w:val="8"/>
                <w:rFonts w:hint="eastAsia"/>
              </w:rPr>
              <w:t>～</w:t>
            </w:r>
            <w:r>
              <w:rPr>
                <w:rStyle w:val="8"/>
              </w:rPr>
              <w:t>5</w:t>
            </w:r>
            <w:r>
              <w:rPr>
                <w:rStyle w:val="8"/>
                <w:rFonts w:hint="eastAsia"/>
              </w:rPr>
              <w:t>毫克皮下或静脉注射</w:t>
            </w:r>
            <w:r>
              <w:rPr>
                <w:rStyle w:val="8"/>
              </w:rPr>
              <w:t>(</w:t>
            </w:r>
            <w:r>
              <w:rPr>
                <w:rStyle w:val="8"/>
                <w:rFonts w:hint="eastAsia"/>
              </w:rPr>
              <w:t>按中毒轻重而定</w:t>
            </w:r>
            <w:r>
              <w:rPr>
                <w:rStyle w:val="8"/>
              </w:rPr>
              <w:t>)</w:t>
            </w:r>
            <w:r>
              <w:rPr>
                <w:rStyle w:val="8"/>
                <w:rFonts w:hint="eastAsia"/>
              </w:rPr>
              <w:t>；</w:t>
            </w:r>
            <w:r>
              <w:rPr>
                <w:rStyle w:val="8"/>
              </w:rPr>
              <w:t>[2]</w:t>
            </w:r>
            <w:r>
              <w:rPr>
                <w:rStyle w:val="8"/>
                <w:rFonts w:hint="eastAsia"/>
              </w:rPr>
              <w:t>用解磷定</w:t>
            </w:r>
            <w:r>
              <w:rPr>
                <w:rStyle w:val="8"/>
              </w:rPr>
              <w:t>0.4</w:t>
            </w:r>
            <w:r>
              <w:rPr>
                <w:rStyle w:val="8"/>
                <w:rFonts w:hint="eastAsia"/>
              </w:rPr>
              <w:t>－</w:t>
            </w:r>
            <w:r>
              <w:rPr>
                <w:rStyle w:val="8"/>
              </w:rPr>
              <w:t>1.2</w:t>
            </w:r>
            <w:r>
              <w:rPr>
                <w:rStyle w:val="8"/>
                <w:rFonts w:hint="eastAsia"/>
              </w:rPr>
              <w:t>克静脉注射</w:t>
            </w:r>
            <w:r>
              <w:rPr>
                <w:rStyle w:val="8"/>
              </w:rPr>
              <w:t>(</w:t>
            </w:r>
            <w:r>
              <w:rPr>
                <w:rStyle w:val="8"/>
                <w:rFonts w:hint="eastAsia"/>
              </w:rPr>
              <w:t>按中毒轻重而定</w:t>
            </w:r>
            <w:r>
              <w:rPr>
                <w:rStyle w:val="8"/>
              </w:rPr>
              <w:t>)</w:t>
            </w:r>
            <w:r>
              <w:rPr>
                <w:rStyle w:val="8"/>
                <w:rFonts w:hint="eastAsia"/>
              </w:rPr>
              <w:t>；</w:t>
            </w:r>
            <w:r>
              <w:rPr>
                <w:rStyle w:val="8"/>
              </w:rPr>
              <w:t>[3]</w:t>
            </w:r>
            <w:r>
              <w:rPr>
                <w:rStyle w:val="8"/>
                <w:rFonts w:hint="eastAsia"/>
              </w:rPr>
              <w:t>禁用吗啡、茶硷、吩噻嗪、</w:t>
            </w:r>
            <w:r>
              <w:rPr>
                <w:rStyle w:val="8"/>
              </w:rPr>
              <w:t xml:space="preserve"> </w:t>
            </w:r>
            <w:r>
              <w:rPr>
                <w:rStyle w:val="8"/>
                <w:rFonts w:hint="eastAsia"/>
              </w:rPr>
              <w:t>利血平等。</w:t>
            </w:r>
          </w:p>
        </w:tc>
      </w:tr>
      <w:tr w14:paraId="50137140">
        <w:tblPrEx>
          <w:tblCellMar>
            <w:top w:w="0" w:type="dxa"/>
            <w:left w:w="0" w:type="dxa"/>
            <w:bottom w:w="0" w:type="dxa"/>
            <w:right w:w="0" w:type="dxa"/>
          </w:tblCellMar>
        </w:tblPrEx>
        <w:trPr>
          <w:tblCellSpacing w:w="0" w:type="dxa"/>
        </w:trPr>
        <w:tc>
          <w:tcPr>
            <w:tcW w:w="0" w:type="auto"/>
            <w:vAlign w:val="center"/>
          </w:tcPr>
          <w:p w14:paraId="35412FD8">
            <w:pPr>
              <w:rPr>
                <w:rFonts w:cs="Times New Roman"/>
              </w:rPr>
            </w:pPr>
            <w:r>
              <w:rPr>
                <w:rStyle w:val="7"/>
                <w:rFonts w:hint="eastAsia"/>
              </w:rPr>
              <w:t>储存和运输方法：</w:t>
            </w:r>
            <w:r>
              <w:rPr>
                <w:rFonts w:cs="Times New Roman"/>
              </w:rPr>
              <w:br w:type="textWrapping"/>
            </w:r>
            <w:r>
              <w:rPr>
                <w:rStyle w:val="8"/>
                <w:rFonts w:hint="eastAsia"/>
              </w:rPr>
              <w:t>本品应储存在阴凉、通风、干燥、防雨的库房中，严防潮湿和日晒，远离火源或热源。置于儿童触及不到之处，并加锁。勿与食品、饮料、饲料、粮食等同贮同运。</w:t>
            </w:r>
          </w:p>
        </w:tc>
      </w:tr>
      <w:tr w14:paraId="1D35E6DC">
        <w:tblPrEx>
          <w:tblCellMar>
            <w:top w:w="0" w:type="dxa"/>
            <w:left w:w="0" w:type="dxa"/>
            <w:bottom w:w="0" w:type="dxa"/>
            <w:right w:w="0" w:type="dxa"/>
          </w:tblCellMar>
        </w:tblPrEx>
        <w:trPr>
          <w:tblCellSpacing w:w="0" w:type="dxa"/>
        </w:trPr>
        <w:tc>
          <w:tcPr>
            <w:tcW w:w="0" w:type="auto"/>
            <w:vAlign w:val="center"/>
          </w:tcPr>
          <w:p w14:paraId="6E8EA2E3">
            <w:pPr>
              <w:rPr>
                <w:rFonts w:cs="Times New Roman"/>
              </w:rPr>
            </w:pPr>
            <w:r>
              <w:rPr>
                <w:rStyle w:val="7"/>
                <w:rFonts w:hint="eastAsia"/>
              </w:rPr>
              <w:t>质量保证期：</w:t>
            </w:r>
            <w:r>
              <w:rPr>
                <w:rStyle w:val="8"/>
              </w:rPr>
              <w:t>2</w:t>
            </w:r>
            <w:r>
              <w:rPr>
                <w:rStyle w:val="8"/>
                <w:rFonts w:hint="eastAsia"/>
              </w:rPr>
              <w:t>年</w:t>
            </w:r>
          </w:p>
        </w:tc>
      </w:tr>
      <w:tr w14:paraId="2767A850">
        <w:tblPrEx>
          <w:tblCellMar>
            <w:top w:w="0" w:type="dxa"/>
            <w:left w:w="0" w:type="dxa"/>
            <w:bottom w:w="0" w:type="dxa"/>
            <w:right w:w="0" w:type="dxa"/>
          </w:tblCellMar>
        </w:tblPrEx>
        <w:trPr>
          <w:tblCellSpacing w:w="0" w:type="dxa"/>
        </w:trPr>
        <w:tc>
          <w:tcPr>
            <w:tcW w:w="0" w:type="auto"/>
            <w:vAlign w:val="center"/>
          </w:tcPr>
          <w:p w14:paraId="48E7C700">
            <w:pPr>
              <w:rPr>
                <w:rFonts w:cs="Times New Roman"/>
              </w:rPr>
            </w:pPr>
            <w:r>
              <w:rPr>
                <w:rStyle w:val="7"/>
                <w:rFonts w:hint="eastAsia"/>
              </w:rPr>
              <w:t>备注：</w:t>
            </w:r>
          </w:p>
        </w:tc>
      </w:tr>
    </w:tbl>
    <w:p w14:paraId="3EB9D974">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7951B26">
        <w:tblPrEx>
          <w:tblCellMar>
            <w:top w:w="0" w:type="dxa"/>
            <w:left w:w="0" w:type="dxa"/>
            <w:bottom w:w="0" w:type="dxa"/>
            <w:right w:w="0" w:type="dxa"/>
          </w:tblCellMar>
        </w:tblPrEx>
        <w:trPr>
          <w:tblCellSpacing w:w="0" w:type="dxa"/>
        </w:trPr>
        <w:tc>
          <w:tcPr>
            <w:tcW w:w="0" w:type="auto"/>
            <w:vAlign w:val="center"/>
          </w:tcPr>
          <w:p w14:paraId="193366B6">
            <w:r>
              <w:rPr>
                <w:rStyle w:val="7"/>
                <w:rFonts w:hint="eastAsia"/>
              </w:rPr>
              <w:t>登记证号：</w:t>
            </w:r>
            <w:r>
              <w:t>PD20200313</w:t>
            </w:r>
          </w:p>
        </w:tc>
      </w:tr>
      <w:tr w14:paraId="6BF81489">
        <w:tblPrEx>
          <w:tblCellMar>
            <w:top w:w="0" w:type="dxa"/>
            <w:left w:w="0" w:type="dxa"/>
            <w:bottom w:w="0" w:type="dxa"/>
            <w:right w:w="0" w:type="dxa"/>
          </w:tblCellMar>
        </w:tblPrEx>
        <w:trPr>
          <w:tblCellSpacing w:w="0" w:type="dxa"/>
        </w:trPr>
        <w:tc>
          <w:tcPr>
            <w:tcW w:w="0" w:type="auto"/>
            <w:vAlign w:val="center"/>
          </w:tcPr>
          <w:p w14:paraId="7722B372">
            <w:pPr>
              <w:rPr>
                <w:rFonts w:cs="Times New Roman"/>
              </w:rPr>
            </w:pPr>
            <w:r>
              <w:rPr>
                <w:rStyle w:val="7"/>
                <w:rFonts w:hint="eastAsia"/>
              </w:rPr>
              <w:t>登记证持有人：</w:t>
            </w:r>
            <w:r>
              <w:rPr>
                <w:rFonts w:hint="eastAsia"/>
              </w:rPr>
              <w:t>河北德瑞化工有限公司</w:t>
            </w:r>
          </w:p>
        </w:tc>
      </w:tr>
      <w:tr w14:paraId="1CB59A18">
        <w:tblPrEx>
          <w:tblCellMar>
            <w:top w:w="0" w:type="dxa"/>
            <w:left w:w="0" w:type="dxa"/>
            <w:bottom w:w="0" w:type="dxa"/>
            <w:right w:w="0" w:type="dxa"/>
          </w:tblCellMar>
        </w:tblPrEx>
        <w:trPr>
          <w:tblCellSpacing w:w="0" w:type="dxa"/>
        </w:trPr>
        <w:tc>
          <w:tcPr>
            <w:tcW w:w="0" w:type="auto"/>
            <w:vAlign w:val="center"/>
          </w:tcPr>
          <w:p w14:paraId="548C700D">
            <w:pPr>
              <w:rPr>
                <w:rFonts w:cs="Times New Roman"/>
              </w:rPr>
            </w:pPr>
            <w:r>
              <w:rPr>
                <w:rStyle w:val="7"/>
                <w:rFonts w:hint="eastAsia"/>
              </w:rPr>
              <w:t>农药名称：</w:t>
            </w:r>
            <w:r>
              <w:rPr>
                <w:rFonts w:hint="eastAsia"/>
              </w:rPr>
              <w:t>联苯·噻虫嗪</w:t>
            </w:r>
          </w:p>
        </w:tc>
      </w:tr>
      <w:tr w14:paraId="4ABCF42B">
        <w:tblPrEx>
          <w:tblCellMar>
            <w:top w:w="0" w:type="dxa"/>
            <w:left w:w="0" w:type="dxa"/>
            <w:bottom w:w="0" w:type="dxa"/>
            <w:right w:w="0" w:type="dxa"/>
          </w:tblCellMar>
        </w:tblPrEx>
        <w:trPr>
          <w:tblCellSpacing w:w="0" w:type="dxa"/>
        </w:trPr>
        <w:tc>
          <w:tcPr>
            <w:tcW w:w="0" w:type="auto"/>
            <w:vAlign w:val="center"/>
          </w:tcPr>
          <w:p w14:paraId="3FD28D16">
            <w:pPr>
              <w:rPr>
                <w:rFonts w:cs="Times New Roman"/>
              </w:rPr>
            </w:pPr>
            <w:r>
              <w:rPr>
                <w:rStyle w:val="7"/>
                <w:rFonts w:hint="eastAsia"/>
              </w:rPr>
              <w:t>剂型：</w:t>
            </w:r>
            <w:r>
              <w:rPr>
                <w:rFonts w:hint="eastAsia"/>
              </w:rPr>
              <w:t>悬浮剂</w:t>
            </w:r>
          </w:p>
        </w:tc>
      </w:tr>
      <w:tr w14:paraId="6D1C02AE">
        <w:tblPrEx>
          <w:tblCellMar>
            <w:top w:w="0" w:type="dxa"/>
            <w:left w:w="0" w:type="dxa"/>
            <w:bottom w:w="0" w:type="dxa"/>
            <w:right w:w="0" w:type="dxa"/>
          </w:tblCellMar>
        </w:tblPrEx>
        <w:trPr>
          <w:tblCellSpacing w:w="0" w:type="dxa"/>
        </w:trPr>
        <w:tc>
          <w:tcPr>
            <w:tcW w:w="0" w:type="auto"/>
            <w:vAlign w:val="center"/>
          </w:tcPr>
          <w:p w14:paraId="675A4E42">
            <w:r>
              <w:rPr>
                <w:rStyle w:val="7"/>
                <w:rFonts w:hint="eastAsia"/>
              </w:rPr>
              <w:t>毒性及其标识：</w:t>
            </w:r>
            <w:r>
              <w:t xml:space="preserve"> </w:t>
            </w:r>
            <w:r>
              <w:rPr>
                <w:rFonts w:cs="Times New Roman"/>
              </w:rPr>
              <w:drawing>
                <wp:inline distT="0" distB="0" distL="0" distR="0">
                  <wp:extent cx="476250" cy="323850"/>
                  <wp:effectExtent l="0" t="0" r="0" b="0"/>
                  <wp:docPr id="12" name="图片 1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中等毒</w:t>
            </w:r>
            <w:r>
              <w:t xml:space="preserve"> </w:t>
            </w:r>
          </w:p>
        </w:tc>
      </w:tr>
      <w:tr w14:paraId="2AF882D6">
        <w:tblPrEx>
          <w:tblCellMar>
            <w:top w:w="0" w:type="dxa"/>
            <w:left w:w="0" w:type="dxa"/>
            <w:bottom w:w="0" w:type="dxa"/>
            <w:right w:w="0" w:type="dxa"/>
          </w:tblCellMar>
        </w:tblPrEx>
        <w:trPr>
          <w:tblCellSpacing w:w="0" w:type="dxa"/>
        </w:trPr>
        <w:tc>
          <w:tcPr>
            <w:tcW w:w="0" w:type="auto"/>
            <w:vAlign w:val="center"/>
          </w:tcPr>
          <w:p w14:paraId="58BEBD62">
            <w:r>
              <w:rPr>
                <w:rStyle w:val="7"/>
                <w:rFonts w:hint="eastAsia"/>
              </w:rPr>
              <w:t>总有效成分含量：</w:t>
            </w:r>
            <w:r>
              <w:t>32%</w:t>
            </w:r>
          </w:p>
        </w:tc>
      </w:tr>
      <w:tr w14:paraId="609459A4">
        <w:tblPrEx>
          <w:tblCellMar>
            <w:top w:w="0" w:type="dxa"/>
            <w:left w:w="0" w:type="dxa"/>
            <w:bottom w:w="0" w:type="dxa"/>
            <w:right w:w="0" w:type="dxa"/>
          </w:tblCellMar>
        </w:tblPrEx>
        <w:trPr>
          <w:tblCellSpacing w:w="0" w:type="dxa"/>
        </w:trPr>
        <w:tc>
          <w:tcPr>
            <w:tcW w:w="0" w:type="auto"/>
            <w:vAlign w:val="center"/>
          </w:tcPr>
          <w:p w14:paraId="5C1DE87A">
            <w:pPr>
              <w:rPr>
                <w:rFonts w:cs="Times New Roman"/>
              </w:rPr>
            </w:pPr>
            <w:r>
              <w:rPr>
                <w:rFonts w:hint="eastAsia"/>
              </w:rPr>
              <w:t>有效成分及其含量：</w:t>
            </w:r>
          </w:p>
          <w:p w14:paraId="7B3E6025">
            <w:r>
              <w:rPr>
                <w:rFonts w:cs="Times New Roman"/>
              </w:rPr>
              <w:t>   </w:t>
            </w:r>
            <w:r>
              <w:t xml:space="preserve"> </w:t>
            </w:r>
            <w:r>
              <w:rPr>
                <w:rFonts w:hint="eastAsia"/>
              </w:rPr>
              <w:t>联苯菊酯</w:t>
            </w:r>
            <w:r>
              <w:t xml:space="preserve">17%    </w:t>
            </w:r>
            <w:r>
              <w:rPr>
                <w:rFonts w:hint="eastAsia"/>
              </w:rPr>
              <w:t>噻虫嗪</w:t>
            </w:r>
            <w:r>
              <w:t xml:space="preserve">15%    </w:t>
            </w:r>
          </w:p>
        </w:tc>
      </w:tr>
      <w:tr w14:paraId="3CF42835">
        <w:tblPrEx>
          <w:tblCellMar>
            <w:top w:w="0" w:type="dxa"/>
            <w:left w:w="0" w:type="dxa"/>
            <w:bottom w:w="0" w:type="dxa"/>
            <w:right w:w="0" w:type="dxa"/>
          </w:tblCellMar>
        </w:tblPrEx>
        <w:trPr>
          <w:tblCellSpacing w:w="0" w:type="dxa"/>
        </w:trPr>
        <w:tc>
          <w:tcPr>
            <w:tcW w:w="0" w:type="auto"/>
            <w:vAlign w:val="center"/>
          </w:tcPr>
          <w:p w14:paraId="4E86F9A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C1D2A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6C0341">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93FE82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0F8ABE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7303168">
                  <w:pPr>
                    <w:rPr>
                      <w:rFonts w:cs="Times New Roman"/>
                    </w:rPr>
                  </w:pPr>
                  <w:r>
                    <w:rPr>
                      <w:rStyle w:val="8"/>
                      <w:rFonts w:hint="eastAsia"/>
                    </w:rPr>
                    <w:t>施用方式</w:t>
                  </w:r>
                </w:p>
              </w:tc>
            </w:tr>
            <w:tr w14:paraId="213103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E56583">
                  <w:pPr>
                    <w:rPr>
                      <w:rFonts w:cs="Times New Roman"/>
                    </w:rPr>
                  </w:pPr>
                  <w:r>
                    <w:rPr>
                      <w:rStyle w:val="8"/>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3268E71B">
                  <w:pPr>
                    <w:rPr>
                      <w:rFonts w:cs="Times New Roman"/>
                    </w:rPr>
                  </w:pPr>
                  <w:r>
                    <w:rPr>
                      <w:rStyle w:val="8"/>
                      <w:rFonts w:hint="eastAsia"/>
                    </w:rPr>
                    <w:t>黑刺粉虱</w:t>
                  </w:r>
                </w:p>
              </w:tc>
              <w:tc>
                <w:tcPr>
                  <w:tcW w:w="0" w:type="auto"/>
                  <w:tcBorders>
                    <w:top w:val="outset" w:color="auto" w:sz="6" w:space="0"/>
                    <w:left w:val="outset" w:color="auto" w:sz="6" w:space="0"/>
                    <w:bottom w:val="outset" w:color="auto" w:sz="6" w:space="0"/>
                    <w:right w:val="outset" w:color="auto" w:sz="6" w:space="0"/>
                  </w:tcBorders>
                  <w:vAlign w:val="center"/>
                </w:tcPr>
                <w:p w14:paraId="4C582023">
                  <w:pPr>
                    <w:rPr>
                      <w:rFonts w:cs="Times New Roman"/>
                    </w:rPr>
                  </w:pPr>
                  <w:r>
                    <w:rPr>
                      <w:rStyle w:val="8"/>
                    </w:rPr>
                    <w:t>20-30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E945E9A">
                  <w:pPr>
                    <w:rPr>
                      <w:rFonts w:cs="Times New Roman"/>
                    </w:rPr>
                  </w:pPr>
                  <w:r>
                    <w:rPr>
                      <w:rStyle w:val="8"/>
                      <w:rFonts w:hint="eastAsia"/>
                    </w:rPr>
                    <w:t>喷雾</w:t>
                  </w:r>
                </w:p>
              </w:tc>
            </w:tr>
          </w:tbl>
          <w:p w14:paraId="395257D7">
            <w:pPr>
              <w:rPr>
                <w:rFonts w:cs="Times New Roman"/>
              </w:rPr>
            </w:pPr>
          </w:p>
        </w:tc>
      </w:tr>
      <w:tr w14:paraId="302E94FB">
        <w:tblPrEx>
          <w:tblCellMar>
            <w:top w:w="0" w:type="dxa"/>
            <w:left w:w="0" w:type="dxa"/>
            <w:bottom w:w="0" w:type="dxa"/>
            <w:right w:w="0" w:type="dxa"/>
          </w:tblCellMar>
        </w:tblPrEx>
        <w:trPr>
          <w:tblCellSpacing w:w="0" w:type="dxa"/>
        </w:trPr>
        <w:tc>
          <w:tcPr>
            <w:tcW w:w="0" w:type="auto"/>
            <w:vAlign w:val="center"/>
          </w:tcPr>
          <w:p w14:paraId="434CFE44">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、本产品应于茶树黑刺粉虱低龄若虫始盛期施药，注意喷雾均匀。安全间隔期：茶树</w:t>
            </w:r>
            <w:r>
              <w:rPr>
                <w:rStyle w:val="8"/>
              </w:rPr>
              <w:t>7</w:t>
            </w:r>
            <w:r>
              <w:rPr>
                <w:rStyle w:val="8"/>
                <w:rFonts w:hint="eastAsia"/>
              </w:rPr>
              <w:t>天，每季作物最多使用</w:t>
            </w:r>
            <w:r>
              <w:rPr>
                <w:rStyle w:val="8"/>
              </w:rPr>
              <w:t>1</w:t>
            </w:r>
            <w:r>
              <w:rPr>
                <w:rStyle w:val="8"/>
                <w:rFonts w:hint="eastAsia"/>
              </w:rPr>
              <w:t>次。</w:t>
            </w:r>
            <w:r>
              <w:rPr>
                <w:rStyle w:val="8"/>
              </w:rPr>
              <w:t xml:space="preserve"> 2</w:t>
            </w:r>
            <w:r>
              <w:rPr>
                <w:rStyle w:val="8"/>
                <w:rFonts w:hint="eastAsia"/>
              </w:rPr>
              <w:t>、应避开高温时间、大风天气或雨天施药，早晨或傍晚有利于提高防治效果，</w:t>
            </w:r>
            <w:r>
              <w:rPr>
                <w:rStyle w:val="8"/>
              </w:rPr>
              <w:t xml:space="preserve"> </w:t>
            </w:r>
            <w:r>
              <w:rPr>
                <w:rStyle w:val="8"/>
                <w:rFonts w:hint="eastAsia"/>
              </w:rPr>
              <w:t>大风天或预计</w:t>
            </w:r>
            <w:r>
              <w:rPr>
                <w:rStyle w:val="8"/>
              </w:rPr>
              <w:t>1</w:t>
            </w:r>
            <w:r>
              <w:rPr>
                <w:rStyle w:val="8"/>
                <w:rFonts w:hint="eastAsia"/>
              </w:rPr>
              <w:t>小时内降雨，请勿施药。</w:t>
            </w:r>
          </w:p>
        </w:tc>
      </w:tr>
      <w:tr w14:paraId="733A33BF">
        <w:tblPrEx>
          <w:tblCellMar>
            <w:top w:w="0" w:type="dxa"/>
            <w:left w:w="0" w:type="dxa"/>
            <w:bottom w:w="0" w:type="dxa"/>
            <w:right w:w="0" w:type="dxa"/>
          </w:tblCellMar>
        </w:tblPrEx>
        <w:trPr>
          <w:tblCellSpacing w:w="0" w:type="dxa"/>
        </w:trPr>
        <w:tc>
          <w:tcPr>
            <w:tcW w:w="0" w:type="auto"/>
            <w:vAlign w:val="center"/>
          </w:tcPr>
          <w:p w14:paraId="4C71C38F">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本品是一种新烟碱类农药和拟除虫菊酯类农药杀虫混剂，对害虫具有内吸、触杀和胃毒作用，击倒快，防效长。推荐剂量下，本品对茶树黑刺粉虱有很好的防效。</w:t>
            </w:r>
            <w:r>
              <w:rPr>
                <w:rStyle w:val="8"/>
              </w:rPr>
              <w:t xml:space="preserve"> </w:t>
            </w:r>
          </w:p>
        </w:tc>
      </w:tr>
      <w:tr w14:paraId="7B8D8AEC">
        <w:tblPrEx>
          <w:tblCellMar>
            <w:top w:w="0" w:type="dxa"/>
            <w:left w:w="0" w:type="dxa"/>
            <w:bottom w:w="0" w:type="dxa"/>
            <w:right w:w="0" w:type="dxa"/>
          </w:tblCellMar>
        </w:tblPrEx>
        <w:trPr>
          <w:tblCellSpacing w:w="0" w:type="dxa"/>
        </w:trPr>
        <w:tc>
          <w:tcPr>
            <w:tcW w:w="0" w:type="auto"/>
            <w:vAlign w:val="center"/>
          </w:tcPr>
          <w:p w14:paraId="2DA8B366">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使用本品时应佩戴口罩，穿防护衣帽、防护鞋，避免直接接触眼睛与皮肤，施药期间不可吸烟、饮食，施药后用肥皂水洗脸、洗手，并很好地清洗施药器械。</w:t>
            </w:r>
            <w:r>
              <w:rPr>
                <w:rStyle w:val="8"/>
              </w:rPr>
              <w:t>2.</w:t>
            </w:r>
            <w:r>
              <w:rPr>
                <w:rStyle w:val="8"/>
                <w:rFonts w:hint="eastAsia"/>
              </w:rPr>
              <w:t>本品对家蚕有毒，对蜜蜂、鱼、水生生物高毒，用药时应避免接触这些生物。开花植物花期，蚕室及桑园附近禁用。施药时注意对附近蜂群的影响。水产养殖区，河塘等水体附近禁用。赤眼蜂等天敌放飞区域禁用。切勿将制剂及其废液弃于池塘、沟渠、河溪和湖泊等，以免污染水源，禁止在河塘等水域清洗施药器具。</w:t>
            </w:r>
            <w:r>
              <w:rPr>
                <w:rStyle w:val="8"/>
              </w:rPr>
              <w:t>3.</w:t>
            </w:r>
            <w:r>
              <w:rPr>
                <w:rStyle w:val="8"/>
                <w:rFonts w:hint="eastAsia"/>
              </w:rPr>
              <w:t>建议与作用机制不同的杀虫剂轮换使用，以延缓抗性产生。</w:t>
            </w:r>
            <w:r>
              <w:rPr>
                <w:rStyle w:val="8"/>
              </w:rPr>
              <w:t>4.</w:t>
            </w:r>
            <w:r>
              <w:rPr>
                <w:rStyle w:val="8"/>
                <w:rFonts w:hint="eastAsia"/>
              </w:rPr>
              <w:t>孕妇及哺乳期妇女避免接触。</w:t>
            </w:r>
            <w:r>
              <w:rPr>
                <w:rStyle w:val="8"/>
              </w:rPr>
              <w:t>5.</w:t>
            </w:r>
            <w:r>
              <w:rPr>
                <w:rStyle w:val="8"/>
                <w:rFonts w:hint="eastAsia"/>
              </w:rPr>
              <w:t>用过的容器应妥善处理，不可随意丢弃，更不可他用。</w:t>
            </w:r>
          </w:p>
        </w:tc>
      </w:tr>
      <w:tr w14:paraId="3366D770">
        <w:tblPrEx>
          <w:tblCellMar>
            <w:top w:w="0" w:type="dxa"/>
            <w:left w:w="0" w:type="dxa"/>
            <w:bottom w:w="0" w:type="dxa"/>
            <w:right w:w="0" w:type="dxa"/>
          </w:tblCellMar>
        </w:tblPrEx>
        <w:trPr>
          <w:tblCellSpacing w:w="0" w:type="dxa"/>
        </w:trPr>
        <w:tc>
          <w:tcPr>
            <w:tcW w:w="0" w:type="auto"/>
            <w:vAlign w:val="center"/>
          </w:tcPr>
          <w:p w14:paraId="07AA9A43">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用药时如果感觉不适，立即停止工作，采取急救措施，并携标签送医就诊。</w:t>
            </w:r>
            <w:r>
              <w:rPr>
                <w:rStyle w:val="8"/>
              </w:rPr>
              <w:t xml:space="preserve"> 2.</w:t>
            </w:r>
            <w:r>
              <w:rPr>
                <w:rStyle w:val="8"/>
                <w:rFonts w:hint="eastAsia"/>
              </w:rPr>
              <w:t>皮肤接触：立即脱掉被污染的衣物，用大量清水彻底清洗受污染的皮肤。必要时请医生诊治。</w:t>
            </w:r>
            <w:r>
              <w:rPr>
                <w:rStyle w:val="8"/>
              </w:rPr>
              <w:t xml:space="preserve"> 3.</w:t>
            </w:r>
            <w:r>
              <w:rPr>
                <w:rStyle w:val="8"/>
                <w:rFonts w:hint="eastAsia"/>
              </w:rPr>
              <w:t>眼睛溅药：立即将眼睑翻开，用清水冲洗至少</w:t>
            </w:r>
            <w:r>
              <w:rPr>
                <w:rStyle w:val="8"/>
              </w:rPr>
              <w:t>15</w:t>
            </w:r>
            <w:r>
              <w:rPr>
                <w:rStyle w:val="8"/>
                <w:rFonts w:hint="eastAsia"/>
              </w:rPr>
              <w:t>分钟，再请医生诊治。</w:t>
            </w:r>
            <w:r>
              <w:rPr>
                <w:rStyle w:val="8"/>
              </w:rPr>
              <w:t xml:space="preserve"> 4.</w:t>
            </w:r>
            <w:r>
              <w:rPr>
                <w:rStyle w:val="8"/>
                <w:rFonts w:hint="eastAsia"/>
              </w:rPr>
              <w:t>发生吸入：立即将吸入者转移到空气新鲜处，注意保暖和休息，请医生诊治。</w:t>
            </w:r>
            <w:r>
              <w:rPr>
                <w:rStyle w:val="8"/>
              </w:rPr>
              <w:t xml:space="preserve"> 5.</w:t>
            </w:r>
            <w:r>
              <w:rPr>
                <w:rStyle w:val="8"/>
                <w:rFonts w:hint="eastAsia"/>
              </w:rPr>
              <w:t>误服：请勿引吐。立即携带标签，送医就诊。紧急医疗措施：使用医用活性炭洗胃，洗胃时注意防止胃容物进入呼吸道。注意：对昏迷病人，切勿经口喂入任何东西或引吐。</w:t>
            </w:r>
            <w:r>
              <w:rPr>
                <w:rStyle w:val="8"/>
              </w:rPr>
              <w:t xml:space="preserve"> 6.</w:t>
            </w:r>
            <w:r>
              <w:rPr>
                <w:rStyle w:val="8"/>
                <w:rFonts w:hint="eastAsia"/>
              </w:rPr>
              <w:t>解毒剂：无专用解毒剂，对症治疗。</w:t>
            </w:r>
          </w:p>
        </w:tc>
      </w:tr>
      <w:tr w14:paraId="4162501C">
        <w:tblPrEx>
          <w:tblCellMar>
            <w:top w:w="0" w:type="dxa"/>
            <w:left w:w="0" w:type="dxa"/>
            <w:bottom w:w="0" w:type="dxa"/>
            <w:right w:w="0" w:type="dxa"/>
          </w:tblCellMar>
        </w:tblPrEx>
        <w:trPr>
          <w:tblCellSpacing w:w="0" w:type="dxa"/>
        </w:trPr>
        <w:tc>
          <w:tcPr>
            <w:tcW w:w="0" w:type="auto"/>
            <w:vAlign w:val="center"/>
          </w:tcPr>
          <w:p w14:paraId="0D9F3A3F">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本品应加锁保存，勿让儿童、无关人员和动物接触。勿与食物、饮料、粮食、种子和动物饲料在一起存放或运输。</w:t>
            </w:r>
            <w:r>
              <w:rPr>
                <w:rStyle w:val="8"/>
              </w:rPr>
              <w:t xml:space="preserve"> 2.</w:t>
            </w:r>
            <w:r>
              <w:rPr>
                <w:rStyle w:val="8"/>
                <w:rFonts w:hint="eastAsia"/>
              </w:rPr>
              <w:t>本品应贮藏在常温、避光、干燥、通风处。运输时应注意避光、防高温、雨淋。</w:t>
            </w:r>
            <w:r>
              <w:rPr>
                <w:rStyle w:val="8"/>
              </w:rPr>
              <w:t xml:space="preserve"> 3.</w:t>
            </w:r>
            <w:r>
              <w:rPr>
                <w:rStyle w:val="8"/>
                <w:rFonts w:hint="eastAsia"/>
              </w:rPr>
              <w:t>贮藏温度应避免高于</w:t>
            </w:r>
            <w:r>
              <w:rPr>
                <w:rStyle w:val="8"/>
              </w:rPr>
              <w:t>35</w:t>
            </w:r>
            <w:r>
              <w:rPr>
                <w:rStyle w:val="8"/>
                <w:rFonts w:hint="eastAsia"/>
              </w:rPr>
              <w:t>℃，产品码放高度不宜超过</w:t>
            </w:r>
            <w:r>
              <w:rPr>
                <w:rStyle w:val="8"/>
              </w:rPr>
              <w:t>2</w:t>
            </w:r>
            <w:r>
              <w:rPr>
                <w:rStyle w:val="8"/>
                <w:rFonts w:hint="eastAsia"/>
              </w:rPr>
              <w:t>米，以免损坏包装。</w:t>
            </w:r>
          </w:p>
        </w:tc>
      </w:tr>
      <w:tr w14:paraId="6D473DCF">
        <w:tblPrEx>
          <w:tblCellMar>
            <w:top w:w="0" w:type="dxa"/>
            <w:left w:w="0" w:type="dxa"/>
            <w:bottom w:w="0" w:type="dxa"/>
            <w:right w:w="0" w:type="dxa"/>
          </w:tblCellMar>
        </w:tblPrEx>
        <w:trPr>
          <w:tblCellSpacing w:w="0" w:type="dxa"/>
        </w:trPr>
        <w:tc>
          <w:tcPr>
            <w:tcW w:w="0" w:type="auto"/>
            <w:vAlign w:val="center"/>
          </w:tcPr>
          <w:p w14:paraId="749E2749">
            <w:pPr>
              <w:rPr>
                <w:rFonts w:cs="Times New Roman"/>
              </w:rPr>
            </w:pPr>
            <w:r>
              <w:rPr>
                <w:rStyle w:val="7"/>
                <w:rFonts w:hint="eastAsia"/>
              </w:rPr>
              <w:t>质量保证期：</w:t>
            </w:r>
            <w:r>
              <w:rPr>
                <w:rStyle w:val="8"/>
              </w:rPr>
              <w:t>2</w:t>
            </w:r>
            <w:r>
              <w:rPr>
                <w:rStyle w:val="8"/>
                <w:rFonts w:hint="eastAsia"/>
              </w:rPr>
              <w:t>年</w:t>
            </w:r>
          </w:p>
        </w:tc>
      </w:tr>
      <w:tr w14:paraId="28348D1A">
        <w:tblPrEx>
          <w:tblCellMar>
            <w:top w:w="0" w:type="dxa"/>
            <w:left w:w="0" w:type="dxa"/>
            <w:bottom w:w="0" w:type="dxa"/>
            <w:right w:w="0" w:type="dxa"/>
          </w:tblCellMar>
        </w:tblPrEx>
        <w:trPr>
          <w:tblCellSpacing w:w="0" w:type="dxa"/>
        </w:trPr>
        <w:tc>
          <w:tcPr>
            <w:tcW w:w="0" w:type="auto"/>
            <w:vAlign w:val="center"/>
          </w:tcPr>
          <w:p w14:paraId="4EF086C8">
            <w:pPr>
              <w:rPr>
                <w:rFonts w:cs="Times New Roman"/>
              </w:rPr>
            </w:pPr>
            <w:r>
              <w:rPr>
                <w:rStyle w:val="7"/>
                <w:rFonts w:hint="eastAsia"/>
              </w:rPr>
              <w:t>备注：</w:t>
            </w:r>
          </w:p>
        </w:tc>
      </w:tr>
    </w:tbl>
    <w:p w14:paraId="2370C85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57AFC40">
        <w:tblPrEx>
          <w:tblCellMar>
            <w:top w:w="0" w:type="dxa"/>
            <w:left w:w="0" w:type="dxa"/>
            <w:bottom w:w="0" w:type="dxa"/>
            <w:right w:w="0" w:type="dxa"/>
          </w:tblCellMar>
        </w:tblPrEx>
        <w:trPr>
          <w:tblCellSpacing w:w="0" w:type="dxa"/>
        </w:trPr>
        <w:tc>
          <w:tcPr>
            <w:tcW w:w="0" w:type="auto"/>
            <w:vAlign w:val="center"/>
          </w:tcPr>
          <w:p w14:paraId="19E4EB1C">
            <w:r>
              <w:rPr>
                <w:rStyle w:val="7"/>
                <w:rFonts w:hint="eastAsia"/>
              </w:rPr>
              <w:t>登记证号：</w:t>
            </w:r>
            <w:r>
              <w:t>PD20200308</w:t>
            </w:r>
          </w:p>
        </w:tc>
      </w:tr>
      <w:tr w14:paraId="0D3DFD88">
        <w:tblPrEx>
          <w:tblCellMar>
            <w:top w:w="0" w:type="dxa"/>
            <w:left w:w="0" w:type="dxa"/>
            <w:bottom w:w="0" w:type="dxa"/>
            <w:right w:w="0" w:type="dxa"/>
          </w:tblCellMar>
        </w:tblPrEx>
        <w:trPr>
          <w:tblCellSpacing w:w="0" w:type="dxa"/>
        </w:trPr>
        <w:tc>
          <w:tcPr>
            <w:tcW w:w="0" w:type="auto"/>
            <w:vAlign w:val="center"/>
          </w:tcPr>
          <w:p w14:paraId="5FB057C7">
            <w:pPr>
              <w:rPr>
                <w:rFonts w:cs="Times New Roman"/>
              </w:rPr>
            </w:pPr>
            <w:r>
              <w:rPr>
                <w:rStyle w:val="7"/>
                <w:rFonts w:hint="eastAsia"/>
              </w:rPr>
              <w:t>登记证持有人：</w:t>
            </w:r>
            <w:r>
              <w:rPr>
                <w:rFonts w:hint="eastAsia"/>
              </w:rPr>
              <w:t>福建省莆田市友缘实业有限公司</w:t>
            </w:r>
          </w:p>
        </w:tc>
      </w:tr>
      <w:tr w14:paraId="31AA363B">
        <w:tblPrEx>
          <w:tblCellMar>
            <w:top w:w="0" w:type="dxa"/>
            <w:left w:w="0" w:type="dxa"/>
            <w:bottom w:w="0" w:type="dxa"/>
            <w:right w:w="0" w:type="dxa"/>
          </w:tblCellMar>
        </w:tblPrEx>
        <w:trPr>
          <w:tblCellSpacing w:w="0" w:type="dxa"/>
        </w:trPr>
        <w:tc>
          <w:tcPr>
            <w:tcW w:w="0" w:type="auto"/>
            <w:vAlign w:val="center"/>
          </w:tcPr>
          <w:p w14:paraId="07F3CB62">
            <w:pPr>
              <w:rPr>
                <w:rFonts w:cs="Times New Roman"/>
              </w:rPr>
            </w:pPr>
            <w:r>
              <w:rPr>
                <w:rStyle w:val="7"/>
                <w:rFonts w:hint="eastAsia"/>
              </w:rPr>
              <w:t>农药名称：</w:t>
            </w:r>
            <w:r>
              <w:rPr>
                <w:rFonts w:hint="eastAsia"/>
              </w:rPr>
              <w:t>硝磺·五氟磺</w:t>
            </w:r>
          </w:p>
        </w:tc>
      </w:tr>
      <w:tr w14:paraId="1DB62B3D">
        <w:tblPrEx>
          <w:tblCellMar>
            <w:top w:w="0" w:type="dxa"/>
            <w:left w:w="0" w:type="dxa"/>
            <w:bottom w:w="0" w:type="dxa"/>
            <w:right w:w="0" w:type="dxa"/>
          </w:tblCellMar>
        </w:tblPrEx>
        <w:trPr>
          <w:tblCellSpacing w:w="0" w:type="dxa"/>
        </w:trPr>
        <w:tc>
          <w:tcPr>
            <w:tcW w:w="0" w:type="auto"/>
            <w:vAlign w:val="center"/>
          </w:tcPr>
          <w:p w14:paraId="78F0A697">
            <w:pPr>
              <w:rPr>
                <w:rFonts w:cs="Times New Roman"/>
              </w:rPr>
            </w:pPr>
            <w:r>
              <w:rPr>
                <w:rStyle w:val="7"/>
                <w:rFonts w:hint="eastAsia"/>
              </w:rPr>
              <w:t>剂型：</w:t>
            </w:r>
            <w:r>
              <w:rPr>
                <w:rFonts w:hint="eastAsia"/>
              </w:rPr>
              <w:t>颗粒剂</w:t>
            </w:r>
          </w:p>
        </w:tc>
      </w:tr>
      <w:tr w14:paraId="7C364D3D">
        <w:tblPrEx>
          <w:tblCellMar>
            <w:top w:w="0" w:type="dxa"/>
            <w:left w:w="0" w:type="dxa"/>
            <w:bottom w:w="0" w:type="dxa"/>
            <w:right w:w="0" w:type="dxa"/>
          </w:tblCellMar>
        </w:tblPrEx>
        <w:trPr>
          <w:tblCellSpacing w:w="0" w:type="dxa"/>
        </w:trPr>
        <w:tc>
          <w:tcPr>
            <w:tcW w:w="0" w:type="auto"/>
            <w:vAlign w:val="center"/>
          </w:tcPr>
          <w:p w14:paraId="274FECE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AAEB16C">
        <w:tblPrEx>
          <w:tblCellMar>
            <w:top w:w="0" w:type="dxa"/>
            <w:left w:w="0" w:type="dxa"/>
            <w:bottom w:w="0" w:type="dxa"/>
            <w:right w:w="0" w:type="dxa"/>
          </w:tblCellMar>
        </w:tblPrEx>
        <w:trPr>
          <w:tblCellSpacing w:w="0" w:type="dxa"/>
        </w:trPr>
        <w:tc>
          <w:tcPr>
            <w:tcW w:w="0" w:type="auto"/>
            <w:vAlign w:val="center"/>
          </w:tcPr>
          <w:p w14:paraId="7710C071">
            <w:r>
              <w:rPr>
                <w:rStyle w:val="7"/>
                <w:rFonts w:hint="eastAsia"/>
              </w:rPr>
              <w:t>总有效成分含量：</w:t>
            </w:r>
            <w:r>
              <w:t>0.03%</w:t>
            </w:r>
          </w:p>
        </w:tc>
      </w:tr>
      <w:tr w14:paraId="329DBC19">
        <w:tblPrEx>
          <w:tblCellMar>
            <w:top w:w="0" w:type="dxa"/>
            <w:left w:w="0" w:type="dxa"/>
            <w:bottom w:w="0" w:type="dxa"/>
            <w:right w:w="0" w:type="dxa"/>
          </w:tblCellMar>
        </w:tblPrEx>
        <w:trPr>
          <w:tblCellSpacing w:w="0" w:type="dxa"/>
        </w:trPr>
        <w:tc>
          <w:tcPr>
            <w:tcW w:w="0" w:type="auto"/>
            <w:vAlign w:val="center"/>
          </w:tcPr>
          <w:p w14:paraId="751EEE0C">
            <w:pPr>
              <w:rPr>
                <w:rFonts w:cs="Times New Roman"/>
              </w:rPr>
            </w:pPr>
            <w:r>
              <w:rPr>
                <w:rFonts w:hint="eastAsia"/>
              </w:rPr>
              <w:t>有效成分及其含量：</w:t>
            </w:r>
          </w:p>
          <w:p w14:paraId="63E4B56B">
            <w:r>
              <w:rPr>
                <w:rFonts w:cs="Times New Roman"/>
              </w:rPr>
              <w:t>   </w:t>
            </w:r>
            <w:r>
              <w:t xml:space="preserve"> </w:t>
            </w:r>
            <w:r>
              <w:rPr>
                <w:rFonts w:hint="eastAsia"/>
              </w:rPr>
              <w:t>硝磺草酮</w:t>
            </w:r>
            <w:r>
              <w:t xml:space="preserve">0.02%    </w:t>
            </w:r>
            <w:r>
              <w:rPr>
                <w:rFonts w:hint="eastAsia"/>
              </w:rPr>
              <w:t>五氟磺草胺</w:t>
            </w:r>
            <w:r>
              <w:t xml:space="preserve">0.01%    </w:t>
            </w:r>
          </w:p>
        </w:tc>
      </w:tr>
      <w:tr w14:paraId="0E8EBBA2">
        <w:tblPrEx>
          <w:tblCellMar>
            <w:top w:w="0" w:type="dxa"/>
            <w:left w:w="0" w:type="dxa"/>
            <w:bottom w:w="0" w:type="dxa"/>
            <w:right w:w="0" w:type="dxa"/>
          </w:tblCellMar>
        </w:tblPrEx>
        <w:trPr>
          <w:tblCellSpacing w:w="0" w:type="dxa"/>
        </w:trPr>
        <w:tc>
          <w:tcPr>
            <w:tcW w:w="0" w:type="auto"/>
            <w:vAlign w:val="center"/>
          </w:tcPr>
          <w:p w14:paraId="7F219A24">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EBD93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0AC2F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BF76E2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A99FCD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3837FEA">
                  <w:pPr>
                    <w:rPr>
                      <w:rFonts w:cs="Times New Roman"/>
                    </w:rPr>
                  </w:pPr>
                  <w:r>
                    <w:rPr>
                      <w:rStyle w:val="8"/>
                      <w:rFonts w:hint="eastAsia"/>
                    </w:rPr>
                    <w:t>施用方式</w:t>
                  </w:r>
                </w:p>
              </w:tc>
            </w:tr>
            <w:tr w14:paraId="074C91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620106">
                  <w:pPr>
                    <w:rPr>
                      <w:rFonts w:cs="Times New Roman"/>
                    </w:rPr>
                  </w:pPr>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088AE39A">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909E6FE">
                  <w:pPr>
                    <w:rPr>
                      <w:rFonts w:cs="Times New Roman"/>
                    </w:rPr>
                  </w:pPr>
                  <w:r>
                    <w:rPr>
                      <w:rStyle w:val="8"/>
                    </w:rPr>
                    <w:t>8-10</w:t>
                  </w:r>
                  <w:r>
                    <w:rPr>
                      <w:rStyle w:val="8"/>
                      <w:rFonts w:hint="eastAsia"/>
                    </w:rPr>
                    <w:t>千克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CCD03FE">
                  <w:pPr>
                    <w:rPr>
                      <w:rFonts w:cs="Times New Roman"/>
                    </w:rPr>
                  </w:pPr>
                  <w:r>
                    <w:rPr>
                      <w:rStyle w:val="8"/>
                      <w:rFonts w:hint="eastAsia"/>
                    </w:rPr>
                    <w:t>撒施</w:t>
                  </w:r>
                </w:p>
              </w:tc>
            </w:tr>
          </w:tbl>
          <w:p w14:paraId="77F785F6">
            <w:pPr>
              <w:rPr>
                <w:rFonts w:cs="Times New Roman"/>
              </w:rPr>
            </w:pPr>
          </w:p>
        </w:tc>
      </w:tr>
      <w:tr w14:paraId="28024F01">
        <w:tblPrEx>
          <w:tblCellMar>
            <w:top w:w="0" w:type="dxa"/>
            <w:left w:w="0" w:type="dxa"/>
            <w:bottom w:w="0" w:type="dxa"/>
            <w:right w:w="0" w:type="dxa"/>
          </w:tblCellMar>
        </w:tblPrEx>
        <w:trPr>
          <w:tblCellSpacing w:w="0" w:type="dxa"/>
        </w:trPr>
        <w:tc>
          <w:tcPr>
            <w:tcW w:w="0" w:type="auto"/>
            <w:vAlign w:val="center"/>
          </w:tcPr>
          <w:p w14:paraId="74435DAF">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在水稻移栽后</w:t>
            </w:r>
            <w:r>
              <w:rPr>
                <w:rStyle w:val="8"/>
              </w:rPr>
              <w:t>5-7</w:t>
            </w:r>
            <w:r>
              <w:rPr>
                <w:rStyle w:val="8"/>
                <w:rFonts w:hint="eastAsia"/>
              </w:rPr>
              <w:t>天秧苗返青后直接撒施施药，施药时田间需有水层</w:t>
            </w:r>
            <w:r>
              <w:rPr>
                <w:rStyle w:val="8"/>
              </w:rPr>
              <w:t>3-5</w:t>
            </w:r>
            <w:r>
              <w:rPr>
                <w:rStyle w:val="8"/>
                <w:rFonts w:hint="eastAsia"/>
              </w:rPr>
              <w:t>厘米，并保持水层</w:t>
            </w:r>
            <w:r>
              <w:rPr>
                <w:rStyle w:val="8"/>
              </w:rPr>
              <w:t>5-7</w:t>
            </w:r>
            <w:r>
              <w:rPr>
                <w:rStyle w:val="8"/>
                <w:rFonts w:hint="eastAsia"/>
              </w:rPr>
              <w:t>天。每季最多使用</w:t>
            </w:r>
            <w:r>
              <w:rPr>
                <w:rStyle w:val="8"/>
              </w:rPr>
              <w:t>1</w:t>
            </w:r>
            <w:r>
              <w:rPr>
                <w:rStyle w:val="8"/>
                <w:rFonts w:hint="eastAsia"/>
              </w:rPr>
              <w:t>次，于收获期采收的水稻是安全的。</w:t>
            </w:r>
            <w:r>
              <w:rPr>
                <w:rStyle w:val="8"/>
              </w:rPr>
              <w:t xml:space="preserve"> 2.</w:t>
            </w:r>
            <w:r>
              <w:rPr>
                <w:rStyle w:val="8"/>
                <w:rFonts w:hint="eastAsia"/>
              </w:rPr>
              <w:t>硝磺草酮对部分籼稻及其亲缘水稻品种安全性差，大面积推广使用前应先开展小范围试验；水层勿淹没水稻心叶避免药害。</w:t>
            </w:r>
          </w:p>
        </w:tc>
      </w:tr>
      <w:tr w14:paraId="57A8FA07">
        <w:tblPrEx>
          <w:tblCellMar>
            <w:top w:w="0" w:type="dxa"/>
            <w:left w:w="0" w:type="dxa"/>
            <w:bottom w:w="0" w:type="dxa"/>
            <w:right w:w="0" w:type="dxa"/>
          </w:tblCellMar>
        </w:tblPrEx>
        <w:trPr>
          <w:tblCellSpacing w:w="0" w:type="dxa"/>
        </w:trPr>
        <w:tc>
          <w:tcPr>
            <w:tcW w:w="0" w:type="auto"/>
            <w:vAlign w:val="center"/>
          </w:tcPr>
          <w:p w14:paraId="2676A977">
            <w:pPr>
              <w:rPr>
                <w:rFonts w:cs="Times New Roman"/>
              </w:rPr>
            </w:pPr>
            <w:r>
              <w:rPr>
                <w:rStyle w:val="7"/>
                <w:rFonts w:hint="eastAsia"/>
              </w:rPr>
              <w:t>产品性能</w:t>
            </w:r>
            <w:r>
              <w:rPr>
                <w:rStyle w:val="7"/>
              </w:rPr>
              <w:t>:</w:t>
            </w:r>
            <w:r>
              <w:rPr>
                <w:rFonts w:cs="Times New Roman"/>
              </w:rPr>
              <w:br w:type="textWrapping"/>
            </w:r>
            <w:r>
              <w:rPr>
                <w:rStyle w:val="8"/>
                <w:rFonts w:hint="eastAsia"/>
              </w:rPr>
              <w:t>五氟磺草胺为支链氨基酸（亮氨酸、异亮氨酸、缬氨酸）合成（乙酰乳酸合成酶</w:t>
            </w:r>
            <w:r>
              <w:rPr>
                <w:rStyle w:val="8"/>
              </w:rPr>
              <w:t>ALS</w:t>
            </w:r>
            <w:r>
              <w:rPr>
                <w:rStyle w:val="8"/>
                <w:rFonts w:hint="eastAsia"/>
              </w:rPr>
              <w:t>或乙酰羟基酸合成酶</w:t>
            </w:r>
            <w:r>
              <w:rPr>
                <w:rStyle w:val="8"/>
              </w:rPr>
              <w:t>AHAS</w:t>
            </w:r>
            <w:r>
              <w:rPr>
                <w:rStyle w:val="8"/>
                <w:rFonts w:hint="eastAsia"/>
              </w:rPr>
              <w:t>）抑制剂，芽前和芽后都可使用。硝磺草酮为选择性除草剂，</w:t>
            </w:r>
            <w:r>
              <w:rPr>
                <w:rStyle w:val="8"/>
              </w:rPr>
              <w:t>p-</w:t>
            </w:r>
            <w:r>
              <w:rPr>
                <w:rStyle w:val="8"/>
                <w:rFonts w:hint="eastAsia"/>
              </w:rPr>
              <w:t>羟苯基丙酮酸双氧酶抑制剂，最终抑制类胡萝卜素合成。用于防治水稻移栽田一年生杂草。</w:t>
            </w:r>
          </w:p>
        </w:tc>
      </w:tr>
      <w:tr w14:paraId="790E56F1">
        <w:tblPrEx>
          <w:tblCellMar>
            <w:top w:w="0" w:type="dxa"/>
            <w:left w:w="0" w:type="dxa"/>
            <w:bottom w:w="0" w:type="dxa"/>
            <w:right w:w="0" w:type="dxa"/>
          </w:tblCellMar>
        </w:tblPrEx>
        <w:trPr>
          <w:tblCellSpacing w:w="0" w:type="dxa"/>
        </w:trPr>
        <w:tc>
          <w:tcPr>
            <w:tcW w:w="0" w:type="auto"/>
            <w:vAlign w:val="center"/>
          </w:tcPr>
          <w:p w14:paraId="760F35F6">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使用本品应采取相应的安全防护措施，穿防护服，戴帽子、防护手套、口罩等，避免皮肤接触及口鼻吸入。使用中不可吸烟、饮水及吃东西，使用后及时清洗手、脸等暴露部位皮肤并更换衣物。</w:t>
            </w:r>
            <w:r>
              <w:rPr>
                <w:rStyle w:val="8"/>
              </w:rPr>
              <w:t xml:space="preserve"> 2.</w:t>
            </w:r>
            <w:r>
              <w:rPr>
                <w:rStyle w:val="8"/>
                <w:rFonts w:hint="eastAsia"/>
              </w:rPr>
              <w:t>本品对水生生物、鸟类、蜜蜂、家蚕有毒，远离水产养殖区施药，禁止在河塘等水体中清洗施药器具。鱼或虾蟹套养稻田禁用，施药后的田水不得直接排入水体。鸟类保护区附近禁用。开花植物花期禁用，使用时应密切关注对附近蜂群的影响。蚕室和桑园附近禁用。</w:t>
            </w:r>
            <w:r>
              <w:rPr>
                <w:rStyle w:val="8"/>
              </w:rPr>
              <w:t xml:space="preserve"> 3.</w:t>
            </w:r>
            <w:r>
              <w:rPr>
                <w:rStyle w:val="8"/>
                <w:rFonts w:hint="eastAsia"/>
              </w:rPr>
              <w:t>用过的容器应妥善处理，不可作他用，也不可随意丢弃。</w:t>
            </w:r>
            <w:r>
              <w:rPr>
                <w:rStyle w:val="8"/>
              </w:rPr>
              <w:t xml:space="preserve"> 4.</w:t>
            </w:r>
            <w:r>
              <w:rPr>
                <w:rStyle w:val="8"/>
                <w:rFonts w:hint="eastAsia"/>
              </w:rPr>
              <w:t>禁止儿童、孕妇及哺乳期妇女接触。过敏者禁用，使用中有任何不良反应请及时就医。</w:t>
            </w:r>
          </w:p>
        </w:tc>
      </w:tr>
      <w:tr w14:paraId="26FD4372">
        <w:tblPrEx>
          <w:tblCellMar>
            <w:top w:w="0" w:type="dxa"/>
            <w:left w:w="0" w:type="dxa"/>
            <w:bottom w:w="0" w:type="dxa"/>
            <w:right w:w="0" w:type="dxa"/>
          </w:tblCellMar>
        </w:tblPrEx>
        <w:trPr>
          <w:tblCellSpacing w:w="0" w:type="dxa"/>
        </w:trPr>
        <w:tc>
          <w:tcPr>
            <w:tcW w:w="0" w:type="auto"/>
            <w:vAlign w:val="center"/>
          </w:tcPr>
          <w:p w14:paraId="00F9E464">
            <w:pPr>
              <w:rPr>
                <w:rFonts w:cs="Times New Roman"/>
              </w:rPr>
            </w:pPr>
            <w:r>
              <w:rPr>
                <w:rStyle w:val="7"/>
                <w:rFonts w:hint="eastAsia"/>
              </w:rPr>
              <w:t>中毒急救措施：</w:t>
            </w:r>
            <w:r>
              <w:rPr>
                <w:rFonts w:cs="Times New Roman"/>
              </w:rPr>
              <w:br w:type="textWrapping"/>
            </w:r>
            <w:r>
              <w:rPr>
                <w:rStyle w:val="8"/>
                <w:rFonts w:hint="eastAsia"/>
              </w:rPr>
              <w:t>中毒症状：对眼睛有轻度刺激性。</w:t>
            </w:r>
            <w:r>
              <w:rPr>
                <w:rStyle w:val="8"/>
              </w:rPr>
              <w:t xml:space="preserve"> </w:t>
            </w:r>
            <w:r>
              <w:rPr>
                <w:rStyle w:val="8"/>
                <w:rFonts w:hint="eastAsia"/>
              </w:rPr>
              <w:t>急救措施：使用中或使用后如果感觉不适，应立即停止工作，采取急救措施，并携带标签送医院就诊。</w:t>
            </w:r>
            <w:r>
              <w:rPr>
                <w:rStyle w:val="8"/>
              </w:rPr>
              <w:t xml:space="preserve"> </w:t>
            </w:r>
            <w:r>
              <w:rPr>
                <w:rStyle w:val="8"/>
                <w:rFonts w:hint="eastAsia"/>
              </w:rPr>
              <w:t>皮肤接触：立即脱去污染的衣物，用软布去除沾染农药，用大量清水和肥皂冲洗。</w:t>
            </w:r>
            <w:r>
              <w:rPr>
                <w:rStyle w:val="8"/>
              </w:rPr>
              <w:t xml:space="preserve"> </w:t>
            </w:r>
            <w:r>
              <w:rPr>
                <w:rStyle w:val="8"/>
                <w:rFonts w:hint="eastAsia"/>
              </w:rPr>
              <w:t>眼睛溅入：立即用流动清水冲洗不少于</w:t>
            </w:r>
            <w:r>
              <w:rPr>
                <w:rStyle w:val="8"/>
              </w:rPr>
              <w:t>15</w:t>
            </w:r>
            <w:r>
              <w:rPr>
                <w:rStyle w:val="8"/>
                <w:rFonts w:hint="eastAsia"/>
              </w:rPr>
              <w:t>分钟。</w:t>
            </w:r>
            <w:r>
              <w:rPr>
                <w:rStyle w:val="8"/>
              </w:rPr>
              <w:t xml:space="preserve"> </w:t>
            </w:r>
            <w:r>
              <w:rPr>
                <w:rStyle w:val="8"/>
                <w:rFonts w:hint="eastAsia"/>
              </w:rPr>
              <w:t>吸入：立即离开施药现场，转移到空气清新处。</w:t>
            </w:r>
            <w:r>
              <w:rPr>
                <w:rStyle w:val="8"/>
              </w:rPr>
              <w:t xml:space="preserve"> </w:t>
            </w:r>
            <w:r>
              <w:rPr>
                <w:rStyle w:val="8"/>
                <w:rFonts w:hint="eastAsia"/>
              </w:rPr>
              <w:t>误食：立即停止服用，用清水充分漱口后，携带农药标签到医院就诊。</w:t>
            </w:r>
            <w:r>
              <w:rPr>
                <w:rStyle w:val="8"/>
              </w:rPr>
              <w:t xml:space="preserve"> </w:t>
            </w:r>
          </w:p>
        </w:tc>
      </w:tr>
      <w:tr w14:paraId="5742BC85">
        <w:tblPrEx>
          <w:tblCellMar>
            <w:top w:w="0" w:type="dxa"/>
            <w:left w:w="0" w:type="dxa"/>
            <w:bottom w:w="0" w:type="dxa"/>
            <w:right w:w="0" w:type="dxa"/>
          </w:tblCellMar>
        </w:tblPrEx>
        <w:trPr>
          <w:tblCellSpacing w:w="0" w:type="dxa"/>
        </w:trPr>
        <w:tc>
          <w:tcPr>
            <w:tcW w:w="0" w:type="auto"/>
            <w:vAlign w:val="center"/>
          </w:tcPr>
          <w:p w14:paraId="5C2C02B1">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本品应贮存在干燥、阴凉、通风、防雨处，远离火源或热源。置于儿童接触不到的地方，并加锁保存。不能与食品、饮料、粮食、饲料等同储同运。</w:t>
            </w:r>
          </w:p>
        </w:tc>
      </w:tr>
      <w:tr w14:paraId="35E7D80E">
        <w:tblPrEx>
          <w:tblCellMar>
            <w:top w:w="0" w:type="dxa"/>
            <w:left w:w="0" w:type="dxa"/>
            <w:bottom w:w="0" w:type="dxa"/>
            <w:right w:w="0" w:type="dxa"/>
          </w:tblCellMar>
        </w:tblPrEx>
        <w:trPr>
          <w:tblCellSpacing w:w="0" w:type="dxa"/>
        </w:trPr>
        <w:tc>
          <w:tcPr>
            <w:tcW w:w="0" w:type="auto"/>
            <w:vAlign w:val="center"/>
          </w:tcPr>
          <w:p w14:paraId="2B44D782">
            <w:pPr>
              <w:rPr>
                <w:rFonts w:cs="Times New Roman"/>
              </w:rPr>
            </w:pPr>
            <w:r>
              <w:rPr>
                <w:rStyle w:val="7"/>
                <w:rFonts w:hint="eastAsia"/>
              </w:rPr>
              <w:t>质量保证期：</w:t>
            </w:r>
            <w:r>
              <w:rPr>
                <w:rStyle w:val="8"/>
              </w:rPr>
              <w:t>2</w:t>
            </w:r>
            <w:r>
              <w:rPr>
                <w:rStyle w:val="8"/>
                <w:rFonts w:hint="eastAsia"/>
              </w:rPr>
              <w:t>年</w:t>
            </w:r>
          </w:p>
        </w:tc>
      </w:tr>
      <w:tr w14:paraId="309AFF28">
        <w:tblPrEx>
          <w:tblCellMar>
            <w:top w:w="0" w:type="dxa"/>
            <w:left w:w="0" w:type="dxa"/>
            <w:bottom w:w="0" w:type="dxa"/>
            <w:right w:w="0" w:type="dxa"/>
          </w:tblCellMar>
        </w:tblPrEx>
        <w:trPr>
          <w:tblCellSpacing w:w="0" w:type="dxa"/>
        </w:trPr>
        <w:tc>
          <w:tcPr>
            <w:tcW w:w="0" w:type="auto"/>
            <w:vAlign w:val="center"/>
          </w:tcPr>
          <w:p w14:paraId="4B43986B">
            <w:pPr>
              <w:rPr>
                <w:rFonts w:cs="Times New Roman"/>
              </w:rPr>
            </w:pPr>
            <w:r>
              <w:rPr>
                <w:rStyle w:val="7"/>
                <w:rFonts w:hint="eastAsia"/>
              </w:rPr>
              <w:t>备注：</w:t>
            </w:r>
          </w:p>
        </w:tc>
      </w:tr>
    </w:tbl>
    <w:p w14:paraId="0CDE59A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04E6969">
        <w:tblPrEx>
          <w:tblCellMar>
            <w:top w:w="0" w:type="dxa"/>
            <w:left w:w="0" w:type="dxa"/>
            <w:bottom w:w="0" w:type="dxa"/>
            <w:right w:w="0" w:type="dxa"/>
          </w:tblCellMar>
        </w:tblPrEx>
        <w:trPr>
          <w:tblCellSpacing w:w="0" w:type="dxa"/>
        </w:trPr>
        <w:tc>
          <w:tcPr>
            <w:tcW w:w="0" w:type="auto"/>
            <w:vAlign w:val="center"/>
          </w:tcPr>
          <w:p w14:paraId="32591E5B">
            <w:r>
              <w:rPr>
                <w:rStyle w:val="7"/>
                <w:rFonts w:hint="eastAsia"/>
              </w:rPr>
              <w:t>登记证号：</w:t>
            </w:r>
            <w:r>
              <w:t>PD20200311</w:t>
            </w:r>
          </w:p>
        </w:tc>
      </w:tr>
      <w:tr w14:paraId="67FBADFA">
        <w:tblPrEx>
          <w:tblCellMar>
            <w:top w:w="0" w:type="dxa"/>
            <w:left w:w="0" w:type="dxa"/>
            <w:bottom w:w="0" w:type="dxa"/>
            <w:right w:w="0" w:type="dxa"/>
          </w:tblCellMar>
        </w:tblPrEx>
        <w:trPr>
          <w:tblCellSpacing w:w="0" w:type="dxa"/>
        </w:trPr>
        <w:tc>
          <w:tcPr>
            <w:tcW w:w="0" w:type="auto"/>
            <w:vAlign w:val="center"/>
          </w:tcPr>
          <w:p w14:paraId="1DA49923">
            <w:pPr>
              <w:rPr>
                <w:rFonts w:cs="Times New Roman"/>
              </w:rPr>
            </w:pPr>
            <w:r>
              <w:rPr>
                <w:rStyle w:val="7"/>
                <w:rFonts w:hint="eastAsia"/>
              </w:rPr>
              <w:t>登记证持有人：</w:t>
            </w:r>
            <w:r>
              <w:rPr>
                <w:rFonts w:hint="eastAsia"/>
              </w:rPr>
              <w:t>辽宁壮苗生化科技股份有限公司</w:t>
            </w:r>
          </w:p>
        </w:tc>
      </w:tr>
      <w:tr w14:paraId="5AE692A3">
        <w:tblPrEx>
          <w:tblCellMar>
            <w:top w:w="0" w:type="dxa"/>
            <w:left w:w="0" w:type="dxa"/>
            <w:bottom w:w="0" w:type="dxa"/>
            <w:right w:w="0" w:type="dxa"/>
          </w:tblCellMar>
        </w:tblPrEx>
        <w:trPr>
          <w:tblCellSpacing w:w="0" w:type="dxa"/>
        </w:trPr>
        <w:tc>
          <w:tcPr>
            <w:tcW w:w="0" w:type="auto"/>
            <w:vAlign w:val="center"/>
          </w:tcPr>
          <w:p w14:paraId="45DDBED2">
            <w:pPr>
              <w:rPr>
                <w:rFonts w:cs="Times New Roman"/>
              </w:rPr>
            </w:pPr>
            <w:r>
              <w:rPr>
                <w:rStyle w:val="7"/>
                <w:rFonts w:hint="eastAsia"/>
              </w:rPr>
              <w:t>农药名称：</w:t>
            </w:r>
            <w:r>
              <w:rPr>
                <w:rFonts w:hint="eastAsia"/>
              </w:rPr>
              <w:t>噻虫·咯·霜灵</w:t>
            </w:r>
          </w:p>
        </w:tc>
      </w:tr>
      <w:tr w14:paraId="0AC9D250">
        <w:tblPrEx>
          <w:tblCellMar>
            <w:top w:w="0" w:type="dxa"/>
            <w:left w:w="0" w:type="dxa"/>
            <w:bottom w:w="0" w:type="dxa"/>
            <w:right w:w="0" w:type="dxa"/>
          </w:tblCellMar>
        </w:tblPrEx>
        <w:trPr>
          <w:tblCellSpacing w:w="0" w:type="dxa"/>
        </w:trPr>
        <w:tc>
          <w:tcPr>
            <w:tcW w:w="0" w:type="auto"/>
            <w:vAlign w:val="center"/>
          </w:tcPr>
          <w:p w14:paraId="437B7D8A">
            <w:pPr>
              <w:rPr>
                <w:rFonts w:cs="Times New Roman"/>
              </w:rPr>
            </w:pPr>
            <w:r>
              <w:rPr>
                <w:rStyle w:val="7"/>
                <w:rFonts w:hint="eastAsia"/>
              </w:rPr>
              <w:t>剂型：</w:t>
            </w:r>
            <w:r>
              <w:rPr>
                <w:rFonts w:hint="eastAsia"/>
              </w:rPr>
              <w:t>种子处理悬浮剂</w:t>
            </w:r>
          </w:p>
        </w:tc>
      </w:tr>
      <w:tr w14:paraId="115891B0">
        <w:tblPrEx>
          <w:tblCellMar>
            <w:top w:w="0" w:type="dxa"/>
            <w:left w:w="0" w:type="dxa"/>
            <w:bottom w:w="0" w:type="dxa"/>
            <w:right w:w="0" w:type="dxa"/>
          </w:tblCellMar>
        </w:tblPrEx>
        <w:trPr>
          <w:tblCellSpacing w:w="0" w:type="dxa"/>
        </w:trPr>
        <w:tc>
          <w:tcPr>
            <w:tcW w:w="0" w:type="auto"/>
            <w:vAlign w:val="center"/>
          </w:tcPr>
          <w:p w14:paraId="577E7E0F">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E65321">
        <w:tblPrEx>
          <w:tblCellMar>
            <w:top w:w="0" w:type="dxa"/>
            <w:left w:w="0" w:type="dxa"/>
            <w:bottom w:w="0" w:type="dxa"/>
            <w:right w:w="0" w:type="dxa"/>
          </w:tblCellMar>
        </w:tblPrEx>
        <w:trPr>
          <w:tblCellSpacing w:w="0" w:type="dxa"/>
        </w:trPr>
        <w:tc>
          <w:tcPr>
            <w:tcW w:w="0" w:type="auto"/>
            <w:vAlign w:val="center"/>
          </w:tcPr>
          <w:p w14:paraId="58D7F3EE">
            <w:r>
              <w:rPr>
                <w:rStyle w:val="7"/>
                <w:rFonts w:hint="eastAsia"/>
              </w:rPr>
              <w:t>总有效成分含量：</w:t>
            </w:r>
            <w:r>
              <w:t>25%</w:t>
            </w:r>
          </w:p>
        </w:tc>
      </w:tr>
      <w:tr w14:paraId="2809CC27">
        <w:tblPrEx>
          <w:tblCellMar>
            <w:top w:w="0" w:type="dxa"/>
            <w:left w:w="0" w:type="dxa"/>
            <w:bottom w:w="0" w:type="dxa"/>
            <w:right w:w="0" w:type="dxa"/>
          </w:tblCellMar>
        </w:tblPrEx>
        <w:trPr>
          <w:tblCellSpacing w:w="0" w:type="dxa"/>
        </w:trPr>
        <w:tc>
          <w:tcPr>
            <w:tcW w:w="0" w:type="auto"/>
            <w:vAlign w:val="center"/>
          </w:tcPr>
          <w:p w14:paraId="5B41E40C">
            <w:pPr>
              <w:rPr>
                <w:rFonts w:cs="Times New Roman"/>
              </w:rPr>
            </w:pPr>
            <w:r>
              <w:rPr>
                <w:rFonts w:hint="eastAsia"/>
              </w:rPr>
              <w:t>有效成分及其含量：</w:t>
            </w:r>
          </w:p>
          <w:p w14:paraId="64654006">
            <w:r>
              <w:rPr>
                <w:rFonts w:cs="Times New Roman"/>
              </w:rPr>
              <w:t>   </w:t>
            </w:r>
            <w:r>
              <w:t xml:space="preserve"> </w:t>
            </w:r>
            <w:r>
              <w:rPr>
                <w:rFonts w:hint="eastAsia"/>
              </w:rPr>
              <w:t>噻虫嗪</w:t>
            </w:r>
            <w:r>
              <w:t xml:space="preserve">22.2%    </w:t>
            </w:r>
            <w:r>
              <w:rPr>
                <w:rFonts w:hint="eastAsia"/>
              </w:rPr>
              <w:t>咯菌腈</w:t>
            </w:r>
            <w:r>
              <w:t xml:space="preserve">1.1%    </w:t>
            </w:r>
            <w:r>
              <w:rPr>
                <w:rFonts w:hint="eastAsia"/>
              </w:rPr>
              <w:t>精甲霜灵</w:t>
            </w:r>
            <w:r>
              <w:t xml:space="preserve">1.7%    </w:t>
            </w:r>
          </w:p>
        </w:tc>
      </w:tr>
      <w:tr w14:paraId="1DD09AF2">
        <w:tblPrEx>
          <w:tblCellMar>
            <w:top w:w="0" w:type="dxa"/>
            <w:left w:w="0" w:type="dxa"/>
            <w:bottom w:w="0" w:type="dxa"/>
            <w:right w:w="0" w:type="dxa"/>
          </w:tblCellMar>
        </w:tblPrEx>
        <w:trPr>
          <w:tblCellSpacing w:w="0" w:type="dxa"/>
        </w:trPr>
        <w:tc>
          <w:tcPr>
            <w:tcW w:w="0" w:type="auto"/>
            <w:vAlign w:val="center"/>
          </w:tcPr>
          <w:p w14:paraId="6AA99875">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C5AC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CB0A2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146760E">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EAF08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C04B7E8">
                  <w:pPr>
                    <w:rPr>
                      <w:rFonts w:cs="Times New Roman"/>
                    </w:rPr>
                  </w:pPr>
                  <w:r>
                    <w:rPr>
                      <w:rStyle w:val="8"/>
                      <w:rFonts w:hint="eastAsia"/>
                    </w:rPr>
                    <w:t>施用方式</w:t>
                  </w:r>
                </w:p>
              </w:tc>
            </w:tr>
            <w:tr w14:paraId="4F6512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1EE2FD">
                  <w:pPr>
                    <w:rPr>
                      <w:rFonts w:cs="Times New Roman"/>
                    </w:rPr>
                  </w:pPr>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17982331">
                  <w:pPr>
                    <w:rPr>
                      <w:rFonts w:cs="Times New Roman"/>
                    </w:rPr>
                  </w:pPr>
                  <w:r>
                    <w:rPr>
                      <w:rStyle w:val="8"/>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6D144064">
                  <w:pPr>
                    <w:rPr>
                      <w:rFonts w:cs="Times New Roman"/>
                    </w:rPr>
                  </w:pPr>
                  <w:r>
                    <w:rPr>
                      <w:rStyle w:val="8"/>
                    </w:rPr>
                    <w:t>575-800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2994300">
                  <w:pPr>
                    <w:rPr>
                      <w:rFonts w:cs="Times New Roman"/>
                    </w:rPr>
                  </w:pPr>
                  <w:r>
                    <w:rPr>
                      <w:rStyle w:val="8"/>
                      <w:rFonts w:hint="eastAsia"/>
                    </w:rPr>
                    <w:t>种子包衣</w:t>
                  </w:r>
                </w:p>
              </w:tc>
            </w:tr>
            <w:tr w14:paraId="76A79E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56AACD">
                  <w:pPr>
                    <w:rPr>
                      <w:rFonts w:cs="Times New Roman"/>
                    </w:rPr>
                  </w:pPr>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06DA03E5">
                  <w:pPr>
                    <w:rPr>
                      <w:rFonts w:cs="Times New Roman"/>
                    </w:rPr>
                  </w:pPr>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2CC1277B">
                  <w:pPr>
                    <w:rPr>
                      <w:rFonts w:cs="Times New Roman"/>
                    </w:rPr>
                  </w:pPr>
                  <w:r>
                    <w:rPr>
                      <w:rStyle w:val="8"/>
                    </w:rPr>
                    <w:t>575-800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6FC5B3E">
                  <w:pPr>
                    <w:rPr>
                      <w:rFonts w:cs="Times New Roman"/>
                    </w:rPr>
                  </w:pPr>
                  <w:r>
                    <w:rPr>
                      <w:rStyle w:val="8"/>
                      <w:rFonts w:hint="eastAsia"/>
                    </w:rPr>
                    <w:t>种子包衣</w:t>
                  </w:r>
                </w:p>
              </w:tc>
            </w:tr>
          </w:tbl>
          <w:p w14:paraId="5C6AFD77">
            <w:pPr>
              <w:rPr>
                <w:rFonts w:cs="Times New Roman"/>
              </w:rPr>
            </w:pPr>
          </w:p>
        </w:tc>
      </w:tr>
      <w:tr w14:paraId="64F4E0D2">
        <w:tblPrEx>
          <w:tblCellMar>
            <w:top w:w="0" w:type="dxa"/>
            <w:left w:w="0" w:type="dxa"/>
            <w:bottom w:w="0" w:type="dxa"/>
            <w:right w:w="0" w:type="dxa"/>
          </w:tblCellMar>
        </w:tblPrEx>
        <w:trPr>
          <w:tblCellSpacing w:w="0" w:type="dxa"/>
        </w:trPr>
        <w:tc>
          <w:tcPr>
            <w:tcW w:w="0" w:type="auto"/>
            <w:vAlign w:val="center"/>
          </w:tcPr>
          <w:p w14:paraId="5AE1278B">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用于处理的种子应达到国家良种标准。</w:t>
            </w:r>
            <w:r>
              <w:rPr>
                <w:rStyle w:val="8"/>
              </w:rPr>
              <w:t>2.</w:t>
            </w:r>
            <w:r>
              <w:rPr>
                <w:rStyle w:val="8"/>
                <w:rFonts w:hint="eastAsia"/>
              </w:rPr>
              <w:t>根据播种量确定制剂用药量，加入适量清水稀释并搅拌均匀成药浆</w:t>
            </w:r>
            <w:r>
              <w:rPr>
                <w:rStyle w:val="8"/>
              </w:rPr>
              <w:t>(</w:t>
            </w:r>
            <w:r>
              <w:rPr>
                <w:rStyle w:val="8"/>
                <w:rFonts w:hint="eastAsia"/>
              </w:rPr>
              <w:t>每</w:t>
            </w:r>
            <w:r>
              <w:rPr>
                <w:rStyle w:val="8"/>
              </w:rPr>
              <w:t>100</w:t>
            </w:r>
            <w:r>
              <w:rPr>
                <w:rStyle w:val="8"/>
                <w:rFonts w:hint="eastAsia"/>
              </w:rPr>
              <w:t>千克种子加水约</w:t>
            </w:r>
            <w:r>
              <w:rPr>
                <w:rStyle w:val="8"/>
              </w:rPr>
              <w:t>1.0</w:t>
            </w:r>
            <w:r>
              <w:rPr>
                <w:rStyle w:val="8"/>
                <w:rFonts w:hint="eastAsia"/>
              </w:rPr>
              <w:t>～</w:t>
            </w:r>
            <w:r>
              <w:rPr>
                <w:rStyle w:val="8"/>
              </w:rPr>
              <w:t>2.0</w:t>
            </w:r>
            <w:r>
              <w:rPr>
                <w:rStyle w:val="8"/>
                <w:rFonts w:hint="eastAsia"/>
              </w:rPr>
              <w:t>升</w:t>
            </w:r>
            <w:r>
              <w:rPr>
                <w:rStyle w:val="8"/>
              </w:rPr>
              <w:t>)</w:t>
            </w:r>
            <w:r>
              <w:rPr>
                <w:rStyle w:val="8"/>
                <w:rFonts w:hint="eastAsia"/>
              </w:rPr>
              <w:t>，与种子充分搅拌，直到药液均匀分布到种子表面，晾干后即可播种。</w:t>
            </w:r>
            <w:r>
              <w:rPr>
                <w:rStyle w:val="8"/>
              </w:rPr>
              <w:t>3.</w:t>
            </w:r>
            <w:r>
              <w:rPr>
                <w:rStyle w:val="8"/>
                <w:rFonts w:hint="eastAsia"/>
              </w:rPr>
              <w:t>配制好的药液应在</w:t>
            </w:r>
            <w:r>
              <w:rPr>
                <w:rStyle w:val="8"/>
              </w:rPr>
              <w:t>24</w:t>
            </w:r>
            <w:r>
              <w:rPr>
                <w:rStyle w:val="8"/>
                <w:rFonts w:hint="eastAsia"/>
              </w:rPr>
              <w:t>小时内使用。</w:t>
            </w:r>
          </w:p>
        </w:tc>
      </w:tr>
      <w:tr w14:paraId="0813657A">
        <w:tblPrEx>
          <w:tblCellMar>
            <w:top w:w="0" w:type="dxa"/>
            <w:left w:w="0" w:type="dxa"/>
            <w:bottom w:w="0" w:type="dxa"/>
            <w:right w:w="0" w:type="dxa"/>
          </w:tblCellMar>
        </w:tblPrEx>
        <w:trPr>
          <w:tblCellSpacing w:w="0" w:type="dxa"/>
        </w:trPr>
        <w:tc>
          <w:tcPr>
            <w:tcW w:w="0" w:type="auto"/>
            <w:vAlign w:val="center"/>
          </w:tcPr>
          <w:p w14:paraId="7FE51BC1">
            <w:pPr>
              <w:rPr>
                <w:rFonts w:cs="Times New Roman"/>
              </w:rPr>
            </w:pPr>
            <w:r>
              <w:rPr>
                <w:rStyle w:val="7"/>
                <w:rFonts w:hint="eastAsia"/>
              </w:rPr>
              <w:t>产品性能</w:t>
            </w:r>
            <w:r>
              <w:rPr>
                <w:rStyle w:val="7"/>
              </w:rPr>
              <w:t>:</w:t>
            </w:r>
            <w:r>
              <w:rPr>
                <w:rFonts w:cs="Times New Roman"/>
              </w:rPr>
              <w:br w:type="textWrapping"/>
            </w:r>
            <w:r>
              <w:rPr>
                <w:rStyle w:val="8"/>
                <w:rFonts w:hint="eastAsia"/>
              </w:rPr>
              <w:t>本品为三元复配杀虫杀菌剂。其中的噻虫嗪是一种结构全新的高效、广谱、低毒的烟碱类杀虫剂。用于种子处理，可被作物根迅速内吸，并传导到植株各部位。精甲霜灵为内吸性苯胺类化合物，对卵菌纲真菌如腐霉等低等真菌引起的多种种传和土传病害有非常好的防效。咯菌腈为非内吸苯吡咯类化合物，高效广谱，对子囊菌、半知菌等许多病原菌引起的种传和土传病害有非常好的防效。</w:t>
            </w:r>
          </w:p>
        </w:tc>
      </w:tr>
      <w:tr w14:paraId="01F79394">
        <w:tblPrEx>
          <w:tblCellMar>
            <w:top w:w="0" w:type="dxa"/>
            <w:left w:w="0" w:type="dxa"/>
            <w:bottom w:w="0" w:type="dxa"/>
            <w:right w:w="0" w:type="dxa"/>
          </w:tblCellMar>
        </w:tblPrEx>
        <w:trPr>
          <w:tblCellSpacing w:w="0" w:type="dxa"/>
        </w:trPr>
        <w:tc>
          <w:tcPr>
            <w:tcW w:w="0" w:type="auto"/>
            <w:vAlign w:val="center"/>
          </w:tcPr>
          <w:p w14:paraId="783E4283">
            <w:pPr>
              <w:rPr>
                <w:rFonts w:cs="Times New Roman"/>
              </w:rPr>
            </w:pPr>
            <w:r>
              <w:rPr>
                <w:rStyle w:val="7"/>
                <w:rFonts w:hint="eastAsia"/>
              </w:rPr>
              <w:t>注意事项：</w:t>
            </w:r>
            <w:r>
              <w:rPr>
                <w:rFonts w:cs="Times New Roman"/>
              </w:rPr>
              <w:br w:type="textWrapping"/>
            </w:r>
            <w:r>
              <w:rPr>
                <w:rStyle w:val="8"/>
              </w:rPr>
              <w:t>1.</w:t>
            </w:r>
            <w:r>
              <w:rPr>
                <w:rStyle w:val="8"/>
                <w:rFonts w:hint="eastAsia"/>
              </w:rPr>
              <w:t>请勿将本品与氧化性物质接触。</w:t>
            </w:r>
            <w:r>
              <w:rPr>
                <w:rStyle w:val="8"/>
              </w:rPr>
              <w:t xml:space="preserve"> 2.</w:t>
            </w:r>
            <w:r>
              <w:rPr>
                <w:rStyle w:val="8"/>
                <w:rFonts w:hint="eastAsia"/>
              </w:rPr>
              <w:t>请按照农药安全使用准则使用本品。</w:t>
            </w:r>
            <w:r>
              <w:rPr>
                <w:rStyle w:val="8"/>
              </w:rPr>
              <w:t xml:space="preserve"> 3.</w:t>
            </w:r>
            <w:r>
              <w:rPr>
                <w:rStyle w:val="8"/>
                <w:rFonts w:hint="eastAsia"/>
              </w:rPr>
              <w:t>使用本品应采取相应的安全防护措施，穿防护服，戴防护手套、口罩等，避免皮肤接触及口鼻吸入。使用中不可吸烟、饮水及吃东西，使用后及时清洗手、脸等暴露部位皮肤并更换衣物。</w:t>
            </w:r>
            <w:r>
              <w:rPr>
                <w:rStyle w:val="8"/>
              </w:rPr>
              <w:t xml:space="preserve"> 4.</w:t>
            </w:r>
            <w:r>
              <w:rPr>
                <w:rStyle w:val="8"/>
                <w:rFonts w:hint="eastAsia"/>
              </w:rPr>
              <w:t>本品对鸟类风险性较高，鸟类保护区及其附近禁止使用，播种后及时覆土，立即清理裸露在土壤表面的染毒种子。</w:t>
            </w:r>
            <w:r>
              <w:rPr>
                <w:rStyle w:val="8"/>
              </w:rPr>
              <w:t xml:space="preserve"> 5.</w:t>
            </w:r>
            <w:r>
              <w:rPr>
                <w:rStyle w:val="8"/>
                <w:rFonts w:hint="eastAsia"/>
              </w:rPr>
              <w:t>本品对蜜蜂风险性较高，（周围）开花植物花期禁用，使用时应密切关注对附近蜂群的影响。</w:t>
            </w:r>
            <w:r>
              <w:rPr>
                <w:rStyle w:val="8"/>
              </w:rPr>
              <w:t xml:space="preserve"> 6.</w:t>
            </w:r>
            <w:r>
              <w:rPr>
                <w:rStyle w:val="8"/>
                <w:rFonts w:hint="eastAsia"/>
              </w:rPr>
              <w:t>请勿将制剂及其废液弃于池塘、河溪和湖泊等，以免污染水源；禁止在河塘等水体中清洗施药器具；施药后的田水不得直接排入水体。</w:t>
            </w:r>
            <w:r>
              <w:rPr>
                <w:rStyle w:val="8"/>
              </w:rPr>
              <w:t xml:space="preserve"> 7.</w:t>
            </w:r>
            <w:r>
              <w:rPr>
                <w:rStyle w:val="8"/>
                <w:rFonts w:hint="eastAsia"/>
              </w:rPr>
              <w:t>用过的容器要妥善处理，不可作他用，也不可随意丢弃。</w:t>
            </w:r>
            <w:r>
              <w:rPr>
                <w:rStyle w:val="8"/>
              </w:rPr>
              <w:t xml:space="preserve"> 8.</w:t>
            </w:r>
            <w:r>
              <w:rPr>
                <w:rStyle w:val="8"/>
                <w:rFonts w:hint="eastAsia"/>
              </w:rPr>
              <w:t>孕妇及哺乳期妇女禁止接触本品。</w:t>
            </w:r>
          </w:p>
        </w:tc>
      </w:tr>
      <w:tr w14:paraId="655C544E">
        <w:tblPrEx>
          <w:tblCellMar>
            <w:top w:w="0" w:type="dxa"/>
            <w:left w:w="0" w:type="dxa"/>
            <w:bottom w:w="0" w:type="dxa"/>
            <w:right w:w="0" w:type="dxa"/>
          </w:tblCellMar>
        </w:tblPrEx>
        <w:trPr>
          <w:tblCellSpacing w:w="0" w:type="dxa"/>
        </w:trPr>
        <w:tc>
          <w:tcPr>
            <w:tcW w:w="0" w:type="auto"/>
            <w:vAlign w:val="center"/>
          </w:tcPr>
          <w:p w14:paraId="78EFD3EB">
            <w:pPr>
              <w:rPr>
                <w:rFonts w:cs="Times New Roman"/>
              </w:rPr>
            </w:pPr>
            <w:r>
              <w:rPr>
                <w:rStyle w:val="7"/>
                <w:rFonts w:hint="eastAsia"/>
              </w:rPr>
              <w:t>中毒急救措施：</w:t>
            </w:r>
            <w:r>
              <w:rPr>
                <w:rFonts w:cs="Times New Roman"/>
              </w:rPr>
              <w:br w:type="textWrapping"/>
            </w:r>
            <w:r>
              <w:rPr>
                <w:rStyle w:val="8"/>
                <w:rFonts w:hint="eastAsia"/>
              </w:rPr>
              <w:t>用药时或用药后如果感觉不适，立即停止工作，采取急救措施，并携此标签送医就诊。</w:t>
            </w:r>
            <w:r>
              <w:rPr>
                <w:rStyle w:val="8"/>
              </w:rPr>
              <w:t>1.</w:t>
            </w:r>
            <w:r>
              <w:rPr>
                <w:rStyle w:val="8"/>
                <w:rFonts w:hint="eastAsia"/>
              </w:rPr>
              <w:t>皮肤接触：立即脱掉被污染的衣物，用肥皂和大量清水彻底清洗受污染的皮肤。必要时请医生诊治。</w:t>
            </w:r>
            <w:r>
              <w:rPr>
                <w:rStyle w:val="8"/>
              </w:rPr>
              <w:t>2.</w:t>
            </w:r>
            <w:r>
              <w:rPr>
                <w:rStyle w:val="8"/>
                <w:rFonts w:hint="eastAsia"/>
              </w:rPr>
              <w:t>眼睛溅药：立即将眼睑翻开，用清水冲洗至少</w:t>
            </w:r>
            <w:r>
              <w:rPr>
                <w:rStyle w:val="8"/>
              </w:rPr>
              <w:t>15</w:t>
            </w:r>
            <w:r>
              <w:rPr>
                <w:rStyle w:val="8"/>
                <w:rFonts w:hint="eastAsia"/>
              </w:rPr>
              <w:t>分钟，再请医生诊治。</w:t>
            </w:r>
            <w:r>
              <w:rPr>
                <w:rStyle w:val="8"/>
              </w:rPr>
              <w:t>3.</w:t>
            </w:r>
            <w:r>
              <w:rPr>
                <w:rStyle w:val="8"/>
                <w:rFonts w:hint="eastAsia"/>
              </w:rPr>
              <w:t>发生吸入：立即将吸入者转移到空气新鲜处，注意保暖和休息，请医生诊治。</w:t>
            </w:r>
            <w:r>
              <w:rPr>
                <w:rStyle w:val="8"/>
              </w:rPr>
              <w:t>4.</w:t>
            </w:r>
            <w:r>
              <w:rPr>
                <w:rStyle w:val="8"/>
                <w:rFonts w:hint="eastAsia"/>
              </w:rPr>
              <w:t>误服：请勿引吐。立即携带标签，送医就诊。紧急医疗措施：使用医用活性炭洗胃，洗胃时注意防止胃容物进入呼吸道。注意：对昏迷病人，切勿经口喂入任何东西或引吐。解毒剂：无专用解毒剂，对症治疗。</w:t>
            </w:r>
          </w:p>
        </w:tc>
      </w:tr>
      <w:tr w14:paraId="771354E2">
        <w:tblPrEx>
          <w:tblCellMar>
            <w:top w:w="0" w:type="dxa"/>
            <w:left w:w="0" w:type="dxa"/>
            <w:bottom w:w="0" w:type="dxa"/>
            <w:right w:w="0" w:type="dxa"/>
          </w:tblCellMar>
        </w:tblPrEx>
        <w:trPr>
          <w:tblCellSpacing w:w="0" w:type="dxa"/>
        </w:trPr>
        <w:tc>
          <w:tcPr>
            <w:tcW w:w="0" w:type="auto"/>
            <w:vAlign w:val="center"/>
          </w:tcPr>
          <w:p w14:paraId="346F1E0A">
            <w:pPr>
              <w:rPr>
                <w:rFonts w:cs="Times New Roman"/>
              </w:rPr>
            </w:pPr>
            <w:r>
              <w:rPr>
                <w:rStyle w:val="7"/>
                <w:rFonts w:hint="eastAsia"/>
              </w:rPr>
              <w:t>储存和运输方法：</w:t>
            </w:r>
            <w:r>
              <w:rPr>
                <w:rFonts w:cs="Times New Roman"/>
              </w:rPr>
              <w:br w:type="textWrapping"/>
            </w:r>
            <w:r>
              <w:rPr>
                <w:rStyle w:val="8"/>
                <w:rFonts w:hint="eastAsia"/>
              </w:rPr>
              <w:t>本品应储存在干燥、阴凉、通风、防雨处，远离火源或热源，置于儿童触及不到的地方，并加锁。贮运时，严防潮湿和日晒，不得与食物、饮料、饲料和粮食等同贮同运，避免与皮肤、眼睛接触，防止由口鼻吸入。产品码放高度不宜过高，装卸时注意不要磕碰，以免桶体变形或破裂。</w:t>
            </w:r>
          </w:p>
        </w:tc>
      </w:tr>
      <w:tr w14:paraId="3CF6EF4C">
        <w:tblPrEx>
          <w:tblCellMar>
            <w:top w:w="0" w:type="dxa"/>
            <w:left w:w="0" w:type="dxa"/>
            <w:bottom w:w="0" w:type="dxa"/>
            <w:right w:w="0" w:type="dxa"/>
          </w:tblCellMar>
        </w:tblPrEx>
        <w:trPr>
          <w:tblCellSpacing w:w="0" w:type="dxa"/>
        </w:trPr>
        <w:tc>
          <w:tcPr>
            <w:tcW w:w="0" w:type="auto"/>
            <w:vAlign w:val="center"/>
          </w:tcPr>
          <w:p w14:paraId="7D7A4CEF">
            <w:pPr>
              <w:rPr>
                <w:rFonts w:cs="Times New Roman"/>
              </w:rPr>
            </w:pPr>
            <w:r>
              <w:rPr>
                <w:rStyle w:val="7"/>
                <w:rFonts w:hint="eastAsia"/>
              </w:rPr>
              <w:t>质量保证期：</w:t>
            </w:r>
            <w:r>
              <w:rPr>
                <w:rStyle w:val="8"/>
              </w:rPr>
              <w:t>2</w:t>
            </w:r>
            <w:r>
              <w:rPr>
                <w:rStyle w:val="8"/>
                <w:rFonts w:hint="eastAsia"/>
              </w:rPr>
              <w:t>年</w:t>
            </w:r>
          </w:p>
        </w:tc>
      </w:tr>
      <w:tr w14:paraId="70466651">
        <w:tblPrEx>
          <w:tblCellMar>
            <w:top w:w="0" w:type="dxa"/>
            <w:left w:w="0" w:type="dxa"/>
            <w:bottom w:w="0" w:type="dxa"/>
            <w:right w:w="0" w:type="dxa"/>
          </w:tblCellMar>
        </w:tblPrEx>
        <w:trPr>
          <w:tblCellSpacing w:w="0" w:type="dxa"/>
        </w:trPr>
        <w:tc>
          <w:tcPr>
            <w:tcW w:w="0" w:type="auto"/>
            <w:vAlign w:val="center"/>
          </w:tcPr>
          <w:p w14:paraId="5E9D66EE">
            <w:pPr>
              <w:rPr>
                <w:rFonts w:cs="Times New Roman"/>
              </w:rPr>
            </w:pPr>
            <w:r>
              <w:rPr>
                <w:rStyle w:val="7"/>
                <w:rFonts w:hint="eastAsia"/>
              </w:rPr>
              <w:t>备注：</w:t>
            </w:r>
          </w:p>
        </w:tc>
      </w:tr>
    </w:tbl>
    <w:p w14:paraId="561A900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FE22B5A">
        <w:tblPrEx>
          <w:tblCellMar>
            <w:top w:w="0" w:type="dxa"/>
            <w:left w:w="0" w:type="dxa"/>
            <w:bottom w:w="0" w:type="dxa"/>
            <w:right w:w="0" w:type="dxa"/>
          </w:tblCellMar>
        </w:tblPrEx>
        <w:trPr>
          <w:tblCellSpacing w:w="0" w:type="dxa"/>
        </w:trPr>
        <w:tc>
          <w:tcPr>
            <w:tcW w:w="0" w:type="auto"/>
            <w:vAlign w:val="center"/>
          </w:tcPr>
          <w:p w14:paraId="474F4D98">
            <w:r>
              <w:rPr>
                <w:rStyle w:val="7"/>
                <w:rFonts w:hint="eastAsia"/>
              </w:rPr>
              <w:t>登记证号：</w:t>
            </w:r>
            <w:r>
              <w:t>PD20152654</w:t>
            </w:r>
          </w:p>
        </w:tc>
      </w:tr>
      <w:tr w14:paraId="6594E640">
        <w:tblPrEx>
          <w:tblCellMar>
            <w:top w:w="0" w:type="dxa"/>
            <w:left w:w="0" w:type="dxa"/>
            <w:bottom w:w="0" w:type="dxa"/>
            <w:right w:w="0" w:type="dxa"/>
          </w:tblCellMar>
        </w:tblPrEx>
        <w:trPr>
          <w:tblCellSpacing w:w="0" w:type="dxa"/>
        </w:trPr>
        <w:tc>
          <w:tcPr>
            <w:tcW w:w="0" w:type="auto"/>
            <w:vAlign w:val="center"/>
          </w:tcPr>
          <w:p w14:paraId="1A965BC3">
            <w:pPr>
              <w:rPr>
                <w:rFonts w:cs="Times New Roman"/>
              </w:rPr>
            </w:pPr>
            <w:r>
              <w:rPr>
                <w:rStyle w:val="7"/>
                <w:rFonts w:hint="eastAsia"/>
              </w:rPr>
              <w:t>登记证持有人：</w:t>
            </w:r>
            <w:r>
              <w:rPr>
                <w:rFonts w:hint="eastAsia"/>
              </w:rPr>
              <w:t>浙江新农化工股份有限公司</w:t>
            </w:r>
          </w:p>
        </w:tc>
      </w:tr>
      <w:tr w14:paraId="64F3D7C6">
        <w:tblPrEx>
          <w:tblCellMar>
            <w:top w:w="0" w:type="dxa"/>
            <w:left w:w="0" w:type="dxa"/>
            <w:bottom w:w="0" w:type="dxa"/>
            <w:right w:w="0" w:type="dxa"/>
          </w:tblCellMar>
        </w:tblPrEx>
        <w:trPr>
          <w:tblCellSpacing w:w="0" w:type="dxa"/>
        </w:trPr>
        <w:tc>
          <w:tcPr>
            <w:tcW w:w="0" w:type="auto"/>
            <w:vAlign w:val="center"/>
          </w:tcPr>
          <w:p w14:paraId="1B5727C4">
            <w:pPr>
              <w:rPr>
                <w:rFonts w:cs="Times New Roman"/>
              </w:rPr>
            </w:pPr>
            <w:r>
              <w:rPr>
                <w:rStyle w:val="7"/>
                <w:rFonts w:hint="eastAsia"/>
              </w:rPr>
              <w:t>农药名称：</w:t>
            </w:r>
            <w:r>
              <w:rPr>
                <w:rFonts w:hint="eastAsia"/>
              </w:rPr>
              <w:t>春雷·噻唑锌</w:t>
            </w:r>
          </w:p>
        </w:tc>
      </w:tr>
      <w:tr w14:paraId="29A1E37E">
        <w:tblPrEx>
          <w:tblCellMar>
            <w:top w:w="0" w:type="dxa"/>
            <w:left w:w="0" w:type="dxa"/>
            <w:bottom w:w="0" w:type="dxa"/>
            <w:right w:w="0" w:type="dxa"/>
          </w:tblCellMar>
        </w:tblPrEx>
        <w:trPr>
          <w:tblCellSpacing w:w="0" w:type="dxa"/>
        </w:trPr>
        <w:tc>
          <w:tcPr>
            <w:tcW w:w="0" w:type="auto"/>
            <w:vAlign w:val="center"/>
          </w:tcPr>
          <w:p w14:paraId="200B8A08">
            <w:pPr>
              <w:rPr>
                <w:rFonts w:cs="Times New Roman"/>
              </w:rPr>
            </w:pPr>
            <w:r>
              <w:rPr>
                <w:rStyle w:val="7"/>
                <w:rFonts w:hint="eastAsia"/>
              </w:rPr>
              <w:t>剂型：</w:t>
            </w:r>
            <w:r>
              <w:rPr>
                <w:rFonts w:hint="eastAsia"/>
              </w:rPr>
              <w:t>悬浮剂</w:t>
            </w:r>
          </w:p>
        </w:tc>
      </w:tr>
      <w:tr w14:paraId="6C5D641C">
        <w:tblPrEx>
          <w:tblCellMar>
            <w:top w:w="0" w:type="dxa"/>
            <w:left w:w="0" w:type="dxa"/>
            <w:bottom w:w="0" w:type="dxa"/>
            <w:right w:w="0" w:type="dxa"/>
          </w:tblCellMar>
        </w:tblPrEx>
        <w:trPr>
          <w:tblCellSpacing w:w="0" w:type="dxa"/>
        </w:trPr>
        <w:tc>
          <w:tcPr>
            <w:tcW w:w="0" w:type="auto"/>
            <w:vAlign w:val="center"/>
          </w:tcPr>
          <w:p w14:paraId="77CB96D3">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59064F7">
        <w:tblPrEx>
          <w:tblCellMar>
            <w:top w:w="0" w:type="dxa"/>
            <w:left w:w="0" w:type="dxa"/>
            <w:bottom w:w="0" w:type="dxa"/>
            <w:right w:w="0" w:type="dxa"/>
          </w:tblCellMar>
        </w:tblPrEx>
        <w:trPr>
          <w:tblCellSpacing w:w="0" w:type="dxa"/>
        </w:trPr>
        <w:tc>
          <w:tcPr>
            <w:tcW w:w="0" w:type="auto"/>
            <w:vAlign w:val="center"/>
          </w:tcPr>
          <w:p w14:paraId="5AC267C6">
            <w:r>
              <w:rPr>
                <w:rStyle w:val="7"/>
                <w:rFonts w:hint="eastAsia"/>
              </w:rPr>
              <w:t>总有效成分含量：</w:t>
            </w:r>
            <w:r>
              <w:t>40%</w:t>
            </w:r>
          </w:p>
        </w:tc>
      </w:tr>
      <w:tr w14:paraId="72F588A6">
        <w:tblPrEx>
          <w:tblCellMar>
            <w:top w:w="0" w:type="dxa"/>
            <w:left w:w="0" w:type="dxa"/>
            <w:bottom w:w="0" w:type="dxa"/>
            <w:right w:w="0" w:type="dxa"/>
          </w:tblCellMar>
        </w:tblPrEx>
        <w:trPr>
          <w:tblCellSpacing w:w="0" w:type="dxa"/>
        </w:trPr>
        <w:tc>
          <w:tcPr>
            <w:tcW w:w="0" w:type="auto"/>
            <w:vAlign w:val="center"/>
          </w:tcPr>
          <w:p w14:paraId="6AF5D7EB">
            <w:pPr>
              <w:rPr>
                <w:rFonts w:cs="Times New Roman"/>
              </w:rPr>
            </w:pPr>
            <w:r>
              <w:rPr>
                <w:rFonts w:hint="eastAsia"/>
              </w:rPr>
              <w:t>有效成分及其含量：</w:t>
            </w:r>
          </w:p>
          <w:p w14:paraId="25389C96">
            <w:r>
              <w:rPr>
                <w:rFonts w:cs="Times New Roman"/>
              </w:rPr>
              <w:t>   </w:t>
            </w:r>
            <w:r>
              <w:t xml:space="preserve"> </w:t>
            </w:r>
            <w:r>
              <w:rPr>
                <w:rFonts w:hint="eastAsia"/>
              </w:rPr>
              <w:t>春雷霉素</w:t>
            </w:r>
            <w:r>
              <w:t xml:space="preserve">5%    </w:t>
            </w:r>
            <w:r>
              <w:rPr>
                <w:rFonts w:hint="eastAsia"/>
              </w:rPr>
              <w:t>噻唑锌</w:t>
            </w:r>
            <w:r>
              <w:t xml:space="preserve">35%    </w:t>
            </w:r>
          </w:p>
        </w:tc>
      </w:tr>
      <w:tr w14:paraId="40C6406D">
        <w:tblPrEx>
          <w:tblCellMar>
            <w:top w:w="0" w:type="dxa"/>
            <w:left w:w="0" w:type="dxa"/>
            <w:bottom w:w="0" w:type="dxa"/>
            <w:right w:w="0" w:type="dxa"/>
          </w:tblCellMar>
        </w:tblPrEx>
        <w:trPr>
          <w:tblCellSpacing w:w="0" w:type="dxa"/>
        </w:trPr>
        <w:tc>
          <w:tcPr>
            <w:tcW w:w="0" w:type="auto"/>
            <w:vAlign w:val="center"/>
          </w:tcPr>
          <w:p w14:paraId="2CF2FAF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70CF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47CF18">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A7534F0">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6417F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F22C429">
                  <w:pPr>
                    <w:rPr>
                      <w:rFonts w:cs="Times New Roman"/>
                    </w:rPr>
                  </w:pPr>
                  <w:r>
                    <w:rPr>
                      <w:rStyle w:val="8"/>
                      <w:rFonts w:hint="eastAsia"/>
                    </w:rPr>
                    <w:t>施用方式</w:t>
                  </w:r>
                </w:p>
              </w:tc>
            </w:tr>
            <w:tr w14:paraId="41DB07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E73823">
                  <w:pPr>
                    <w:rPr>
                      <w:rFonts w:cs="Times New Roman"/>
                    </w:rPr>
                  </w:pPr>
                  <w:r>
                    <w:rPr>
                      <w:rStyle w:val="8"/>
                      <w:rFonts w:hint="eastAsia"/>
                    </w:rPr>
                    <w:t>铁皮石斛</w:t>
                  </w:r>
                </w:p>
              </w:tc>
              <w:tc>
                <w:tcPr>
                  <w:tcW w:w="0" w:type="auto"/>
                  <w:tcBorders>
                    <w:top w:val="outset" w:color="auto" w:sz="6" w:space="0"/>
                    <w:left w:val="outset" w:color="auto" w:sz="6" w:space="0"/>
                    <w:bottom w:val="outset" w:color="auto" w:sz="6" w:space="0"/>
                    <w:right w:val="outset" w:color="auto" w:sz="6" w:space="0"/>
                  </w:tcBorders>
                  <w:vAlign w:val="center"/>
                </w:tcPr>
                <w:p w14:paraId="2CF32A6F">
                  <w:pPr>
                    <w:rPr>
                      <w:rFonts w:cs="Times New Roman"/>
                    </w:rPr>
                  </w:pPr>
                  <w:r>
                    <w:rPr>
                      <w:rStyle w:val="8"/>
                      <w:rFonts w:hint="eastAsia"/>
                    </w:rPr>
                    <w:t>软腐病</w:t>
                  </w:r>
                </w:p>
              </w:tc>
              <w:tc>
                <w:tcPr>
                  <w:tcW w:w="0" w:type="auto"/>
                  <w:tcBorders>
                    <w:top w:val="outset" w:color="auto" w:sz="6" w:space="0"/>
                    <w:left w:val="outset" w:color="auto" w:sz="6" w:space="0"/>
                    <w:bottom w:val="outset" w:color="auto" w:sz="6" w:space="0"/>
                    <w:right w:val="outset" w:color="auto" w:sz="6" w:space="0"/>
                  </w:tcBorders>
                  <w:vAlign w:val="center"/>
                </w:tcPr>
                <w:p w14:paraId="6D8C46D7">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FBB4FC2">
                  <w:pPr>
                    <w:rPr>
                      <w:rFonts w:cs="Times New Roman"/>
                    </w:rPr>
                  </w:pPr>
                  <w:r>
                    <w:rPr>
                      <w:rStyle w:val="8"/>
                      <w:rFonts w:hint="eastAsia"/>
                    </w:rPr>
                    <w:t>喷雾</w:t>
                  </w:r>
                </w:p>
              </w:tc>
            </w:tr>
          </w:tbl>
          <w:p w14:paraId="0CF985AC">
            <w:pPr>
              <w:rPr>
                <w:rFonts w:cs="Times New Roman"/>
              </w:rPr>
            </w:pPr>
          </w:p>
        </w:tc>
      </w:tr>
      <w:tr w14:paraId="3EE97F23">
        <w:tblPrEx>
          <w:tblCellMar>
            <w:top w:w="0" w:type="dxa"/>
            <w:left w:w="0" w:type="dxa"/>
            <w:bottom w:w="0" w:type="dxa"/>
            <w:right w:w="0" w:type="dxa"/>
          </w:tblCellMar>
        </w:tblPrEx>
        <w:trPr>
          <w:tblCellSpacing w:w="0" w:type="dxa"/>
        </w:trPr>
        <w:tc>
          <w:tcPr>
            <w:tcW w:w="0" w:type="auto"/>
            <w:vAlign w:val="center"/>
          </w:tcPr>
          <w:p w14:paraId="7380B5A9">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、防治叶瘟，在病害发生前或发生初期使用，喷后</w:t>
            </w:r>
            <w:r>
              <w:rPr>
                <w:rStyle w:val="8"/>
              </w:rPr>
              <w:t>10</w:t>
            </w:r>
            <w:r>
              <w:rPr>
                <w:rStyle w:val="8"/>
                <w:rFonts w:hint="eastAsia"/>
              </w:rPr>
              <w:t>天左右视病情发展情况酌情再喷一次；防治颈穗瘟在水稻破口期和齐穗期各喷一次；防治铁皮石斛软腐病，在病害发生初期使用，每次施药后间隔</w:t>
            </w:r>
            <w:r>
              <w:rPr>
                <w:rStyle w:val="8"/>
              </w:rPr>
              <w:t>7</w:t>
            </w:r>
            <w:r>
              <w:rPr>
                <w:rStyle w:val="8"/>
                <w:rFonts w:hint="eastAsia"/>
              </w:rPr>
              <w:t>天左右再次喷施，施药时要均匀周到。</w:t>
            </w:r>
            <w:r>
              <w:rPr>
                <w:rStyle w:val="8"/>
              </w:rPr>
              <w:t>2</w:t>
            </w:r>
            <w:r>
              <w:rPr>
                <w:rStyle w:val="8"/>
                <w:rFonts w:hint="eastAsia"/>
              </w:rPr>
              <w:t>、配制药液时，先向喷雾器注入少量水，然后加入推荐用量的悬浮剂，充分搅拌溶解后，加入足量水。</w:t>
            </w:r>
            <w:r>
              <w:rPr>
                <w:rStyle w:val="8"/>
              </w:rPr>
              <w:t xml:space="preserve"> 3</w:t>
            </w:r>
            <w:r>
              <w:rPr>
                <w:rStyle w:val="8"/>
                <w:rFonts w:hint="eastAsia"/>
              </w:rPr>
              <w:t>、大风天或预计</w:t>
            </w:r>
            <w:r>
              <w:rPr>
                <w:rStyle w:val="8"/>
              </w:rPr>
              <w:t>3</w:t>
            </w:r>
            <w:r>
              <w:rPr>
                <w:rStyle w:val="8"/>
                <w:rFonts w:hint="eastAsia"/>
              </w:rPr>
              <w:t>小时内降雨，请勿施药。</w:t>
            </w:r>
            <w:r>
              <w:rPr>
                <w:rStyle w:val="8"/>
              </w:rPr>
              <w:t xml:space="preserve"> 4</w:t>
            </w:r>
            <w:r>
              <w:rPr>
                <w:rStyle w:val="8"/>
                <w:rFonts w:hint="eastAsia"/>
              </w:rPr>
              <w:t>、最后一次施药距作物的收获天数和每季最多施药次数分别是：水稻</w:t>
            </w:r>
            <w:r>
              <w:rPr>
                <w:rStyle w:val="8"/>
              </w:rPr>
              <w:t>21</w:t>
            </w:r>
            <w:r>
              <w:rPr>
                <w:rStyle w:val="8"/>
                <w:rFonts w:hint="eastAsia"/>
              </w:rPr>
              <w:t>天，</w:t>
            </w:r>
            <w:r>
              <w:rPr>
                <w:rStyle w:val="8"/>
              </w:rPr>
              <w:t>3</w:t>
            </w:r>
            <w:r>
              <w:rPr>
                <w:rStyle w:val="8"/>
                <w:rFonts w:hint="eastAsia"/>
              </w:rPr>
              <w:t>次；铁皮石斛</w:t>
            </w:r>
            <w:r>
              <w:rPr>
                <w:rStyle w:val="8"/>
              </w:rPr>
              <w:t>21</w:t>
            </w:r>
            <w:r>
              <w:rPr>
                <w:rStyle w:val="8"/>
                <w:rFonts w:hint="eastAsia"/>
              </w:rPr>
              <w:t>天，</w:t>
            </w:r>
            <w:r>
              <w:rPr>
                <w:rStyle w:val="8"/>
              </w:rPr>
              <w:t>3</w:t>
            </w:r>
            <w:r>
              <w:rPr>
                <w:rStyle w:val="8"/>
                <w:rFonts w:hint="eastAsia"/>
              </w:rPr>
              <w:t>次。</w:t>
            </w:r>
          </w:p>
        </w:tc>
      </w:tr>
      <w:tr w14:paraId="621AF7E7">
        <w:tblPrEx>
          <w:tblCellMar>
            <w:top w:w="0" w:type="dxa"/>
            <w:left w:w="0" w:type="dxa"/>
            <w:bottom w:w="0" w:type="dxa"/>
            <w:right w:w="0" w:type="dxa"/>
          </w:tblCellMar>
        </w:tblPrEx>
        <w:trPr>
          <w:tblCellSpacing w:w="0" w:type="dxa"/>
        </w:trPr>
        <w:tc>
          <w:tcPr>
            <w:tcW w:w="0" w:type="auto"/>
            <w:vAlign w:val="center"/>
          </w:tcPr>
          <w:p w14:paraId="45B9DEC1">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本品是由农用抗生素类农药春雷霉素和含杂环的有机锌农药噻唑锌复配的杀菌剂。</w:t>
            </w:r>
          </w:p>
        </w:tc>
      </w:tr>
      <w:tr w14:paraId="17E9BAB7">
        <w:tblPrEx>
          <w:tblCellMar>
            <w:top w:w="0" w:type="dxa"/>
            <w:left w:w="0" w:type="dxa"/>
            <w:bottom w:w="0" w:type="dxa"/>
            <w:right w:w="0" w:type="dxa"/>
          </w:tblCellMar>
        </w:tblPrEx>
        <w:trPr>
          <w:tblCellSpacing w:w="0" w:type="dxa"/>
        </w:trPr>
        <w:tc>
          <w:tcPr>
            <w:tcW w:w="0" w:type="auto"/>
            <w:vAlign w:val="center"/>
          </w:tcPr>
          <w:p w14:paraId="345C82ED">
            <w:pPr>
              <w:rPr>
                <w:rFonts w:cs="Times New Roman"/>
              </w:rPr>
            </w:pPr>
            <w:r>
              <w:rPr>
                <w:rStyle w:val="7"/>
                <w:rFonts w:hint="eastAsia"/>
              </w:rPr>
              <w:t>注意事项：</w:t>
            </w:r>
            <w:r>
              <w:rPr>
                <w:rFonts w:cs="Times New Roman"/>
              </w:rPr>
              <w:br w:type="textWrapping"/>
            </w:r>
            <w:r>
              <w:rPr>
                <w:rStyle w:val="8"/>
              </w:rPr>
              <w:t>1</w:t>
            </w:r>
            <w:r>
              <w:rPr>
                <w:rStyle w:val="8"/>
                <w:rFonts w:hint="eastAsia"/>
              </w:rPr>
              <w:t>、远离水产养殖区、河塘等水体施药；禁止在河塘等水体中清洗施药器具。鱼或虾蟹套养稻田禁用，施药后的田水不得直接排入水体。</w:t>
            </w:r>
            <w:r>
              <w:rPr>
                <w:rStyle w:val="8"/>
              </w:rPr>
              <w:t xml:space="preserve"> 2</w:t>
            </w:r>
            <w:r>
              <w:rPr>
                <w:rStyle w:val="8"/>
                <w:rFonts w:hint="eastAsia"/>
              </w:rPr>
              <w:t>、大豆对本品较敏感，施药时避免药液漂移到上述作物上。不要将药液污染到杉树（特别是苗）、藕及大豆上。</w:t>
            </w:r>
            <w:r>
              <w:rPr>
                <w:rStyle w:val="8"/>
              </w:rPr>
              <w:t xml:space="preserve"> 3</w:t>
            </w:r>
            <w:r>
              <w:rPr>
                <w:rStyle w:val="8"/>
                <w:rFonts w:hint="eastAsia"/>
              </w:rPr>
              <w:t>、本品不能与碱性物质混用。</w:t>
            </w:r>
            <w:r>
              <w:rPr>
                <w:rStyle w:val="8"/>
              </w:rPr>
              <w:t xml:space="preserve"> 4</w:t>
            </w:r>
            <w:r>
              <w:rPr>
                <w:rStyle w:val="8"/>
                <w:rFonts w:hint="eastAsia"/>
              </w:rPr>
              <w:t>、施药时穿戴长衣、长裤、鞋、帽子、手套和口罩；此时不能饮食、吸烟等；施药后应及时洗干净手脸等。</w:t>
            </w:r>
            <w:r>
              <w:rPr>
                <w:rStyle w:val="8"/>
              </w:rPr>
              <w:t xml:space="preserve"> 5</w:t>
            </w:r>
            <w:r>
              <w:rPr>
                <w:rStyle w:val="8"/>
                <w:rFonts w:hint="eastAsia"/>
              </w:rPr>
              <w:t>、清洗器具的废水，不能排入河流、池塘等水源；废弃物妥善处理，不可挪作他用。</w:t>
            </w:r>
            <w:r>
              <w:rPr>
                <w:rStyle w:val="8"/>
              </w:rPr>
              <w:t xml:space="preserve"> 6</w:t>
            </w:r>
            <w:r>
              <w:rPr>
                <w:rStyle w:val="8"/>
                <w:rFonts w:hint="eastAsia"/>
              </w:rPr>
              <w:t>、避免儿童、孕妇及哺乳期的妇女接触本品。</w:t>
            </w:r>
            <w:r>
              <w:rPr>
                <w:rStyle w:val="8"/>
              </w:rPr>
              <w:t xml:space="preserve"> 7</w:t>
            </w:r>
            <w:r>
              <w:rPr>
                <w:rStyle w:val="8"/>
                <w:rFonts w:hint="eastAsia"/>
              </w:rPr>
              <w:t>、用药后的容器应妥善保管于安全场所，建议与其他作用机制不同的杀菌剂轮换使用。</w:t>
            </w:r>
            <w:r>
              <w:rPr>
                <w:rStyle w:val="8"/>
              </w:rPr>
              <w:t xml:space="preserve"> 8</w:t>
            </w:r>
            <w:r>
              <w:rPr>
                <w:rStyle w:val="8"/>
                <w:rFonts w:hint="eastAsia"/>
              </w:rPr>
              <w:t>、开启时用瓶盖顶部的尖状物刺破瓶口的铝箔（袋装产品：开启时，请沿剪口撕裂）。</w:t>
            </w:r>
          </w:p>
        </w:tc>
      </w:tr>
      <w:tr w14:paraId="6FB9871D">
        <w:tblPrEx>
          <w:tblCellMar>
            <w:top w:w="0" w:type="dxa"/>
            <w:left w:w="0" w:type="dxa"/>
            <w:bottom w:w="0" w:type="dxa"/>
            <w:right w:w="0" w:type="dxa"/>
          </w:tblCellMar>
        </w:tblPrEx>
        <w:trPr>
          <w:tblCellSpacing w:w="0" w:type="dxa"/>
        </w:trPr>
        <w:tc>
          <w:tcPr>
            <w:tcW w:w="0" w:type="auto"/>
            <w:vAlign w:val="center"/>
          </w:tcPr>
          <w:p w14:paraId="568B9960">
            <w:pPr>
              <w:rPr>
                <w:rFonts w:cs="Times New Roman"/>
              </w:rPr>
            </w:pPr>
            <w:r>
              <w:rPr>
                <w:rStyle w:val="7"/>
                <w:rFonts w:hint="eastAsia"/>
              </w:rPr>
              <w:t>中毒急救措施：</w:t>
            </w:r>
            <w:r>
              <w:rPr>
                <w:rFonts w:cs="Times New Roman"/>
              </w:rPr>
              <w:br w:type="textWrapping"/>
            </w:r>
            <w:r>
              <w:rPr>
                <w:rStyle w:val="8"/>
                <w:rFonts w:hint="eastAsia"/>
              </w:rPr>
              <w:t>本品在正常使用技术下，对使用者安全。若溅到皮肤、眼睛中，立即用大量清水冲洗干净；若误食或吸入，立刻带标签送医院对症治疗，无特效解毒剂。</w:t>
            </w:r>
          </w:p>
        </w:tc>
      </w:tr>
      <w:tr w14:paraId="3F94269C">
        <w:tblPrEx>
          <w:tblCellMar>
            <w:top w:w="0" w:type="dxa"/>
            <w:left w:w="0" w:type="dxa"/>
            <w:bottom w:w="0" w:type="dxa"/>
            <w:right w:w="0" w:type="dxa"/>
          </w:tblCellMar>
        </w:tblPrEx>
        <w:trPr>
          <w:tblCellSpacing w:w="0" w:type="dxa"/>
        </w:trPr>
        <w:tc>
          <w:tcPr>
            <w:tcW w:w="0" w:type="auto"/>
            <w:vAlign w:val="center"/>
          </w:tcPr>
          <w:p w14:paraId="470B1F15">
            <w:pPr>
              <w:rPr>
                <w:rFonts w:cs="Times New Roman"/>
              </w:rPr>
            </w:pPr>
            <w:r>
              <w:rPr>
                <w:rStyle w:val="7"/>
                <w:rFonts w:hint="eastAsia"/>
              </w:rPr>
              <w:t>储存和运输方法：</w:t>
            </w:r>
            <w:r>
              <w:rPr>
                <w:rFonts w:cs="Times New Roman"/>
              </w:rPr>
              <w:br w:type="textWrapping"/>
            </w:r>
            <w:r>
              <w:rPr>
                <w:rStyle w:val="8"/>
                <w:rFonts w:hint="eastAsia"/>
              </w:rPr>
              <w:t>本品在搬运过程应轻拿轻放，如发现渗漏或破裂，应用规定的材料重新包装处理，并及时妥善处理被污染的器具；应向上放置于通风、阴凉、干燥处。远离火源或热源，置于儿童触及不到的地方并加锁保存。避免和食物、饮料、粮食、饲料等物品同贮同运。</w:t>
            </w:r>
          </w:p>
        </w:tc>
      </w:tr>
      <w:tr w14:paraId="3B016467">
        <w:tblPrEx>
          <w:tblCellMar>
            <w:top w:w="0" w:type="dxa"/>
            <w:left w:w="0" w:type="dxa"/>
            <w:bottom w:w="0" w:type="dxa"/>
            <w:right w:w="0" w:type="dxa"/>
          </w:tblCellMar>
        </w:tblPrEx>
        <w:trPr>
          <w:tblCellSpacing w:w="0" w:type="dxa"/>
        </w:trPr>
        <w:tc>
          <w:tcPr>
            <w:tcW w:w="0" w:type="auto"/>
            <w:vAlign w:val="center"/>
          </w:tcPr>
          <w:p w14:paraId="6B688D8B">
            <w:pPr>
              <w:rPr>
                <w:rFonts w:cs="Times New Roman"/>
              </w:rPr>
            </w:pPr>
            <w:r>
              <w:rPr>
                <w:rStyle w:val="7"/>
                <w:rFonts w:hint="eastAsia"/>
              </w:rPr>
              <w:t>质量保证期：</w:t>
            </w:r>
            <w:r>
              <w:rPr>
                <w:rStyle w:val="8"/>
              </w:rPr>
              <w:t>2</w:t>
            </w:r>
            <w:r>
              <w:rPr>
                <w:rStyle w:val="8"/>
                <w:rFonts w:hint="eastAsia"/>
              </w:rPr>
              <w:t>年</w:t>
            </w:r>
          </w:p>
        </w:tc>
      </w:tr>
      <w:tr w14:paraId="1FD1139C">
        <w:tblPrEx>
          <w:tblCellMar>
            <w:top w:w="0" w:type="dxa"/>
            <w:left w:w="0" w:type="dxa"/>
            <w:bottom w:w="0" w:type="dxa"/>
            <w:right w:w="0" w:type="dxa"/>
          </w:tblCellMar>
        </w:tblPrEx>
        <w:trPr>
          <w:tblCellSpacing w:w="0" w:type="dxa"/>
        </w:trPr>
        <w:tc>
          <w:tcPr>
            <w:tcW w:w="0" w:type="auto"/>
            <w:vAlign w:val="center"/>
          </w:tcPr>
          <w:p w14:paraId="3C4416AE">
            <w:pPr>
              <w:rPr>
                <w:rFonts w:cs="Times New Roman"/>
              </w:rPr>
            </w:pPr>
            <w:r>
              <w:rPr>
                <w:rStyle w:val="7"/>
                <w:rFonts w:hint="eastAsia"/>
              </w:rPr>
              <w:t>备注：</w:t>
            </w:r>
          </w:p>
        </w:tc>
      </w:tr>
    </w:tbl>
    <w:p w14:paraId="603FAEE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1D4FC32">
        <w:tblPrEx>
          <w:tblCellMar>
            <w:top w:w="0" w:type="dxa"/>
            <w:left w:w="0" w:type="dxa"/>
            <w:bottom w:w="0" w:type="dxa"/>
            <w:right w:w="0" w:type="dxa"/>
          </w:tblCellMar>
        </w:tblPrEx>
        <w:trPr>
          <w:tblCellSpacing w:w="0" w:type="dxa"/>
        </w:trPr>
        <w:tc>
          <w:tcPr>
            <w:tcW w:w="0" w:type="auto"/>
            <w:vAlign w:val="center"/>
          </w:tcPr>
          <w:p w14:paraId="1B7C052F">
            <w:r>
              <w:rPr>
                <w:rStyle w:val="7"/>
                <w:rFonts w:hint="eastAsia"/>
              </w:rPr>
              <w:t>登记证号：</w:t>
            </w:r>
            <w:r>
              <w:t>PD20200332</w:t>
            </w:r>
          </w:p>
        </w:tc>
      </w:tr>
      <w:tr w14:paraId="6E9A8403">
        <w:tblPrEx>
          <w:tblCellMar>
            <w:top w:w="0" w:type="dxa"/>
            <w:left w:w="0" w:type="dxa"/>
            <w:bottom w:w="0" w:type="dxa"/>
            <w:right w:w="0" w:type="dxa"/>
          </w:tblCellMar>
        </w:tblPrEx>
        <w:trPr>
          <w:tblCellSpacing w:w="0" w:type="dxa"/>
        </w:trPr>
        <w:tc>
          <w:tcPr>
            <w:tcW w:w="0" w:type="auto"/>
            <w:vAlign w:val="center"/>
          </w:tcPr>
          <w:p w14:paraId="0C45A3EB">
            <w:pPr>
              <w:rPr>
                <w:rFonts w:cs="Times New Roman"/>
              </w:rPr>
            </w:pPr>
            <w:r>
              <w:rPr>
                <w:rStyle w:val="7"/>
                <w:rFonts w:hint="eastAsia"/>
              </w:rPr>
              <w:t>登记证持有人：</w:t>
            </w:r>
            <w:r>
              <w:rPr>
                <w:rFonts w:hint="eastAsia"/>
              </w:rPr>
              <w:t>湖北省天门斯普林植物保护有限公司</w:t>
            </w:r>
          </w:p>
        </w:tc>
      </w:tr>
      <w:tr w14:paraId="5094D3B8">
        <w:tblPrEx>
          <w:tblCellMar>
            <w:top w:w="0" w:type="dxa"/>
            <w:left w:w="0" w:type="dxa"/>
            <w:bottom w:w="0" w:type="dxa"/>
            <w:right w:w="0" w:type="dxa"/>
          </w:tblCellMar>
        </w:tblPrEx>
        <w:trPr>
          <w:tblCellSpacing w:w="0" w:type="dxa"/>
        </w:trPr>
        <w:tc>
          <w:tcPr>
            <w:tcW w:w="0" w:type="auto"/>
            <w:vAlign w:val="center"/>
          </w:tcPr>
          <w:p w14:paraId="720AA70E">
            <w:pPr>
              <w:rPr>
                <w:rFonts w:cs="Times New Roman"/>
              </w:rPr>
            </w:pPr>
            <w:r>
              <w:rPr>
                <w:rStyle w:val="7"/>
                <w:rFonts w:hint="eastAsia"/>
              </w:rPr>
              <w:t>农药名称：</w:t>
            </w:r>
            <w:r>
              <w:rPr>
                <w:rFonts w:hint="eastAsia"/>
              </w:rPr>
              <w:t>联苯菊酯</w:t>
            </w:r>
          </w:p>
        </w:tc>
      </w:tr>
      <w:tr w14:paraId="42F64712">
        <w:tblPrEx>
          <w:tblCellMar>
            <w:top w:w="0" w:type="dxa"/>
            <w:left w:w="0" w:type="dxa"/>
            <w:bottom w:w="0" w:type="dxa"/>
            <w:right w:w="0" w:type="dxa"/>
          </w:tblCellMar>
        </w:tblPrEx>
        <w:trPr>
          <w:tblCellSpacing w:w="0" w:type="dxa"/>
        </w:trPr>
        <w:tc>
          <w:tcPr>
            <w:tcW w:w="0" w:type="auto"/>
            <w:vAlign w:val="center"/>
          </w:tcPr>
          <w:p w14:paraId="1EE61B7A">
            <w:pPr>
              <w:rPr>
                <w:rFonts w:cs="Times New Roman"/>
              </w:rPr>
            </w:pPr>
            <w:r>
              <w:rPr>
                <w:rStyle w:val="7"/>
                <w:rFonts w:hint="eastAsia"/>
              </w:rPr>
              <w:t>剂型：</w:t>
            </w:r>
            <w:r>
              <w:rPr>
                <w:rFonts w:hint="eastAsia"/>
              </w:rPr>
              <w:t>颗粒剂</w:t>
            </w:r>
          </w:p>
        </w:tc>
      </w:tr>
      <w:tr w14:paraId="7CA9763E">
        <w:tblPrEx>
          <w:tblCellMar>
            <w:top w:w="0" w:type="dxa"/>
            <w:left w:w="0" w:type="dxa"/>
            <w:bottom w:w="0" w:type="dxa"/>
            <w:right w:w="0" w:type="dxa"/>
          </w:tblCellMar>
        </w:tblPrEx>
        <w:trPr>
          <w:tblCellSpacing w:w="0" w:type="dxa"/>
        </w:trPr>
        <w:tc>
          <w:tcPr>
            <w:tcW w:w="0" w:type="auto"/>
            <w:vAlign w:val="center"/>
          </w:tcPr>
          <w:p w14:paraId="279F550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56B784">
        <w:tblPrEx>
          <w:tblCellMar>
            <w:top w:w="0" w:type="dxa"/>
            <w:left w:w="0" w:type="dxa"/>
            <w:bottom w:w="0" w:type="dxa"/>
            <w:right w:w="0" w:type="dxa"/>
          </w:tblCellMar>
        </w:tblPrEx>
        <w:trPr>
          <w:tblCellSpacing w:w="0" w:type="dxa"/>
        </w:trPr>
        <w:tc>
          <w:tcPr>
            <w:tcW w:w="0" w:type="auto"/>
            <w:vAlign w:val="center"/>
          </w:tcPr>
          <w:p w14:paraId="3AF10147">
            <w:r>
              <w:rPr>
                <w:rStyle w:val="7"/>
                <w:rFonts w:hint="eastAsia"/>
              </w:rPr>
              <w:t>总有效成分含量：</w:t>
            </w:r>
            <w:r>
              <w:t>0.5%</w:t>
            </w:r>
          </w:p>
        </w:tc>
      </w:tr>
      <w:tr w14:paraId="2181BC5F">
        <w:tblPrEx>
          <w:tblCellMar>
            <w:top w:w="0" w:type="dxa"/>
            <w:left w:w="0" w:type="dxa"/>
            <w:bottom w:w="0" w:type="dxa"/>
            <w:right w:w="0" w:type="dxa"/>
          </w:tblCellMar>
        </w:tblPrEx>
        <w:trPr>
          <w:tblCellSpacing w:w="0" w:type="dxa"/>
        </w:trPr>
        <w:tc>
          <w:tcPr>
            <w:tcW w:w="0" w:type="auto"/>
            <w:vAlign w:val="center"/>
          </w:tcPr>
          <w:p w14:paraId="6754698E">
            <w:pPr>
              <w:rPr>
                <w:rFonts w:cs="Times New Roman"/>
              </w:rPr>
            </w:pPr>
            <w:r>
              <w:rPr>
                <w:rFonts w:hint="eastAsia"/>
              </w:rPr>
              <w:t>有效成分及其含量：</w:t>
            </w:r>
          </w:p>
          <w:p w14:paraId="1CEABCAE">
            <w:r>
              <w:rPr>
                <w:rFonts w:cs="Times New Roman"/>
              </w:rPr>
              <w:t>   </w:t>
            </w:r>
            <w:r>
              <w:t xml:space="preserve"> </w:t>
            </w:r>
            <w:r>
              <w:rPr>
                <w:rFonts w:hint="eastAsia"/>
              </w:rPr>
              <w:t>联苯菊酯</w:t>
            </w:r>
            <w:r>
              <w:t xml:space="preserve">0.5%    </w:t>
            </w:r>
          </w:p>
        </w:tc>
      </w:tr>
      <w:tr w14:paraId="02A28CEF">
        <w:tblPrEx>
          <w:tblCellMar>
            <w:top w:w="0" w:type="dxa"/>
            <w:left w:w="0" w:type="dxa"/>
            <w:bottom w:w="0" w:type="dxa"/>
            <w:right w:w="0" w:type="dxa"/>
          </w:tblCellMar>
        </w:tblPrEx>
        <w:trPr>
          <w:tblCellSpacing w:w="0" w:type="dxa"/>
        </w:trPr>
        <w:tc>
          <w:tcPr>
            <w:tcW w:w="0" w:type="auto"/>
            <w:vAlign w:val="center"/>
          </w:tcPr>
          <w:p w14:paraId="44869F7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D45E2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6772E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A22F042">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578E7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70F675E">
                  <w:pPr>
                    <w:rPr>
                      <w:rFonts w:cs="Times New Roman"/>
                    </w:rPr>
                  </w:pPr>
                  <w:r>
                    <w:rPr>
                      <w:rStyle w:val="8"/>
                      <w:rFonts w:hint="eastAsia"/>
                    </w:rPr>
                    <w:t>施用方式</w:t>
                  </w:r>
                </w:p>
              </w:tc>
            </w:tr>
            <w:tr w14:paraId="154F65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07DD4EB">
                  <w:pPr>
                    <w:rPr>
                      <w:rFonts w:cs="Times New Roman"/>
                    </w:rPr>
                  </w:pPr>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749EF1A">
                  <w:pPr>
                    <w:rPr>
                      <w:rFonts w:cs="Times New Roman"/>
                    </w:rPr>
                  </w:pPr>
                  <w:r>
                    <w:rPr>
                      <w:rStyle w:val="8"/>
                      <w:rFonts w:hint="eastAsia"/>
                    </w:rPr>
                    <w:t>小地老虎</w:t>
                  </w:r>
                </w:p>
              </w:tc>
              <w:tc>
                <w:tcPr>
                  <w:tcW w:w="0" w:type="auto"/>
                  <w:tcBorders>
                    <w:top w:val="outset" w:color="auto" w:sz="6" w:space="0"/>
                    <w:left w:val="outset" w:color="auto" w:sz="6" w:space="0"/>
                    <w:bottom w:val="outset" w:color="auto" w:sz="6" w:space="0"/>
                    <w:right w:val="outset" w:color="auto" w:sz="6" w:space="0"/>
                  </w:tcBorders>
                  <w:vAlign w:val="center"/>
                </w:tcPr>
                <w:p w14:paraId="603268AD">
                  <w:pPr>
                    <w:rPr>
                      <w:rFonts w:cs="Times New Roman"/>
                    </w:rPr>
                  </w:pPr>
                  <w:r>
                    <w:rPr>
                      <w:rStyle w:val="8"/>
                    </w:rPr>
                    <w:t>1200-2000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5C76C41">
                  <w:pPr>
                    <w:rPr>
                      <w:rFonts w:cs="Times New Roman"/>
                    </w:rPr>
                  </w:pPr>
                  <w:r>
                    <w:rPr>
                      <w:rStyle w:val="8"/>
                      <w:rFonts w:hint="eastAsia"/>
                    </w:rPr>
                    <w:t>撒施</w:t>
                  </w:r>
                </w:p>
              </w:tc>
            </w:tr>
          </w:tbl>
          <w:p w14:paraId="33CE1ACF">
            <w:pPr>
              <w:rPr>
                <w:rFonts w:cs="Times New Roman"/>
              </w:rPr>
            </w:pPr>
          </w:p>
        </w:tc>
      </w:tr>
      <w:tr w14:paraId="4D5875AA">
        <w:tblPrEx>
          <w:tblCellMar>
            <w:top w:w="0" w:type="dxa"/>
            <w:left w:w="0" w:type="dxa"/>
            <w:bottom w:w="0" w:type="dxa"/>
            <w:right w:w="0" w:type="dxa"/>
          </w:tblCellMar>
        </w:tblPrEx>
        <w:trPr>
          <w:tblCellSpacing w:w="0" w:type="dxa"/>
        </w:trPr>
        <w:tc>
          <w:tcPr>
            <w:tcW w:w="0" w:type="auto"/>
            <w:vAlign w:val="center"/>
          </w:tcPr>
          <w:p w14:paraId="1B70B818">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直播田：于播种前全田撒施，然后混土，混土深度</w:t>
            </w:r>
            <w:r>
              <w:rPr>
                <w:rStyle w:val="8"/>
              </w:rPr>
              <w:t>10-30</w:t>
            </w:r>
            <w:r>
              <w:rPr>
                <w:rStyle w:val="8"/>
                <w:rFonts w:hint="eastAsia"/>
              </w:rPr>
              <w:t>公分。</w:t>
            </w:r>
            <w:r>
              <w:rPr>
                <w:rStyle w:val="8"/>
              </w:rPr>
              <w:t xml:space="preserve"> 2.</w:t>
            </w:r>
            <w:r>
              <w:rPr>
                <w:rStyle w:val="8"/>
                <w:rFonts w:hint="eastAsia"/>
              </w:rPr>
              <w:t>移栽田：采用沟施法或穴施法，在甘蓝种植前，按推荐剂量，每亩兑细土</w:t>
            </w:r>
            <w:r>
              <w:rPr>
                <w:rStyle w:val="8"/>
              </w:rPr>
              <w:t>40</w:t>
            </w:r>
            <w:r>
              <w:rPr>
                <w:rStyle w:val="8"/>
                <w:rFonts w:hint="eastAsia"/>
              </w:rPr>
              <w:t>公斤均匀拌药，撒施于沟中或穴中，然后用耙子将沟中或穴中的药与土混匀，最后移植甘蓝。施药后须浇水，保持一定的土壤墒情以利于有效成分的释放。</w:t>
            </w:r>
            <w:r>
              <w:rPr>
                <w:rStyle w:val="8"/>
              </w:rPr>
              <w:t xml:space="preserve"> 3.</w:t>
            </w:r>
            <w:r>
              <w:rPr>
                <w:rStyle w:val="8"/>
                <w:rFonts w:hint="eastAsia"/>
              </w:rPr>
              <w:t>直播或移栽前施药，每季使用</w:t>
            </w:r>
            <w:r>
              <w:rPr>
                <w:rStyle w:val="8"/>
              </w:rPr>
              <w:t>1</w:t>
            </w:r>
            <w:r>
              <w:rPr>
                <w:rStyle w:val="8"/>
                <w:rFonts w:hint="eastAsia"/>
              </w:rPr>
              <w:t>次。</w:t>
            </w:r>
          </w:p>
        </w:tc>
      </w:tr>
      <w:tr w14:paraId="1E5FD40B">
        <w:tblPrEx>
          <w:tblCellMar>
            <w:top w:w="0" w:type="dxa"/>
            <w:left w:w="0" w:type="dxa"/>
            <w:bottom w:w="0" w:type="dxa"/>
            <w:right w:w="0" w:type="dxa"/>
          </w:tblCellMar>
        </w:tblPrEx>
        <w:trPr>
          <w:tblCellSpacing w:w="0" w:type="dxa"/>
        </w:trPr>
        <w:tc>
          <w:tcPr>
            <w:tcW w:w="0" w:type="auto"/>
            <w:vAlign w:val="center"/>
          </w:tcPr>
          <w:p w14:paraId="1D2641EF">
            <w:pPr>
              <w:rPr>
                <w:rFonts w:cs="Times New Roman"/>
              </w:rPr>
            </w:pPr>
            <w:r>
              <w:rPr>
                <w:rStyle w:val="7"/>
                <w:rFonts w:hint="eastAsia"/>
              </w:rPr>
              <w:t>产品性能</w:t>
            </w:r>
            <w:r>
              <w:rPr>
                <w:rStyle w:val="7"/>
              </w:rPr>
              <w:t>:</w:t>
            </w:r>
            <w:r>
              <w:rPr>
                <w:rFonts w:cs="Times New Roman"/>
              </w:rPr>
              <w:br w:type="textWrapping"/>
            </w:r>
            <w:r>
              <w:rPr>
                <w:rStyle w:val="8"/>
                <w:rFonts w:hint="eastAsia"/>
              </w:rPr>
              <w:t>联苯菊酯属拟除虫菊酯类杀虫剂，具有触杀、胃毒作用，作用迅速，无内吸、熏蒸作用。本品具有良好物理和化学稳定性，无粉尘、颗粒大小适中、均匀、不结块、流动性好，便于混土撒施。适用于防治甘蓝小地老虎。</w:t>
            </w:r>
          </w:p>
        </w:tc>
      </w:tr>
      <w:tr w14:paraId="67354E3D">
        <w:tblPrEx>
          <w:tblCellMar>
            <w:top w:w="0" w:type="dxa"/>
            <w:left w:w="0" w:type="dxa"/>
            <w:bottom w:w="0" w:type="dxa"/>
            <w:right w:w="0" w:type="dxa"/>
          </w:tblCellMar>
        </w:tblPrEx>
        <w:trPr>
          <w:tblCellSpacing w:w="0" w:type="dxa"/>
        </w:trPr>
        <w:tc>
          <w:tcPr>
            <w:tcW w:w="0" w:type="auto"/>
            <w:vAlign w:val="center"/>
          </w:tcPr>
          <w:p w14:paraId="6A7E861D">
            <w:pPr>
              <w:rPr>
                <w:rFonts w:cs="Times New Roman"/>
              </w:rPr>
            </w:pPr>
            <w:r>
              <w:rPr>
                <w:rStyle w:val="7"/>
                <w:rFonts w:hint="eastAsia"/>
              </w:rPr>
              <w:t>注意事项：</w:t>
            </w:r>
            <w:r>
              <w:rPr>
                <w:rFonts w:cs="Times New Roman"/>
              </w:rPr>
              <w:br w:type="textWrapping"/>
            </w:r>
            <w:r>
              <w:rPr>
                <w:rStyle w:val="8"/>
              </w:rPr>
              <w:t>1.</w:t>
            </w:r>
            <w:r>
              <w:rPr>
                <w:rStyle w:val="8"/>
                <w:rFonts w:hint="eastAsia"/>
              </w:rPr>
              <w:t>本品不可直接撒施在水塘、湖泊、河流等水体中或沼泽湿地。从施药区被风吹散或雨水冲走的药剂可能对附近的水生生物造成危险。禁止在河塘登记水体中清洗施药器具或处理剩余药品，以免造成水质污染。</w:t>
            </w:r>
            <w:r>
              <w:rPr>
                <w:rStyle w:val="8"/>
              </w:rPr>
              <w:t>2.</w:t>
            </w:r>
            <w:r>
              <w:rPr>
                <w:rStyle w:val="8"/>
                <w:rFonts w:hint="eastAsia"/>
              </w:rPr>
              <w:t>禁止在养蚕、养蜂场所使用。</w:t>
            </w:r>
            <w:r>
              <w:rPr>
                <w:rStyle w:val="8"/>
              </w:rPr>
              <w:t>3.</w:t>
            </w:r>
            <w:r>
              <w:rPr>
                <w:rStyle w:val="8"/>
                <w:rFonts w:hint="eastAsia"/>
              </w:rPr>
              <w:t>本品勿与碱性农药混合使用。</w:t>
            </w:r>
            <w:r>
              <w:rPr>
                <w:rStyle w:val="8"/>
              </w:rPr>
              <w:t>4.</w:t>
            </w:r>
            <w:r>
              <w:rPr>
                <w:rStyle w:val="8"/>
                <w:rFonts w:hint="eastAsia"/>
              </w:rPr>
              <w:t>使用时应穿戴长衣长裤、帽子、口罩、手套、鞋等。施药期间不可吃东西、饮水和吸烟。施药后应及时洗手和洗脸。施药时配戴保护性衣物。</w:t>
            </w:r>
            <w:r>
              <w:rPr>
                <w:rStyle w:val="8"/>
              </w:rPr>
              <w:t>5.</w:t>
            </w:r>
            <w:r>
              <w:rPr>
                <w:rStyle w:val="8"/>
                <w:rFonts w:hint="eastAsia"/>
              </w:rPr>
              <w:t>用过的容器应妥善处理，不可做它用，也不可随意丢弃。</w:t>
            </w:r>
            <w:r>
              <w:rPr>
                <w:rStyle w:val="8"/>
              </w:rPr>
              <w:t>6.</w:t>
            </w:r>
            <w:r>
              <w:rPr>
                <w:rStyle w:val="8"/>
                <w:rFonts w:hint="eastAsia"/>
              </w:rPr>
              <w:t>孕妇及哺乳期妇女应避免接触本品。</w:t>
            </w:r>
          </w:p>
        </w:tc>
      </w:tr>
      <w:tr w14:paraId="0B11845C">
        <w:tblPrEx>
          <w:tblCellMar>
            <w:top w:w="0" w:type="dxa"/>
            <w:left w:w="0" w:type="dxa"/>
            <w:bottom w:w="0" w:type="dxa"/>
            <w:right w:w="0" w:type="dxa"/>
          </w:tblCellMar>
        </w:tblPrEx>
        <w:trPr>
          <w:tblCellSpacing w:w="0" w:type="dxa"/>
        </w:trPr>
        <w:tc>
          <w:tcPr>
            <w:tcW w:w="0" w:type="auto"/>
            <w:vAlign w:val="center"/>
          </w:tcPr>
          <w:p w14:paraId="653D8F43">
            <w:pPr>
              <w:rPr>
                <w:rFonts w:cs="Times New Roman"/>
              </w:rPr>
            </w:pPr>
            <w:r>
              <w:rPr>
                <w:rStyle w:val="7"/>
                <w:rFonts w:hint="eastAsia"/>
              </w:rPr>
              <w:t>中毒急救措施：</w:t>
            </w:r>
            <w:r>
              <w:rPr>
                <w:rFonts w:cs="Times New Roman"/>
              </w:rPr>
              <w:br w:type="textWrapping"/>
            </w:r>
            <w:r>
              <w:rPr>
                <w:rStyle w:val="8"/>
              </w:rPr>
              <w:t>1.</w:t>
            </w:r>
            <w:r>
              <w:rPr>
                <w:rStyle w:val="8"/>
                <w:rFonts w:hint="eastAsia"/>
              </w:rPr>
              <w:t>误服：用水漱口，并饮</w:t>
            </w:r>
            <w:r>
              <w:rPr>
                <w:rStyle w:val="8"/>
              </w:rPr>
              <w:t>1</w:t>
            </w:r>
            <w:r>
              <w:rPr>
                <w:rStyle w:val="8"/>
                <w:rFonts w:hint="eastAsia"/>
              </w:rPr>
              <w:t>－</w:t>
            </w:r>
            <w:r>
              <w:rPr>
                <w:rStyle w:val="8"/>
              </w:rPr>
              <w:t>2</w:t>
            </w:r>
            <w:r>
              <w:rPr>
                <w:rStyle w:val="8"/>
                <w:rFonts w:hint="eastAsia"/>
              </w:rPr>
              <w:t>杯水。对神智不清者切勿催吐和喂食，应立即携标签送病人到医院治疗。</w:t>
            </w:r>
            <w:r>
              <w:rPr>
                <w:rStyle w:val="8"/>
              </w:rPr>
              <w:t xml:space="preserve"> 2.</w:t>
            </w:r>
            <w:r>
              <w:rPr>
                <w:rStyle w:val="8"/>
                <w:rFonts w:hint="eastAsia"/>
              </w:rPr>
              <w:t>吸入：移至空气清新处，如出现呼吸困难或不适症状并持续，立即请医生诊治。</w:t>
            </w:r>
            <w:r>
              <w:rPr>
                <w:rStyle w:val="8"/>
              </w:rPr>
              <w:t xml:space="preserve"> 3.</w:t>
            </w:r>
            <w:r>
              <w:rPr>
                <w:rStyle w:val="8"/>
                <w:rFonts w:hint="eastAsia"/>
              </w:rPr>
              <w:t>眼睛：以清水冲洗至少</w:t>
            </w:r>
            <w:r>
              <w:rPr>
                <w:rStyle w:val="8"/>
              </w:rPr>
              <w:t>15</w:t>
            </w:r>
            <w:r>
              <w:rPr>
                <w:rStyle w:val="8"/>
                <w:rFonts w:hint="eastAsia"/>
              </w:rPr>
              <w:t>分钟，如眼睛刺痛并持续，立即请医生诊治。</w:t>
            </w:r>
            <w:r>
              <w:rPr>
                <w:rStyle w:val="8"/>
              </w:rPr>
              <w:t xml:space="preserve"> 4.</w:t>
            </w:r>
            <w:r>
              <w:rPr>
                <w:rStyle w:val="8"/>
                <w:rFonts w:hint="eastAsia"/>
              </w:rPr>
              <w:t>皮肤：立即去除污染衣物，用大量肥皂和清水冲洗。如刺痛症状出现并持续，立即请医生诊治。</w:t>
            </w:r>
          </w:p>
        </w:tc>
      </w:tr>
      <w:tr w14:paraId="662D82F9">
        <w:tblPrEx>
          <w:tblCellMar>
            <w:top w:w="0" w:type="dxa"/>
            <w:left w:w="0" w:type="dxa"/>
            <w:bottom w:w="0" w:type="dxa"/>
            <w:right w:w="0" w:type="dxa"/>
          </w:tblCellMar>
        </w:tblPrEx>
        <w:trPr>
          <w:tblCellSpacing w:w="0" w:type="dxa"/>
        </w:trPr>
        <w:tc>
          <w:tcPr>
            <w:tcW w:w="0" w:type="auto"/>
            <w:vAlign w:val="center"/>
          </w:tcPr>
          <w:p w14:paraId="48B972AA">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w:t>
            </w:r>
            <w:r>
              <w:rPr>
                <w:rStyle w:val="8"/>
              </w:rPr>
              <w:t xml:space="preserve"> </w:t>
            </w:r>
            <w:r>
              <w:rPr>
                <w:rStyle w:val="8"/>
                <w:rFonts w:hint="eastAsia"/>
              </w:rPr>
              <w:t>触及不到之处，并加锁。勿与食品、饮料、粮食、饲料等同贮同运。运输和装卸时避免容器间碰撞，防雨防潮、轻卸轻放。</w:t>
            </w:r>
          </w:p>
        </w:tc>
      </w:tr>
      <w:tr w14:paraId="3B77636C">
        <w:tblPrEx>
          <w:tblCellMar>
            <w:top w:w="0" w:type="dxa"/>
            <w:left w:w="0" w:type="dxa"/>
            <w:bottom w:w="0" w:type="dxa"/>
            <w:right w:w="0" w:type="dxa"/>
          </w:tblCellMar>
        </w:tblPrEx>
        <w:trPr>
          <w:tblCellSpacing w:w="0" w:type="dxa"/>
        </w:trPr>
        <w:tc>
          <w:tcPr>
            <w:tcW w:w="0" w:type="auto"/>
            <w:vAlign w:val="center"/>
          </w:tcPr>
          <w:p w14:paraId="7B44F8C2">
            <w:pPr>
              <w:rPr>
                <w:rFonts w:cs="Times New Roman"/>
              </w:rPr>
            </w:pPr>
            <w:r>
              <w:rPr>
                <w:rStyle w:val="7"/>
                <w:rFonts w:hint="eastAsia"/>
              </w:rPr>
              <w:t>质量保证期：</w:t>
            </w:r>
            <w:r>
              <w:rPr>
                <w:rStyle w:val="8"/>
              </w:rPr>
              <w:t>2</w:t>
            </w:r>
            <w:r>
              <w:rPr>
                <w:rStyle w:val="8"/>
                <w:rFonts w:hint="eastAsia"/>
              </w:rPr>
              <w:t>年</w:t>
            </w:r>
          </w:p>
        </w:tc>
      </w:tr>
      <w:tr w14:paraId="689AB629">
        <w:tblPrEx>
          <w:tblCellMar>
            <w:top w:w="0" w:type="dxa"/>
            <w:left w:w="0" w:type="dxa"/>
            <w:bottom w:w="0" w:type="dxa"/>
            <w:right w:w="0" w:type="dxa"/>
          </w:tblCellMar>
        </w:tblPrEx>
        <w:trPr>
          <w:tblCellSpacing w:w="0" w:type="dxa"/>
        </w:trPr>
        <w:tc>
          <w:tcPr>
            <w:tcW w:w="0" w:type="auto"/>
            <w:vAlign w:val="center"/>
          </w:tcPr>
          <w:p w14:paraId="386FE029">
            <w:pPr>
              <w:rPr>
                <w:rFonts w:cs="Times New Roman"/>
              </w:rPr>
            </w:pPr>
            <w:r>
              <w:rPr>
                <w:rStyle w:val="7"/>
                <w:rFonts w:hint="eastAsia"/>
              </w:rPr>
              <w:t>备注：</w:t>
            </w:r>
          </w:p>
        </w:tc>
      </w:tr>
    </w:tbl>
    <w:p w14:paraId="6240F14C">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7EB89B1">
        <w:tblPrEx>
          <w:tblCellMar>
            <w:top w:w="0" w:type="dxa"/>
            <w:left w:w="0" w:type="dxa"/>
            <w:bottom w:w="0" w:type="dxa"/>
            <w:right w:w="0" w:type="dxa"/>
          </w:tblCellMar>
        </w:tblPrEx>
        <w:trPr>
          <w:tblCellSpacing w:w="0" w:type="dxa"/>
        </w:trPr>
        <w:tc>
          <w:tcPr>
            <w:tcW w:w="0" w:type="auto"/>
            <w:vAlign w:val="center"/>
          </w:tcPr>
          <w:p w14:paraId="66074FED">
            <w:r>
              <w:rPr>
                <w:rStyle w:val="7"/>
                <w:rFonts w:hint="eastAsia"/>
              </w:rPr>
              <w:t>登记证号：</w:t>
            </w:r>
            <w:r>
              <w:t>PD20200378</w:t>
            </w:r>
          </w:p>
        </w:tc>
      </w:tr>
      <w:tr w14:paraId="7581CDCF">
        <w:tblPrEx>
          <w:tblCellMar>
            <w:top w:w="0" w:type="dxa"/>
            <w:left w:w="0" w:type="dxa"/>
            <w:bottom w:w="0" w:type="dxa"/>
            <w:right w:w="0" w:type="dxa"/>
          </w:tblCellMar>
        </w:tblPrEx>
        <w:trPr>
          <w:tblCellSpacing w:w="0" w:type="dxa"/>
        </w:trPr>
        <w:tc>
          <w:tcPr>
            <w:tcW w:w="0" w:type="auto"/>
            <w:vAlign w:val="center"/>
          </w:tcPr>
          <w:p w14:paraId="05E976B4">
            <w:pPr>
              <w:rPr>
                <w:rFonts w:cs="Times New Roman"/>
              </w:rPr>
            </w:pPr>
            <w:r>
              <w:rPr>
                <w:rStyle w:val="7"/>
                <w:rFonts w:hint="eastAsia"/>
              </w:rPr>
              <w:t>登记证持有人：</w:t>
            </w:r>
            <w:r>
              <w:rPr>
                <w:rFonts w:hint="eastAsia"/>
              </w:rPr>
              <w:t>山东省青岛凯源祥化工有限公司</w:t>
            </w:r>
          </w:p>
        </w:tc>
      </w:tr>
      <w:tr w14:paraId="62DB01E6">
        <w:tblPrEx>
          <w:tblCellMar>
            <w:top w:w="0" w:type="dxa"/>
            <w:left w:w="0" w:type="dxa"/>
            <w:bottom w:w="0" w:type="dxa"/>
            <w:right w:w="0" w:type="dxa"/>
          </w:tblCellMar>
        </w:tblPrEx>
        <w:trPr>
          <w:tblCellSpacing w:w="0" w:type="dxa"/>
        </w:trPr>
        <w:tc>
          <w:tcPr>
            <w:tcW w:w="0" w:type="auto"/>
            <w:vAlign w:val="center"/>
          </w:tcPr>
          <w:p w14:paraId="737787A0">
            <w:pPr>
              <w:rPr>
                <w:rFonts w:cs="Times New Roman"/>
              </w:rPr>
            </w:pPr>
            <w:r>
              <w:rPr>
                <w:rStyle w:val="7"/>
                <w:rFonts w:hint="eastAsia"/>
              </w:rPr>
              <w:t>农药名称：</w:t>
            </w:r>
            <w:r>
              <w:rPr>
                <w:rFonts w:hint="eastAsia"/>
              </w:rPr>
              <w:t>肟菌酯·乙嘧酚磺酸酯</w:t>
            </w:r>
          </w:p>
        </w:tc>
      </w:tr>
      <w:tr w14:paraId="3B58E938">
        <w:tblPrEx>
          <w:tblCellMar>
            <w:top w:w="0" w:type="dxa"/>
            <w:left w:w="0" w:type="dxa"/>
            <w:bottom w:w="0" w:type="dxa"/>
            <w:right w:w="0" w:type="dxa"/>
          </w:tblCellMar>
        </w:tblPrEx>
        <w:trPr>
          <w:tblCellSpacing w:w="0" w:type="dxa"/>
        </w:trPr>
        <w:tc>
          <w:tcPr>
            <w:tcW w:w="0" w:type="auto"/>
            <w:vAlign w:val="center"/>
          </w:tcPr>
          <w:p w14:paraId="0D660160">
            <w:pPr>
              <w:rPr>
                <w:rFonts w:cs="Times New Roman"/>
              </w:rPr>
            </w:pPr>
            <w:r>
              <w:rPr>
                <w:rStyle w:val="7"/>
                <w:rFonts w:hint="eastAsia"/>
              </w:rPr>
              <w:t>剂型：</w:t>
            </w:r>
            <w:r>
              <w:rPr>
                <w:rFonts w:hint="eastAsia"/>
              </w:rPr>
              <w:t>乳油</w:t>
            </w:r>
          </w:p>
        </w:tc>
      </w:tr>
      <w:tr w14:paraId="74570B4D">
        <w:tblPrEx>
          <w:tblCellMar>
            <w:top w:w="0" w:type="dxa"/>
            <w:left w:w="0" w:type="dxa"/>
            <w:bottom w:w="0" w:type="dxa"/>
            <w:right w:w="0" w:type="dxa"/>
          </w:tblCellMar>
        </w:tblPrEx>
        <w:trPr>
          <w:tblCellSpacing w:w="0" w:type="dxa"/>
        </w:trPr>
        <w:tc>
          <w:tcPr>
            <w:tcW w:w="0" w:type="auto"/>
            <w:vAlign w:val="center"/>
          </w:tcPr>
          <w:p w14:paraId="6857CC3F">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2DB5FC2">
        <w:tblPrEx>
          <w:tblCellMar>
            <w:top w:w="0" w:type="dxa"/>
            <w:left w:w="0" w:type="dxa"/>
            <w:bottom w:w="0" w:type="dxa"/>
            <w:right w:w="0" w:type="dxa"/>
          </w:tblCellMar>
        </w:tblPrEx>
        <w:trPr>
          <w:tblCellSpacing w:w="0" w:type="dxa"/>
        </w:trPr>
        <w:tc>
          <w:tcPr>
            <w:tcW w:w="0" w:type="auto"/>
            <w:vAlign w:val="center"/>
          </w:tcPr>
          <w:p w14:paraId="4F3C14A1">
            <w:r>
              <w:rPr>
                <w:rStyle w:val="7"/>
                <w:rFonts w:hint="eastAsia"/>
              </w:rPr>
              <w:t>总有效成分含量：</w:t>
            </w:r>
            <w:r>
              <w:t>25%</w:t>
            </w:r>
          </w:p>
        </w:tc>
      </w:tr>
      <w:tr w14:paraId="22C66144">
        <w:tblPrEx>
          <w:tblCellMar>
            <w:top w:w="0" w:type="dxa"/>
            <w:left w:w="0" w:type="dxa"/>
            <w:bottom w:w="0" w:type="dxa"/>
            <w:right w:w="0" w:type="dxa"/>
          </w:tblCellMar>
        </w:tblPrEx>
        <w:trPr>
          <w:tblCellSpacing w:w="0" w:type="dxa"/>
        </w:trPr>
        <w:tc>
          <w:tcPr>
            <w:tcW w:w="0" w:type="auto"/>
            <w:vAlign w:val="center"/>
          </w:tcPr>
          <w:p w14:paraId="6D363DAC">
            <w:pPr>
              <w:rPr>
                <w:rFonts w:cs="Times New Roman"/>
              </w:rPr>
            </w:pPr>
            <w:r>
              <w:rPr>
                <w:rFonts w:hint="eastAsia"/>
              </w:rPr>
              <w:t>有效成分及其含量：</w:t>
            </w:r>
          </w:p>
          <w:p w14:paraId="72CF4241">
            <w:r>
              <w:rPr>
                <w:rFonts w:cs="Times New Roman"/>
              </w:rPr>
              <w:t>   </w:t>
            </w:r>
            <w:r>
              <w:t xml:space="preserve"> </w:t>
            </w:r>
            <w:r>
              <w:rPr>
                <w:rFonts w:hint="eastAsia"/>
              </w:rPr>
              <w:t>肟菌酯</w:t>
            </w:r>
            <w:r>
              <w:t xml:space="preserve">10%    </w:t>
            </w:r>
            <w:r>
              <w:rPr>
                <w:rFonts w:hint="eastAsia"/>
              </w:rPr>
              <w:t>乙嘧酚磺酸酯</w:t>
            </w:r>
            <w:r>
              <w:t xml:space="preserve">15%    </w:t>
            </w:r>
          </w:p>
        </w:tc>
      </w:tr>
      <w:tr w14:paraId="00596CD2">
        <w:tblPrEx>
          <w:tblCellMar>
            <w:top w:w="0" w:type="dxa"/>
            <w:left w:w="0" w:type="dxa"/>
            <w:bottom w:w="0" w:type="dxa"/>
            <w:right w:w="0" w:type="dxa"/>
          </w:tblCellMar>
        </w:tblPrEx>
        <w:trPr>
          <w:tblCellSpacing w:w="0" w:type="dxa"/>
        </w:trPr>
        <w:tc>
          <w:tcPr>
            <w:tcW w:w="0" w:type="auto"/>
            <w:vAlign w:val="center"/>
          </w:tcPr>
          <w:p w14:paraId="30E8410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087C7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0FC334A">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1E49C41">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CD0FE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1034661">
                  <w:pPr>
                    <w:rPr>
                      <w:rFonts w:cs="Times New Roman"/>
                    </w:rPr>
                  </w:pPr>
                  <w:r>
                    <w:rPr>
                      <w:rStyle w:val="8"/>
                      <w:rFonts w:hint="eastAsia"/>
                    </w:rPr>
                    <w:t>施用方式</w:t>
                  </w:r>
                </w:p>
              </w:tc>
            </w:tr>
            <w:tr w14:paraId="56703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ED85533">
                  <w:pPr>
                    <w:rPr>
                      <w:rFonts w:cs="Times New Roman"/>
                    </w:rPr>
                  </w:pPr>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128A907">
                  <w:pPr>
                    <w:rPr>
                      <w:rFonts w:cs="Times New Roman"/>
                    </w:rPr>
                  </w:pPr>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43EC555C">
                  <w:pPr>
                    <w:rPr>
                      <w:rFonts w:cs="Times New Roman"/>
                    </w:rPr>
                  </w:pPr>
                  <w:r>
                    <w:rPr>
                      <w:rStyle w:val="8"/>
                    </w:rPr>
                    <w:t>18-28</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745A214">
                  <w:pPr>
                    <w:rPr>
                      <w:rFonts w:cs="Times New Roman"/>
                    </w:rPr>
                  </w:pPr>
                  <w:r>
                    <w:rPr>
                      <w:rStyle w:val="8"/>
                      <w:rFonts w:hint="eastAsia"/>
                    </w:rPr>
                    <w:t>喷雾</w:t>
                  </w:r>
                </w:p>
              </w:tc>
            </w:tr>
          </w:tbl>
          <w:p w14:paraId="2EA054B6">
            <w:pPr>
              <w:rPr>
                <w:rFonts w:cs="Times New Roman"/>
              </w:rPr>
            </w:pPr>
          </w:p>
        </w:tc>
      </w:tr>
      <w:tr w14:paraId="2DE91687">
        <w:tblPrEx>
          <w:tblCellMar>
            <w:top w:w="0" w:type="dxa"/>
            <w:left w:w="0" w:type="dxa"/>
            <w:bottom w:w="0" w:type="dxa"/>
            <w:right w:w="0" w:type="dxa"/>
          </w:tblCellMar>
        </w:tblPrEx>
        <w:trPr>
          <w:tblCellSpacing w:w="0" w:type="dxa"/>
        </w:trPr>
        <w:tc>
          <w:tcPr>
            <w:tcW w:w="0" w:type="auto"/>
            <w:vAlign w:val="center"/>
          </w:tcPr>
          <w:p w14:paraId="1D935561">
            <w:pPr>
              <w:rPr>
                <w:rFonts w:cs="Times New Roman"/>
              </w:rPr>
            </w:pPr>
            <w:r>
              <w:rPr>
                <w:rStyle w:val="7"/>
                <w:rFonts w:hint="eastAsia"/>
              </w:rPr>
              <w:t>使用技术要求</w:t>
            </w:r>
            <w:r>
              <w:rPr>
                <w:rStyle w:val="7"/>
              </w:rPr>
              <w:t>:</w:t>
            </w:r>
            <w:r>
              <w:rPr>
                <w:rFonts w:cs="Times New Roman"/>
              </w:rPr>
              <w:br w:type="textWrapping"/>
            </w:r>
            <w:r>
              <w:rPr>
                <w:rStyle w:val="8"/>
                <w:rFonts w:hint="eastAsia"/>
              </w:rPr>
              <w:t>本品应于黄瓜白粉病发生初期或初期开始喷雾施药，可连续施药</w:t>
            </w:r>
            <w:r>
              <w:rPr>
                <w:rStyle w:val="8"/>
              </w:rPr>
              <w:t>2</w:t>
            </w:r>
            <w:r>
              <w:rPr>
                <w:rStyle w:val="8"/>
                <w:rFonts w:hint="eastAsia"/>
              </w:rPr>
              <w:t>次，间隔</w:t>
            </w:r>
            <w:r>
              <w:rPr>
                <w:rStyle w:val="8"/>
              </w:rPr>
              <w:t>7</w:t>
            </w:r>
            <w:r>
              <w:rPr>
                <w:rStyle w:val="8"/>
                <w:rFonts w:hint="eastAsia"/>
              </w:rPr>
              <w:t>天左右</w:t>
            </w:r>
            <w:r>
              <w:rPr>
                <w:rStyle w:val="8"/>
              </w:rPr>
              <w:t>1</w:t>
            </w:r>
            <w:r>
              <w:rPr>
                <w:rStyle w:val="8"/>
                <w:rFonts w:hint="eastAsia"/>
              </w:rPr>
              <w:t>次。在黄瓜上使用的安全间隔期为</w:t>
            </w:r>
            <w:r>
              <w:rPr>
                <w:rStyle w:val="8"/>
              </w:rPr>
              <w:t>5</w:t>
            </w:r>
            <w:r>
              <w:rPr>
                <w:rStyle w:val="8"/>
                <w:rFonts w:hint="eastAsia"/>
              </w:rPr>
              <w:t>天，每季作物最多用药</w:t>
            </w:r>
            <w:r>
              <w:rPr>
                <w:rStyle w:val="8"/>
              </w:rPr>
              <w:t>2</w:t>
            </w:r>
            <w:r>
              <w:rPr>
                <w:rStyle w:val="8"/>
                <w:rFonts w:hint="eastAsia"/>
              </w:rPr>
              <w:t>次。</w:t>
            </w:r>
          </w:p>
        </w:tc>
      </w:tr>
      <w:tr w14:paraId="51A63F74">
        <w:tblPrEx>
          <w:tblCellMar>
            <w:top w:w="0" w:type="dxa"/>
            <w:left w:w="0" w:type="dxa"/>
            <w:bottom w:w="0" w:type="dxa"/>
            <w:right w:w="0" w:type="dxa"/>
          </w:tblCellMar>
        </w:tblPrEx>
        <w:trPr>
          <w:tblCellSpacing w:w="0" w:type="dxa"/>
        </w:trPr>
        <w:tc>
          <w:tcPr>
            <w:tcW w:w="0" w:type="auto"/>
            <w:vAlign w:val="center"/>
          </w:tcPr>
          <w:p w14:paraId="21EB8DA7">
            <w:pPr>
              <w:rPr>
                <w:rFonts w:cs="Times New Roman"/>
              </w:rPr>
            </w:pPr>
            <w:r>
              <w:rPr>
                <w:rStyle w:val="7"/>
                <w:rFonts w:hint="eastAsia"/>
              </w:rPr>
              <w:t>产品性能</w:t>
            </w:r>
            <w:r>
              <w:rPr>
                <w:rStyle w:val="7"/>
              </w:rPr>
              <w:t>:</w:t>
            </w:r>
            <w:r>
              <w:rPr>
                <w:rFonts w:cs="Times New Roman"/>
              </w:rPr>
              <w:br w:type="textWrapping"/>
            </w:r>
            <w:r>
              <w:rPr>
                <w:rStyle w:val="8"/>
                <w:rFonts w:hint="eastAsia"/>
              </w:rPr>
              <w:t>本品是肟菌酯和乙嘧酚磺酸酯复配的杀菌剂，杀菌谱广。</w:t>
            </w:r>
          </w:p>
        </w:tc>
      </w:tr>
      <w:tr w14:paraId="687BFB39">
        <w:tblPrEx>
          <w:tblCellMar>
            <w:top w:w="0" w:type="dxa"/>
            <w:left w:w="0" w:type="dxa"/>
            <w:bottom w:w="0" w:type="dxa"/>
            <w:right w:w="0" w:type="dxa"/>
          </w:tblCellMar>
        </w:tblPrEx>
        <w:trPr>
          <w:tblCellSpacing w:w="0" w:type="dxa"/>
        </w:trPr>
        <w:tc>
          <w:tcPr>
            <w:tcW w:w="0" w:type="auto"/>
            <w:vAlign w:val="center"/>
          </w:tcPr>
          <w:p w14:paraId="1AE86B39">
            <w:pPr>
              <w:rPr>
                <w:rFonts w:cs="Times New Roman"/>
              </w:rPr>
            </w:pPr>
            <w:r>
              <w:rPr>
                <w:rStyle w:val="7"/>
                <w:rFonts w:hint="eastAsia"/>
              </w:rPr>
              <w:t>注意事项：</w:t>
            </w:r>
            <w:r>
              <w:rPr>
                <w:rFonts w:cs="Times New Roman"/>
              </w:rPr>
              <w:br w:type="textWrapping"/>
            </w:r>
            <w:r>
              <w:rPr>
                <w:rStyle w:val="8"/>
              </w:rPr>
              <w:t>1</w:t>
            </w:r>
            <w:r>
              <w:rPr>
                <w:rStyle w:val="8"/>
                <w:rFonts w:hint="eastAsia"/>
              </w:rPr>
              <w:t>、本品不可与呈碱性的农药等物质混合使用。</w:t>
            </w:r>
            <w:r>
              <w:rPr>
                <w:rStyle w:val="8"/>
              </w:rPr>
              <w:t>2</w:t>
            </w:r>
            <w:r>
              <w:rPr>
                <w:rStyle w:val="8"/>
                <w:rFonts w:hint="eastAsia"/>
              </w:rPr>
              <w:t>、建议与其他作用机制不同的杀菌剂轮换使用，以延缓抗性产生。</w:t>
            </w:r>
            <w:r>
              <w:rPr>
                <w:rStyle w:val="8"/>
              </w:rPr>
              <w:t>3</w:t>
            </w:r>
            <w:r>
              <w:rPr>
                <w:rStyle w:val="8"/>
                <w:rFonts w:hint="eastAsia"/>
              </w:rPr>
              <w:t>、不得污染各类水域，远离水产养殖区施药，禁止在河塘等水体中清洗施药器具。</w:t>
            </w:r>
            <w:r>
              <w:rPr>
                <w:rStyle w:val="8"/>
              </w:rPr>
              <w:t>4</w:t>
            </w:r>
            <w:r>
              <w:rPr>
                <w:rStyle w:val="8"/>
                <w:rFonts w:hint="eastAsia"/>
              </w:rPr>
              <w:t>、本品对鸟类、家蚕、鱼类等水生生物有毒，鸟类保护区附近禁用，蚕室及桑园附近禁用，河塘水体附近禁用，不可使用最外围桑树上的桑叶饲喂家蚕。</w:t>
            </w:r>
            <w:r>
              <w:rPr>
                <w:rStyle w:val="8"/>
              </w:rPr>
              <w:t>5</w:t>
            </w:r>
            <w:r>
              <w:rPr>
                <w:rStyle w:val="8"/>
                <w:rFonts w:hint="eastAsia"/>
              </w:rPr>
              <w:t>、施用人员在配药和施药时，务必穿戴长衣长裤、帽子、口罩、手套、鞋等，避免皮肤接触及口鼻吸入。作业结束后应及时淋浴、更衣。</w:t>
            </w:r>
            <w:r>
              <w:rPr>
                <w:rStyle w:val="8"/>
              </w:rPr>
              <w:t>6</w:t>
            </w:r>
            <w:r>
              <w:rPr>
                <w:rStyle w:val="8"/>
                <w:rFonts w:hint="eastAsia"/>
              </w:rPr>
              <w:t>、孕妇及哺乳期妇女禁止接触。</w:t>
            </w:r>
            <w:r>
              <w:rPr>
                <w:rStyle w:val="8"/>
              </w:rPr>
              <w:t>7</w:t>
            </w:r>
            <w:r>
              <w:rPr>
                <w:rStyle w:val="8"/>
                <w:rFonts w:hint="eastAsia"/>
              </w:rPr>
              <w:t>、用过的容器应妥善处理，不可做他用，也不可随意丢弃。</w:t>
            </w:r>
          </w:p>
        </w:tc>
      </w:tr>
      <w:tr w14:paraId="3D44FE91">
        <w:tblPrEx>
          <w:tblCellMar>
            <w:top w:w="0" w:type="dxa"/>
            <w:left w:w="0" w:type="dxa"/>
            <w:bottom w:w="0" w:type="dxa"/>
            <w:right w:w="0" w:type="dxa"/>
          </w:tblCellMar>
        </w:tblPrEx>
        <w:trPr>
          <w:tblCellSpacing w:w="0" w:type="dxa"/>
        </w:trPr>
        <w:tc>
          <w:tcPr>
            <w:tcW w:w="0" w:type="auto"/>
            <w:vAlign w:val="center"/>
          </w:tcPr>
          <w:p w14:paraId="0165BA67">
            <w:pPr>
              <w:rPr>
                <w:rFonts w:cs="Times New Roman"/>
              </w:rPr>
            </w:pPr>
            <w:r>
              <w:rPr>
                <w:rStyle w:val="7"/>
                <w:rFonts w:hint="eastAsia"/>
              </w:rPr>
              <w:t>中毒急救措施：</w:t>
            </w:r>
            <w:r>
              <w:rPr>
                <w:rFonts w:cs="Times New Roman"/>
              </w:rPr>
              <w:br w:type="textWrapping"/>
            </w:r>
            <w:r>
              <w:rPr>
                <w:rStyle w:val="8"/>
                <w:rFonts w:hint="eastAsia"/>
              </w:rPr>
              <w:t>对眼睛、皮肤有刺激性，使用时避免药液接触眼睛和皮肤。</w:t>
            </w:r>
            <w:r>
              <w:rPr>
                <w:rStyle w:val="8"/>
              </w:rPr>
              <w:t xml:space="preserve"> </w:t>
            </w:r>
            <w:r>
              <w:rPr>
                <w:rStyle w:val="8"/>
                <w:rFonts w:hint="eastAsia"/>
              </w:rPr>
              <w:t>使用中或使用后如果感到不适，应立即停止工作，采取急救措施，并携带标签送医就诊。皮肤接触：应立即脱掉被污染的衣物，用大量清水彻底清洗受污染的皮肤，如皮肤刺激感持续，请医生诊治。眼睛溅药：立即将眼睑翻开，用清水冲洗至少</w:t>
            </w:r>
            <w:r>
              <w:rPr>
                <w:rStyle w:val="8"/>
              </w:rPr>
              <w:t>15</w:t>
            </w:r>
            <w:r>
              <w:rPr>
                <w:rStyle w:val="8"/>
                <w:rFonts w:hint="eastAsia"/>
              </w:rPr>
              <w:t>分钟，再请医生诊治。发生吸入：立即将吸入者转移到空气新鲜处，如果吸入者停止呼吸，需进行人工呼吸。注意保暖和休息，请医生诊治。不慎误服：携带标签将病人送医就诊。无专用解毒剂，对症治疗。</w:t>
            </w:r>
          </w:p>
        </w:tc>
      </w:tr>
      <w:tr w14:paraId="79F0CFD8">
        <w:tblPrEx>
          <w:tblCellMar>
            <w:top w:w="0" w:type="dxa"/>
            <w:left w:w="0" w:type="dxa"/>
            <w:bottom w:w="0" w:type="dxa"/>
            <w:right w:w="0" w:type="dxa"/>
          </w:tblCellMar>
        </w:tblPrEx>
        <w:trPr>
          <w:tblCellSpacing w:w="0" w:type="dxa"/>
        </w:trPr>
        <w:tc>
          <w:tcPr>
            <w:tcW w:w="0" w:type="auto"/>
            <w:vAlign w:val="center"/>
          </w:tcPr>
          <w:p w14:paraId="0C8832CE">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本品应贮存在干燥、阴凉、通风、防雨处，远离火源或热源。置于儿童及其他无关人员触及不到之处，并加锁保存。勿与食品、饮料、粮食、饲料等其他商品同贮同运。</w:t>
            </w:r>
          </w:p>
        </w:tc>
      </w:tr>
      <w:tr w14:paraId="1B9CE82C">
        <w:tblPrEx>
          <w:tblCellMar>
            <w:top w:w="0" w:type="dxa"/>
            <w:left w:w="0" w:type="dxa"/>
            <w:bottom w:w="0" w:type="dxa"/>
            <w:right w:w="0" w:type="dxa"/>
          </w:tblCellMar>
        </w:tblPrEx>
        <w:trPr>
          <w:tblCellSpacing w:w="0" w:type="dxa"/>
        </w:trPr>
        <w:tc>
          <w:tcPr>
            <w:tcW w:w="0" w:type="auto"/>
            <w:vAlign w:val="center"/>
          </w:tcPr>
          <w:p w14:paraId="70E2ED86">
            <w:pPr>
              <w:rPr>
                <w:rFonts w:cs="Times New Roman"/>
              </w:rPr>
            </w:pPr>
            <w:r>
              <w:rPr>
                <w:rStyle w:val="7"/>
                <w:rFonts w:hint="eastAsia"/>
              </w:rPr>
              <w:t>质量保证期：</w:t>
            </w:r>
            <w:r>
              <w:rPr>
                <w:rStyle w:val="8"/>
              </w:rPr>
              <w:t>2</w:t>
            </w:r>
            <w:r>
              <w:rPr>
                <w:rStyle w:val="8"/>
                <w:rFonts w:hint="eastAsia"/>
              </w:rPr>
              <w:t>年</w:t>
            </w:r>
          </w:p>
        </w:tc>
      </w:tr>
      <w:tr w14:paraId="73EF4192">
        <w:tblPrEx>
          <w:tblCellMar>
            <w:top w:w="0" w:type="dxa"/>
            <w:left w:w="0" w:type="dxa"/>
            <w:bottom w:w="0" w:type="dxa"/>
            <w:right w:w="0" w:type="dxa"/>
          </w:tblCellMar>
        </w:tblPrEx>
        <w:trPr>
          <w:tblCellSpacing w:w="0" w:type="dxa"/>
        </w:trPr>
        <w:tc>
          <w:tcPr>
            <w:tcW w:w="0" w:type="auto"/>
            <w:vAlign w:val="center"/>
          </w:tcPr>
          <w:p w14:paraId="2FC5BEDD">
            <w:pPr>
              <w:rPr>
                <w:rFonts w:cs="Times New Roman"/>
              </w:rPr>
            </w:pPr>
            <w:r>
              <w:rPr>
                <w:rStyle w:val="7"/>
                <w:rFonts w:hint="eastAsia"/>
              </w:rPr>
              <w:t>备注：</w:t>
            </w:r>
          </w:p>
        </w:tc>
      </w:tr>
    </w:tbl>
    <w:p w14:paraId="2CFB2BA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323706C">
        <w:tblPrEx>
          <w:tblCellMar>
            <w:top w:w="0" w:type="dxa"/>
            <w:left w:w="0" w:type="dxa"/>
            <w:bottom w:w="0" w:type="dxa"/>
            <w:right w:w="0" w:type="dxa"/>
          </w:tblCellMar>
        </w:tblPrEx>
        <w:trPr>
          <w:tblCellSpacing w:w="0" w:type="dxa"/>
        </w:trPr>
        <w:tc>
          <w:tcPr>
            <w:tcW w:w="0" w:type="auto"/>
            <w:vAlign w:val="center"/>
          </w:tcPr>
          <w:p w14:paraId="2F8F5E56">
            <w:r>
              <w:rPr>
                <w:rStyle w:val="7"/>
                <w:rFonts w:hint="eastAsia"/>
              </w:rPr>
              <w:t>登记证号：</w:t>
            </w:r>
            <w:r>
              <w:t>PD20200374</w:t>
            </w:r>
          </w:p>
        </w:tc>
      </w:tr>
      <w:tr w14:paraId="36EFA85C">
        <w:tblPrEx>
          <w:tblCellMar>
            <w:top w:w="0" w:type="dxa"/>
            <w:left w:w="0" w:type="dxa"/>
            <w:bottom w:w="0" w:type="dxa"/>
            <w:right w:w="0" w:type="dxa"/>
          </w:tblCellMar>
        </w:tblPrEx>
        <w:trPr>
          <w:tblCellSpacing w:w="0" w:type="dxa"/>
        </w:trPr>
        <w:tc>
          <w:tcPr>
            <w:tcW w:w="0" w:type="auto"/>
            <w:vAlign w:val="center"/>
          </w:tcPr>
          <w:p w14:paraId="4CB8CCFE">
            <w:pPr>
              <w:rPr>
                <w:rFonts w:cs="Times New Roman"/>
              </w:rPr>
            </w:pPr>
            <w:r>
              <w:rPr>
                <w:rStyle w:val="7"/>
                <w:rFonts w:hint="eastAsia"/>
              </w:rPr>
              <w:t>登记证持有人：</w:t>
            </w:r>
            <w:r>
              <w:rPr>
                <w:rFonts w:hint="eastAsia"/>
              </w:rPr>
              <w:t>山西奇星农药有限公司</w:t>
            </w:r>
          </w:p>
        </w:tc>
      </w:tr>
      <w:tr w14:paraId="5CB8D5EB">
        <w:tblPrEx>
          <w:tblCellMar>
            <w:top w:w="0" w:type="dxa"/>
            <w:left w:w="0" w:type="dxa"/>
            <w:bottom w:w="0" w:type="dxa"/>
            <w:right w:w="0" w:type="dxa"/>
          </w:tblCellMar>
        </w:tblPrEx>
        <w:trPr>
          <w:tblCellSpacing w:w="0" w:type="dxa"/>
        </w:trPr>
        <w:tc>
          <w:tcPr>
            <w:tcW w:w="0" w:type="auto"/>
            <w:vAlign w:val="center"/>
          </w:tcPr>
          <w:p w14:paraId="4CA11BFA">
            <w:pPr>
              <w:rPr>
                <w:rFonts w:cs="Times New Roman"/>
              </w:rPr>
            </w:pPr>
            <w:r>
              <w:rPr>
                <w:rStyle w:val="7"/>
                <w:rFonts w:hint="eastAsia"/>
              </w:rPr>
              <w:t>农药名称：</w:t>
            </w:r>
            <w:r>
              <w:rPr>
                <w:rFonts w:hint="eastAsia"/>
              </w:rPr>
              <w:t>木霉菌</w:t>
            </w:r>
          </w:p>
        </w:tc>
      </w:tr>
      <w:tr w14:paraId="3CFB3E62">
        <w:tblPrEx>
          <w:tblCellMar>
            <w:top w:w="0" w:type="dxa"/>
            <w:left w:w="0" w:type="dxa"/>
            <w:bottom w:w="0" w:type="dxa"/>
            <w:right w:w="0" w:type="dxa"/>
          </w:tblCellMar>
        </w:tblPrEx>
        <w:trPr>
          <w:tblCellSpacing w:w="0" w:type="dxa"/>
        </w:trPr>
        <w:tc>
          <w:tcPr>
            <w:tcW w:w="0" w:type="auto"/>
            <w:vAlign w:val="center"/>
          </w:tcPr>
          <w:p w14:paraId="6480F5B2">
            <w:pPr>
              <w:rPr>
                <w:rFonts w:cs="Times New Roman"/>
              </w:rPr>
            </w:pPr>
            <w:r>
              <w:rPr>
                <w:rStyle w:val="7"/>
                <w:rFonts w:hint="eastAsia"/>
              </w:rPr>
              <w:t>剂型：</w:t>
            </w:r>
            <w:r>
              <w:rPr>
                <w:rFonts w:hint="eastAsia"/>
              </w:rPr>
              <w:t>水分散粒剂</w:t>
            </w:r>
          </w:p>
        </w:tc>
      </w:tr>
      <w:tr w14:paraId="3AF3694A">
        <w:tblPrEx>
          <w:tblCellMar>
            <w:top w:w="0" w:type="dxa"/>
            <w:left w:w="0" w:type="dxa"/>
            <w:bottom w:w="0" w:type="dxa"/>
            <w:right w:w="0" w:type="dxa"/>
          </w:tblCellMar>
        </w:tblPrEx>
        <w:trPr>
          <w:tblCellSpacing w:w="0" w:type="dxa"/>
        </w:trPr>
        <w:tc>
          <w:tcPr>
            <w:tcW w:w="0" w:type="auto"/>
            <w:vAlign w:val="center"/>
          </w:tcPr>
          <w:p w14:paraId="30D8F35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70361C">
        <w:tblPrEx>
          <w:tblCellMar>
            <w:top w:w="0" w:type="dxa"/>
            <w:left w:w="0" w:type="dxa"/>
            <w:bottom w:w="0" w:type="dxa"/>
            <w:right w:w="0" w:type="dxa"/>
          </w:tblCellMar>
        </w:tblPrEx>
        <w:trPr>
          <w:tblCellSpacing w:w="0" w:type="dxa"/>
        </w:trPr>
        <w:tc>
          <w:tcPr>
            <w:tcW w:w="0" w:type="auto"/>
            <w:vAlign w:val="center"/>
          </w:tcPr>
          <w:p w14:paraId="5EFA7F4A">
            <w:pPr>
              <w:rPr>
                <w:rFonts w:cs="Times New Roman"/>
              </w:rPr>
            </w:pPr>
            <w:r>
              <w:rPr>
                <w:rStyle w:val="7"/>
                <w:rFonts w:hint="eastAsia"/>
              </w:rPr>
              <w:t>总有效成分含量：</w:t>
            </w:r>
            <w:r>
              <w:t>2</w:t>
            </w:r>
            <w:r>
              <w:rPr>
                <w:rFonts w:hint="eastAsia"/>
              </w:rPr>
              <w:t>亿个</w:t>
            </w:r>
            <w:r>
              <w:t>/</w:t>
            </w:r>
            <w:r>
              <w:rPr>
                <w:rFonts w:hint="eastAsia"/>
              </w:rPr>
              <w:t>克</w:t>
            </w:r>
          </w:p>
        </w:tc>
      </w:tr>
      <w:tr w14:paraId="67EC6840">
        <w:tblPrEx>
          <w:tblCellMar>
            <w:top w:w="0" w:type="dxa"/>
            <w:left w:w="0" w:type="dxa"/>
            <w:bottom w:w="0" w:type="dxa"/>
            <w:right w:w="0" w:type="dxa"/>
          </w:tblCellMar>
        </w:tblPrEx>
        <w:trPr>
          <w:tblCellSpacing w:w="0" w:type="dxa"/>
        </w:trPr>
        <w:tc>
          <w:tcPr>
            <w:tcW w:w="0" w:type="auto"/>
            <w:vAlign w:val="center"/>
          </w:tcPr>
          <w:p w14:paraId="09189CB2">
            <w:pPr>
              <w:rPr>
                <w:rFonts w:cs="Times New Roman"/>
              </w:rPr>
            </w:pPr>
            <w:r>
              <w:rPr>
                <w:rFonts w:hint="eastAsia"/>
              </w:rPr>
              <w:t>有效成分及其含量：</w:t>
            </w:r>
          </w:p>
          <w:p w14:paraId="6619F8ED">
            <w:r>
              <w:rPr>
                <w:rFonts w:cs="Times New Roman"/>
              </w:rPr>
              <w:t>   </w:t>
            </w:r>
            <w:r>
              <w:t xml:space="preserve"> </w:t>
            </w:r>
            <w:r>
              <w:rPr>
                <w:rFonts w:hint="eastAsia"/>
              </w:rPr>
              <w:t>木霉菌</w:t>
            </w:r>
            <w:r>
              <w:t>2</w:t>
            </w:r>
            <w:r>
              <w:rPr>
                <w:rFonts w:hint="eastAsia"/>
              </w:rPr>
              <w:t>亿个</w:t>
            </w:r>
            <w:r>
              <w:t>/</w:t>
            </w:r>
            <w:r>
              <w:rPr>
                <w:rFonts w:hint="eastAsia"/>
              </w:rPr>
              <w:t>克</w:t>
            </w:r>
            <w:r>
              <w:rPr>
                <w:rFonts w:cs="Times New Roman"/>
              </w:rPr>
              <w:t>   </w:t>
            </w:r>
            <w:r>
              <w:t xml:space="preserve"> </w:t>
            </w:r>
          </w:p>
        </w:tc>
      </w:tr>
      <w:tr w14:paraId="405A15A6">
        <w:tblPrEx>
          <w:tblCellMar>
            <w:top w:w="0" w:type="dxa"/>
            <w:left w:w="0" w:type="dxa"/>
            <w:bottom w:w="0" w:type="dxa"/>
            <w:right w:w="0" w:type="dxa"/>
          </w:tblCellMar>
        </w:tblPrEx>
        <w:trPr>
          <w:tblCellSpacing w:w="0" w:type="dxa"/>
        </w:trPr>
        <w:tc>
          <w:tcPr>
            <w:tcW w:w="0" w:type="auto"/>
            <w:vAlign w:val="center"/>
          </w:tcPr>
          <w:p w14:paraId="049ABF7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1803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18F5D8C">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8B2352A">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76778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C68AB22">
                  <w:pPr>
                    <w:rPr>
                      <w:rFonts w:cs="Times New Roman"/>
                    </w:rPr>
                  </w:pPr>
                  <w:r>
                    <w:rPr>
                      <w:rStyle w:val="8"/>
                      <w:rFonts w:hint="eastAsia"/>
                    </w:rPr>
                    <w:t>施用方式</w:t>
                  </w:r>
                </w:p>
              </w:tc>
            </w:tr>
            <w:tr w14:paraId="7D322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C4C185">
                  <w:pPr>
                    <w:rPr>
                      <w:rFonts w:cs="Times New Roman"/>
                    </w:rPr>
                  </w:pPr>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70080903">
                  <w:pPr>
                    <w:rPr>
                      <w:rFonts w:cs="Times New Roman"/>
                    </w:rPr>
                  </w:pPr>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2DD95097">
                  <w:pPr>
                    <w:rPr>
                      <w:rFonts w:cs="Times New Roman"/>
                    </w:rPr>
                  </w:pPr>
                  <w:r>
                    <w:rPr>
                      <w:rStyle w:val="8"/>
                    </w:rPr>
                    <w:t>125-150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CC38D58">
                  <w:pPr>
                    <w:rPr>
                      <w:rFonts w:cs="Times New Roman"/>
                    </w:rPr>
                  </w:pPr>
                  <w:r>
                    <w:rPr>
                      <w:rStyle w:val="8"/>
                      <w:rFonts w:hint="eastAsia"/>
                    </w:rPr>
                    <w:t>喷雾</w:t>
                  </w:r>
                </w:p>
              </w:tc>
            </w:tr>
          </w:tbl>
          <w:p w14:paraId="6127C08F">
            <w:pPr>
              <w:rPr>
                <w:rFonts w:cs="Times New Roman"/>
              </w:rPr>
            </w:pPr>
          </w:p>
        </w:tc>
      </w:tr>
      <w:tr w14:paraId="5CE27591">
        <w:tblPrEx>
          <w:tblCellMar>
            <w:top w:w="0" w:type="dxa"/>
            <w:left w:w="0" w:type="dxa"/>
            <w:bottom w:w="0" w:type="dxa"/>
            <w:right w:w="0" w:type="dxa"/>
          </w:tblCellMar>
        </w:tblPrEx>
        <w:trPr>
          <w:tblCellSpacing w:w="0" w:type="dxa"/>
        </w:trPr>
        <w:tc>
          <w:tcPr>
            <w:tcW w:w="0" w:type="auto"/>
            <w:vAlign w:val="center"/>
          </w:tcPr>
          <w:p w14:paraId="2E15111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在病害发生初期施药，兑水均匀喷雾，连续施药</w:t>
            </w:r>
            <w:r>
              <w:rPr>
                <w:rStyle w:val="8"/>
              </w:rPr>
              <w:t>2-3</w:t>
            </w:r>
            <w:r>
              <w:rPr>
                <w:rStyle w:val="8"/>
                <w:rFonts w:hint="eastAsia"/>
              </w:rPr>
              <w:t>次，每次间隔</w:t>
            </w:r>
            <w:r>
              <w:rPr>
                <w:rStyle w:val="8"/>
              </w:rPr>
              <w:t>7-10</w:t>
            </w:r>
            <w:r>
              <w:rPr>
                <w:rStyle w:val="8"/>
                <w:rFonts w:hint="eastAsia"/>
              </w:rPr>
              <w:t>天。</w:t>
            </w:r>
            <w:r>
              <w:rPr>
                <w:rStyle w:val="8"/>
              </w:rPr>
              <w:t>2.</w:t>
            </w:r>
            <w:r>
              <w:rPr>
                <w:rStyle w:val="8"/>
                <w:rFonts w:hint="eastAsia"/>
              </w:rPr>
              <w:t>露天使用时，最好在下午或日落后作业。</w:t>
            </w:r>
            <w:r>
              <w:rPr>
                <w:rStyle w:val="8"/>
              </w:rPr>
              <w:t>3.</w:t>
            </w:r>
            <w:r>
              <w:rPr>
                <w:rStyle w:val="8"/>
                <w:rFonts w:hint="eastAsia"/>
              </w:rPr>
              <w:t>在发病严重地区应与其他类型药剂交替使用。</w:t>
            </w:r>
          </w:p>
        </w:tc>
      </w:tr>
      <w:tr w14:paraId="13FC3A0A">
        <w:tblPrEx>
          <w:tblCellMar>
            <w:top w:w="0" w:type="dxa"/>
            <w:left w:w="0" w:type="dxa"/>
            <w:bottom w:w="0" w:type="dxa"/>
            <w:right w:w="0" w:type="dxa"/>
          </w:tblCellMar>
        </w:tblPrEx>
        <w:trPr>
          <w:tblCellSpacing w:w="0" w:type="dxa"/>
        </w:trPr>
        <w:tc>
          <w:tcPr>
            <w:tcW w:w="0" w:type="auto"/>
            <w:vAlign w:val="center"/>
          </w:tcPr>
          <w:p w14:paraId="2FA901FA">
            <w:pPr>
              <w:rPr>
                <w:rFonts w:cs="Times New Roman"/>
              </w:rPr>
            </w:pPr>
            <w:r>
              <w:rPr>
                <w:rStyle w:val="7"/>
                <w:rFonts w:hint="eastAsia"/>
              </w:rPr>
              <w:t>产品性能</w:t>
            </w:r>
            <w:r>
              <w:rPr>
                <w:rStyle w:val="7"/>
              </w:rPr>
              <w:t>:</w:t>
            </w:r>
            <w:r>
              <w:rPr>
                <w:rFonts w:cs="Times New Roman"/>
              </w:rPr>
              <w:br w:type="textWrapping"/>
            </w:r>
            <w:r>
              <w:rPr>
                <w:rStyle w:val="8"/>
                <w:rFonts w:hint="eastAsia"/>
              </w:rPr>
              <w:t>本产品为生物杀菌剂，具有保护和治疗双重功效，通过寄生和营养竞争作用，消耗侵染位点的营养物质，使番茄灰霉病病原菌停止生长和侵染，有效防治番茄灰霉病。</w:t>
            </w:r>
          </w:p>
        </w:tc>
      </w:tr>
      <w:tr w14:paraId="3B2EEC56">
        <w:tblPrEx>
          <w:tblCellMar>
            <w:top w:w="0" w:type="dxa"/>
            <w:left w:w="0" w:type="dxa"/>
            <w:bottom w:w="0" w:type="dxa"/>
            <w:right w:w="0" w:type="dxa"/>
          </w:tblCellMar>
        </w:tblPrEx>
        <w:trPr>
          <w:tblCellSpacing w:w="0" w:type="dxa"/>
        </w:trPr>
        <w:tc>
          <w:tcPr>
            <w:tcW w:w="0" w:type="auto"/>
            <w:vAlign w:val="center"/>
          </w:tcPr>
          <w:p w14:paraId="228AA0A0">
            <w:pPr>
              <w:rPr>
                <w:rFonts w:cs="Times New Roman"/>
              </w:rPr>
            </w:pPr>
            <w:r>
              <w:rPr>
                <w:rStyle w:val="7"/>
                <w:rFonts w:hint="eastAsia"/>
              </w:rPr>
              <w:t>注意事项：</w:t>
            </w:r>
            <w:r>
              <w:rPr>
                <w:rFonts w:cs="Times New Roman"/>
              </w:rPr>
              <w:br w:type="textWrapping"/>
            </w:r>
            <w:r>
              <w:rPr>
                <w:rStyle w:val="8"/>
              </w:rPr>
              <w:t>1.</w:t>
            </w:r>
            <w:r>
              <w:rPr>
                <w:rStyle w:val="8"/>
                <w:rFonts w:hint="eastAsia"/>
              </w:rPr>
              <w:t>远离水产养殖区用药，禁止在河塘等水体中清洗施药器具，桑园及蚕室附近禁用。避免药液污染水源。废弃物应妥善处理，不可做他用，也不可随意丢弃。</w:t>
            </w:r>
            <w:r>
              <w:rPr>
                <w:rStyle w:val="8"/>
              </w:rPr>
              <w:t>2.</w:t>
            </w:r>
            <w:r>
              <w:rPr>
                <w:rStyle w:val="8"/>
                <w:rFonts w:hint="eastAsia"/>
              </w:rPr>
              <w:t>本品不可与呈碱性的农药等物质混合使用。</w:t>
            </w:r>
            <w:r>
              <w:rPr>
                <w:rStyle w:val="8"/>
              </w:rPr>
              <w:t>3.</w:t>
            </w:r>
            <w:r>
              <w:rPr>
                <w:rStyle w:val="8"/>
                <w:rFonts w:hint="eastAsia"/>
              </w:rPr>
              <w:t>使用本品时应穿戴防护服、手套等，避免吸入药液；施药期间不可吃东西、饮水等；施药后应及时洗手、洗脸等。</w:t>
            </w:r>
            <w:r>
              <w:rPr>
                <w:rStyle w:val="8"/>
              </w:rPr>
              <w:t>4.</w:t>
            </w:r>
            <w:r>
              <w:rPr>
                <w:rStyle w:val="8"/>
                <w:rFonts w:hint="eastAsia"/>
              </w:rPr>
              <w:t>孕妇及哺乳期妇女避免接触本品。</w:t>
            </w:r>
            <w:r>
              <w:rPr>
                <w:rStyle w:val="8"/>
              </w:rPr>
              <w:t>5.</w:t>
            </w:r>
            <w:r>
              <w:rPr>
                <w:rStyle w:val="8"/>
                <w:rFonts w:hint="eastAsia"/>
              </w:rPr>
              <w:t>建议与其他作用机制不同的杀菌剂轮换使用，以延缓抗性产生。</w:t>
            </w:r>
          </w:p>
        </w:tc>
      </w:tr>
      <w:tr w14:paraId="1E285A81">
        <w:tblPrEx>
          <w:tblCellMar>
            <w:top w:w="0" w:type="dxa"/>
            <w:left w:w="0" w:type="dxa"/>
            <w:bottom w:w="0" w:type="dxa"/>
            <w:right w:w="0" w:type="dxa"/>
          </w:tblCellMar>
        </w:tblPrEx>
        <w:trPr>
          <w:tblCellSpacing w:w="0" w:type="dxa"/>
        </w:trPr>
        <w:tc>
          <w:tcPr>
            <w:tcW w:w="0" w:type="auto"/>
            <w:vAlign w:val="center"/>
          </w:tcPr>
          <w:p w14:paraId="5EAB1F66">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用药时如果感觉不适，应立即停止工作，采取急救措施，并携带此标签送医就诊。</w:t>
            </w:r>
            <w:r>
              <w:rPr>
                <w:rStyle w:val="8"/>
              </w:rPr>
              <w:t>2.</w:t>
            </w:r>
            <w:r>
              <w:rPr>
                <w:rStyle w:val="8"/>
                <w:rFonts w:hint="eastAsia"/>
              </w:rPr>
              <w:t>皮肤接触：立即脱掉被污染的衣物，用肥皂和大量清水彻底清洗受污染的皮肤。必要时请医生诊治。</w:t>
            </w:r>
            <w:r>
              <w:rPr>
                <w:rStyle w:val="8"/>
              </w:rPr>
              <w:t>3.</w:t>
            </w:r>
            <w:r>
              <w:rPr>
                <w:rStyle w:val="8"/>
                <w:rFonts w:hint="eastAsia"/>
              </w:rPr>
              <w:t>眼睛溅药：立即将眼睑翻开，用清水冲洗至少</w:t>
            </w:r>
            <w:r>
              <w:rPr>
                <w:rStyle w:val="8"/>
              </w:rPr>
              <w:t>15</w:t>
            </w:r>
            <w:r>
              <w:rPr>
                <w:rStyle w:val="8"/>
                <w:rFonts w:hint="eastAsia"/>
              </w:rPr>
              <w:t>分钟，再请医生诊治。</w:t>
            </w:r>
            <w:r>
              <w:rPr>
                <w:rStyle w:val="8"/>
              </w:rPr>
              <w:t>4.</w:t>
            </w:r>
            <w:r>
              <w:rPr>
                <w:rStyle w:val="8"/>
                <w:rFonts w:hint="eastAsia"/>
              </w:rPr>
              <w:t>发生吸入：立即将吸入者转移到空气新鲜处，请医生诊治。</w:t>
            </w:r>
            <w:r>
              <w:rPr>
                <w:rStyle w:val="8"/>
              </w:rPr>
              <w:t>5.</w:t>
            </w:r>
            <w:r>
              <w:rPr>
                <w:rStyle w:val="8"/>
                <w:rFonts w:hint="eastAsia"/>
              </w:rPr>
              <w:t>误服：立即停止服用，用清水充分漱口后，立即携带农药标签到医院就诊，无专用解毒剂，对症治疗。</w:t>
            </w:r>
          </w:p>
        </w:tc>
      </w:tr>
      <w:tr w14:paraId="79057593">
        <w:tblPrEx>
          <w:tblCellMar>
            <w:top w:w="0" w:type="dxa"/>
            <w:left w:w="0" w:type="dxa"/>
            <w:bottom w:w="0" w:type="dxa"/>
            <w:right w:w="0" w:type="dxa"/>
          </w:tblCellMar>
        </w:tblPrEx>
        <w:trPr>
          <w:tblCellSpacing w:w="0" w:type="dxa"/>
        </w:trPr>
        <w:tc>
          <w:tcPr>
            <w:tcW w:w="0" w:type="auto"/>
            <w:vAlign w:val="center"/>
          </w:tcPr>
          <w:p w14:paraId="728C0179">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本品应贮存在阴凉、干燥、通风、防雨处，远离火源或热源；</w:t>
            </w:r>
            <w:r>
              <w:rPr>
                <w:rStyle w:val="8"/>
              </w:rPr>
              <w:t xml:space="preserve"> 2.</w:t>
            </w:r>
            <w:r>
              <w:rPr>
                <w:rStyle w:val="8"/>
                <w:rFonts w:hint="eastAsia"/>
              </w:rPr>
              <w:t>置于儿童、无关人员及动物接触不到的地方，并加锁保存；</w:t>
            </w:r>
            <w:r>
              <w:rPr>
                <w:rStyle w:val="8"/>
              </w:rPr>
              <w:t>3.</w:t>
            </w:r>
            <w:r>
              <w:rPr>
                <w:rStyle w:val="8"/>
                <w:rFonts w:hint="eastAsia"/>
              </w:rPr>
              <w:t>勿与食品、饮料、粮食、种子、饲料等同贮同运，运输时要防潮防晒；</w:t>
            </w:r>
            <w:r>
              <w:rPr>
                <w:rStyle w:val="8"/>
              </w:rPr>
              <w:t>4.</w:t>
            </w:r>
            <w:r>
              <w:rPr>
                <w:rStyle w:val="8"/>
                <w:rFonts w:hint="eastAsia"/>
              </w:rPr>
              <w:t>装卸时，注意检查包装是否密封完整，轻拿轻放。</w:t>
            </w:r>
          </w:p>
        </w:tc>
      </w:tr>
      <w:tr w14:paraId="182750FA">
        <w:tblPrEx>
          <w:tblCellMar>
            <w:top w:w="0" w:type="dxa"/>
            <w:left w:w="0" w:type="dxa"/>
            <w:bottom w:w="0" w:type="dxa"/>
            <w:right w:w="0" w:type="dxa"/>
          </w:tblCellMar>
        </w:tblPrEx>
        <w:trPr>
          <w:tblCellSpacing w:w="0" w:type="dxa"/>
        </w:trPr>
        <w:tc>
          <w:tcPr>
            <w:tcW w:w="0" w:type="auto"/>
            <w:vAlign w:val="center"/>
          </w:tcPr>
          <w:p w14:paraId="4817557E">
            <w:pPr>
              <w:rPr>
                <w:rFonts w:cs="Times New Roman"/>
              </w:rPr>
            </w:pPr>
            <w:r>
              <w:rPr>
                <w:rStyle w:val="7"/>
                <w:rFonts w:hint="eastAsia"/>
              </w:rPr>
              <w:t>质量保证期：</w:t>
            </w:r>
            <w:r>
              <w:rPr>
                <w:rStyle w:val="8"/>
              </w:rPr>
              <w:t>2</w:t>
            </w:r>
            <w:r>
              <w:rPr>
                <w:rStyle w:val="8"/>
                <w:rFonts w:hint="eastAsia"/>
              </w:rPr>
              <w:t>年</w:t>
            </w:r>
          </w:p>
        </w:tc>
      </w:tr>
      <w:tr w14:paraId="22F0EC18">
        <w:tblPrEx>
          <w:tblCellMar>
            <w:top w:w="0" w:type="dxa"/>
            <w:left w:w="0" w:type="dxa"/>
            <w:bottom w:w="0" w:type="dxa"/>
            <w:right w:w="0" w:type="dxa"/>
          </w:tblCellMar>
        </w:tblPrEx>
        <w:trPr>
          <w:tblCellSpacing w:w="0" w:type="dxa"/>
        </w:trPr>
        <w:tc>
          <w:tcPr>
            <w:tcW w:w="0" w:type="auto"/>
            <w:vAlign w:val="center"/>
          </w:tcPr>
          <w:p w14:paraId="686018ED">
            <w:pPr>
              <w:rPr>
                <w:rFonts w:cs="Times New Roman"/>
              </w:rPr>
            </w:pPr>
            <w:r>
              <w:rPr>
                <w:rStyle w:val="7"/>
                <w:rFonts w:hint="eastAsia"/>
              </w:rPr>
              <w:t>备注：</w:t>
            </w:r>
          </w:p>
        </w:tc>
      </w:tr>
    </w:tbl>
    <w:p w14:paraId="24CFCC7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E4256BA">
        <w:tblPrEx>
          <w:tblCellMar>
            <w:top w:w="0" w:type="dxa"/>
            <w:left w:w="0" w:type="dxa"/>
            <w:bottom w:w="0" w:type="dxa"/>
            <w:right w:w="0" w:type="dxa"/>
          </w:tblCellMar>
        </w:tblPrEx>
        <w:trPr>
          <w:tblCellSpacing w:w="0" w:type="dxa"/>
        </w:trPr>
        <w:tc>
          <w:tcPr>
            <w:tcW w:w="0" w:type="auto"/>
            <w:vAlign w:val="center"/>
          </w:tcPr>
          <w:p w14:paraId="6C394322">
            <w:r>
              <w:rPr>
                <w:rStyle w:val="7"/>
                <w:rFonts w:hint="eastAsia"/>
              </w:rPr>
              <w:t>登记证号：</w:t>
            </w:r>
            <w:r>
              <w:t>PD20200372</w:t>
            </w:r>
          </w:p>
        </w:tc>
      </w:tr>
      <w:tr w14:paraId="6CAA1CCB">
        <w:tblPrEx>
          <w:tblCellMar>
            <w:top w:w="0" w:type="dxa"/>
            <w:left w:w="0" w:type="dxa"/>
            <w:bottom w:w="0" w:type="dxa"/>
            <w:right w:w="0" w:type="dxa"/>
          </w:tblCellMar>
        </w:tblPrEx>
        <w:trPr>
          <w:tblCellSpacing w:w="0" w:type="dxa"/>
        </w:trPr>
        <w:tc>
          <w:tcPr>
            <w:tcW w:w="0" w:type="auto"/>
            <w:vAlign w:val="center"/>
          </w:tcPr>
          <w:p w14:paraId="30A732DB">
            <w:pPr>
              <w:rPr>
                <w:rFonts w:cs="Times New Roman"/>
              </w:rPr>
            </w:pPr>
            <w:r>
              <w:rPr>
                <w:rStyle w:val="7"/>
                <w:rFonts w:hint="eastAsia"/>
              </w:rPr>
              <w:t>登记证持有人：</w:t>
            </w:r>
            <w:r>
              <w:rPr>
                <w:rFonts w:hint="eastAsia"/>
              </w:rPr>
              <w:t>陕西恒田生物农业有限公司</w:t>
            </w:r>
          </w:p>
        </w:tc>
      </w:tr>
      <w:tr w14:paraId="3D76FE65">
        <w:tblPrEx>
          <w:tblCellMar>
            <w:top w:w="0" w:type="dxa"/>
            <w:left w:w="0" w:type="dxa"/>
            <w:bottom w:w="0" w:type="dxa"/>
            <w:right w:w="0" w:type="dxa"/>
          </w:tblCellMar>
        </w:tblPrEx>
        <w:trPr>
          <w:tblCellSpacing w:w="0" w:type="dxa"/>
        </w:trPr>
        <w:tc>
          <w:tcPr>
            <w:tcW w:w="0" w:type="auto"/>
            <w:vAlign w:val="center"/>
          </w:tcPr>
          <w:p w14:paraId="3D0697D5">
            <w:pPr>
              <w:rPr>
                <w:rFonts w:cs="Times New Roman"/>
              </w:rPr>
            </w:pPr>
            <w:r>
              <w:rPr>
                <w:rStyle w:val="7"/>
                <w:rFonts w:hint="eastAsia"/>
              </w:rPr>
              <w:t>农药名称：</w:t>
            </w:r>
            <w:r>
              <w:rPr>
                <w:rFonts w:hint="eastAsia"/>
              </w:rPr>
              <w:t>吡唑醚菌酯</w:t>
            </w:r>
          </w:p>
        </w:tc>
      </w:tr>
      <w:tr w14:paraId="403EEECA">
        <w:tblPrEx>
          <w:tblCellMar>
            <w:top w:w="0" w:type="dxa"/>
            <w:left w:w="0" w:type="dxa"/>
            <w:bottom w:w="0" w:type="dxa"/>
            <w:right w:w="0" w:type="dxa"/>
          </w:tblCellMar>
        </w:tblPrEx>
        <w:trPr>
          <w:tblCellSpacing w:w="0" w:type="dxa"/>
        </w:trPr>
        <w:tc>
          <w:tcPr>
            <w:tcW w:w="0" w:type="auto"/>
            <w:vAlign w:val="center"/>
          </w:tcPr>
          <w:p w14:paraId="5672F01E">
            <w:pPr>
              <w:rPr>
                <w:rFonts w:cs="Times New Roman"/>
              </w:rPr>
            </w:pPr>
            <w:r>
              <w:rPr>
                <w:rStyle w:val="7"/>
                <w:rFonts w:hint="eastAsia"/>
              </w:rPr>
              <w:t>剂型：</w:t>
            </w:r>
            <w:r>
              <w:rPr>
                <w:rFonts w:hint="eastAsia"/>
              </w:rPr>
              <w:t>可湿性粉剂</w:t>
            </w:r>
          </w:p>
        </w:tc>
      </w:tr>
      <w:tr w14:paraId="50D66E37">
        <w:tblPrEx>
          <w:tblCellMar>
            <w:top w:w="0" w:type="dxa"/>
            <w:left w:w="0" w:type="dxa"/>
            <w:bottom w:w="0" w:type="dxa"/>
            <w:right w:w="0" w:type="dxa"/>
          </w:tblCellMar>
        </w:tblPrEx>
        <w:trPr>
          <w:tblCellSpacing w:w="0" w:type="dxa"/>
        </w:trPr>
        <w:tc>
          <w:tcPr>
            <w:tcW w:w="0" w:type="auto"/>
            <w:vAlign w:val="center"/>
          </w:tcPr>
          <w:p w14:paraId="230F801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01C265">
        <w:tblPrEx>
          <w:tblCellMar>
            <w:top w:w="0" w:type="dxa"/>
            <w:left w:w="0" w:type="dxa"/>
            <w:bottom w:w="0" w:type="dxa"/>
            <w:right w:w="0" w:type="dxa"/>
          </w:tblCellMar>
        </w:tblPrEx>
        <w:trPr>
          <w:tblCellSpacing w:w="0" w:type="dxa"/>
        </w:trPr>
        <w:tc>
          <w:tcPr>
            <w:tcW w:w="0" w:type="auto"/>
            <w:vAlign w:val="center"/>
          </w:tcPr>
          <w:p w14:paraId="1BF3DF91">
            <w:r>
              <w:rPr>
                <w:rStyle w:val="7"/>
                <w:rFonts w:hint="eastAsia"/>
              </w:rPr>
              <w:t>总有效成分含量：</w:t>
            </w:r>
            <w:r>
              <w:t>20%</w:t>
            </w:r>
          </w:p>
        </w:tc>
      </w:tr>
      <w:tr w14:paraId="177FEB04">
        <w:tblPrEx>
          <w:tblCellMar>
            <w:top w:w="0" w:type="dxa"/>
            <w:left w:w="0" w:type="dxa"/>
            <w:bottom w:w="0" w:type="dxa"/>
            <w:right w:w="0" w:type="dxa"/>
          </w:tblCellMar>
        </w:tblPrEx>
        <w:trPr>
          <w:tblCellSpacing w:w="0" w:type="dxa"/>
        </w:trPr>
        <w:tc>
          <w:tcPr>
            <w:tcW w:w="0" w:type="auto"/>
            <w:vAlign w:val="center"/>
          </w:tcPr>
          <w:p w14:paraId="5D9396FA">
            <w:pPr>
              <w:rPr>
                <w:rFonts w:cs="Times New Roman"/>
              </w:rPr>
            </w:pPr>
            <w:r>
              <w:rPr>
                <w:rFonts w:hint="eastAsia"/>
              </w:rPr>
              <w:t>有效成分及其含量：</w:t>
            </w:r>
          </w:p>
          <w:p w14:paraId="7C028DE7">
            <w:r>
              <w:rPr>
                <w:rFonts w:cs="Times New Roman"/>
              </w:rPr>
              <w:t>   </w:t>
            </w:r>
            <w:r>
              <w:t xml:space="preserve"> </w:t>
            </w:r>
            <w:r>
              <w:rPr>
                <w:rFonts w:hint="eastAsia"/>
              </w:rPr>
              <w:t>吡唑醚菌酯</w:t>
            </w:r>
            <w:r>
              <w:t xml:space="preserve">20%    </w:t>
            </w:r>
          </w:p>
        </w:tc>
      </w:tr>
      <w:tr w14:paraId="1EBB8683">
        <w:tblPrEx>
          <w:tblCellMar>
            <w:top w:w="0" w:type="dxa"/>
            <w:left w:w="0" w:type="dxa"/>
            <w:bottom w:w="0" w:type="dxa"/>
            <w:right w:w="0" w:type="dxa"/>
          </w:tblCellMar>
        </w:tblPrEx>
        <w:trPr>
          <w:tblCellSpacing w:w="0" w:type="dxa"/>
        </w:trPr>
        <w:tc>
          <w:tcPr>
            <w:tcW w:w="0" w:type="auto"/>
            <w:vAlign w:val="center"/>
          </w:tcPr>
          <w:p w14:paraId="793C4E0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97A0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96954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6C21FC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B49485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DF6F9EE">
                  <w:pPr>
                    <w:rPr>
                      <w:rFonts w:cs="Times New Roman"/>
                    </w:rPr>
                  </w:pPr>
                  <w:r>
                    <w:rPr>
                      <w:rStyle w:val="8"/>
                      <w:rFonts w:hint="eastAsia"/>
                    </w:rPr>
                    <w:t>施用方式</w:t>
                  </w:r>
                </w:p>
              </w:tc>
            </w:tr>
            <w:tr w14:paraId="4C67DF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AACECA">
                  <w:pPr>
                    <w:rPr>
                      <w:rFonts w:cs="Times New Roman"/>
                    </w:rPr>
                  </w:pPr>
                  <w:r>
                    <w:rPr>
                      <w:rStyle w:val="8"/>
                      <w:rFonts w:hint="eastAsia"/>
                    </w:rPr>
                    <w:t>苹果树</w:t>
                  </w:r>
                </w:p>
              </w:tc>
              <w:tc>
                <w:tcPr>
                  <w:tcW w:w="0" w:type="auto"/>
                  <w:tcBorders>
                    <w:top w:val="outset" w:color="auto" w:sz="6" w:space="0"/>
                    <w:left w:val="outset" w:color="auto" w:sz="6" w:space="0"/>
                    <w:bottom w:val="outset" w:color="auto" w:sz="6" w:space="0"/>
                    <w:right w:val="outset" w:color="auto" w:sz="6" w:space="0"/>
                  </w:tcBorders>
                  <w:vAlign w:val="center"/>
                </w:tcPr>
                <w:p w14:paraId="73B4860F">
                  <w:pPr>
                    <w:rPr>
                      <w:rFonts w:cs="Times New Roman"/>
                    </w:rPr>
                  </w:pPr>
                  <w:r>
                    <w:rPr>
                      <w:rStyle w:val="8"/>
                      <w:rFonts w:hint="eastAsia"/>
                    </w:rPr>
                    <w:t>斑点落叶病</w:t>
                  </w:r>
                </w:p>
              </w:tc>
              <w:tc>
                <w:tcPr>
                  <w:tcW w:w="0" w:type="auto"/>
                  <w:tcBorders>
                    <w:top w:val="outset" w:color="auto" w:sz="6" w:space="0"/>
                    <w:left w:val="outset" w:color="auto" w:sz="6" w:space="0"/>
                    <w:bottom w:val="outset" w:color="auto" w:sz="6" w:space="0"/>
                    <w:right w:val="outset" w:color="auto" w:sz="6" w:space="0"/>
                  </w:tcBorders>
                  <w:vAlign w:val="center"/>
                </w:tcPr>
                <w:p w14:paraId="36F113CA">
                  <w:pPr>
                    <w:rPr>
                      <w:rFonts w:cs="Times New Roman"/>
                    </w:rPr>
                  </w:pPr>
                  <w:r>
                    <w:rPr>
                      <w:rStyle w:val="8"/>
                    </w:rPr>
                    <w:t>1500-2000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547355AE">
                  <w:pPr>
                    <w:rPr>
                      <w:rFonts w:cs="Times New Roman"/>
                    </w:rPr>
                  </w:pPr>
                  <w:r>
                    <w:rPr>
                      <w:rStyle w:val="8"/>
                      <w:rFonts w:hint="eastAsia"/>
                    </w:rPr>
                    <w:t>喷雾</w:t>
                  </w:r>
                </w:p>
              </w:tc>
            </w:tr>
          </w:tbl>
          <w:p w14:paraId="1DE9D991">
            <w:pPr>
              <w:rPr>
                <w:rFonts w:cs="Times New Roman"/>
              </w:rPr>
            </w:pPr>
          </w:p>
        </w:tc>
      </w:tr>
      <w:tr w14:paraId="48B5A36F">
        <w:tblPrEx>
          <w:tblCellMar>
            <w:top w:w="0" w:type="dxa"/>
            <w:left w:w="0" w:type="dxa"/>
            <w:bottom w:w="0" w:type="dxa"/>
            <w:right w:w="0" w:type="dxa"/>
          </w:tblCellMar>
        </w:tblPrEx>
        <w:trPr>
          <w:tblCellSpacing w:w="0" w:type="dxa"/>
        </w:trPr>
        <w:tc>
          <w:tcPr>
            <w:tcW w:w="0" w:type="auto"/>
            <w:vAlign w:val="center"/>
          </w:tcPr>
          <w:p w14:paraId="3FA2534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于苹果树斑点落叶病发生初期施药，间隔</w:t>
            </w:r>
            <w:r>
              <w:rPr>
                <w:rStyle w:val="8"/>
              </w:rPr>
              <w:t>7-14</w:t>
            </w:r>
            <w:r>
              <w:rPr>
                <w:rStyle w:val="8"/>
                <w:rFonts w:hint="eastAsia"/>
              </w:rPr>
              <w:t>天施药一次，连续施药</w:t>
            </w:r>
            <w:r>
              <w:rPr>
                <w:rStyle w:val="8"/>
              </w:rPr>
              <w:t>2-3</w:t>
            </w:r>
            <w:r>
              <w:rPr>
                <w:rStyle w:val="8"/>
                <w:rFonts w:hint="eastAsia"/>
              </w:rPr>
              <w:t>次，注意喷雾均匀。</w:t>
            </w:r>
            <w:r>
              <w:rPr>
                <w:rStyle w:val="8"/>
              </w:rPr>
              <w:t xml:space="preserve">2. </w:t>
            </w:r>
            <w:r>
              <w:rPr>
                <w:rStyle w:val="8"/>
                <w:rFonts w:hint="eastAsia"/>
              </w:rPr>
              <w:t>安全间隔期</w:t>
            </w:r>
            <w:r>
              <w:rPr>
                <w:rStyle w:val="8"/>
              </w:rPr>
              <w:t>28</w:t>
            </w:r>
            <w:r>
              <w:rPr>
                <w:rStyle w:val="8"/>
                <w:rFonts w:hint="eastAsia"/>
              </w:rPr>
              <w:t>天，最多使用次数</w:t>
            </w:r>
            <w:r>
              <w:rPr>
                <w:rStyle w:val="8"/>
              </w:rPr>
              <w:t>3</w:t>
            </w:r>
            <w:r>
              <w:rPr>
                <w:rStyle w:val="8"/>
                <w:rFonts w:hint="eastAsia"/>
              </w:rPr>
              <w:t>次。</w:t>
            </w:r>
            <w:r>
              <w:rPr>
                <w:rStyle w:val="8"/>
              </w:rPr>
              <w:t>3.</w:t>
            </w:r>
            <w:r>
              <w:rPr>
                <w:rStyle w:val="8"/>
                <w:rFonts w:hint="eastAsia"/>
              </w:rPr>
              <w:t>发病轻或作为预防处理时使用低剂量；发病重或作为治疗处理时使用高剂量。</w:t>
            </w:r>
            <w:r>
              <w:rPr>
                <w:rStyle w:val="8"/>
              </w:rPr>
              <w:t>4.</w:t>
            </w:r>
            <w:r>
              <w:rPr>
                <w:rStyle w:val="8"/>
                <w:rFonts w:hint="eastAsia"/>
              </w:rPr>
              <w:t>大风天或预计</w:t>
            </w:r>
            <w:r>
              <w:rPr>
                <w:rStyle w:val="8"/>
              </w:rPr>
              <w:t>1</w:t>
            </w:r>
            <w:r>
              <w:rPr>
                <w:rStyle w:val="8"/>
                <w:rFonts w:hint="eastAsia"/>
              </w:rPr>
              <w:t>小时内降雨，请勿施药。</w:t>
            </w:r>
          </w:p>
        </w:tc>
      </w:tr>
      <w:tr w14:paraId="3CCE9664">
        <w:tblPrEx>
          <w:tblCellMar>
            <w:top w:w="0" w:type="dxa"/>
            <w:left w:w="0" w:type="dxa"/>
            <w:bottom w:w="0" w:type="dxa"/>
            <w:right w:w="0" w:type="dxa"/>
          </w:tblCellMar>
        </w:tblPrEx>
        <w:trPr>
          <w:tblCellSpacing w:w="0" w:type="dxa"/>
        </w:trPr>
        <w:tc>
          <w:tcPr>
            <w:tcW w:w="0" w:type="auto"/>
            <w:vAlign w:val="center"/>
          </w:tcPr>
          <w:p w14:paraId="49BC4516">
            <w:pPr>
              <w:rPr>
                <w:rFonts w:cs="Times New Roman"/>
              </w:rPr>
            </w:pPr>
            <w:r>
              <w:rPr>
                <w:rStyle w:val="7"/>
                <w:rFonts w:hint="eastAsia"/>
              </w:rPr>
              <w:t>产品性能</w:t>
            </w:r>
            <w:r>
              <w:rPr>
                <w:rStyle w:val="7"/>
              </w:rPr>
              <w:t>:</w:t>
            </w:r>
            <w:r>
              <w:rPr>
                <w:rFonts w:cs="Times New Roman"/>
              </w:rPr>
              <w:br w:type="textWrapping"/>
            </w:r>
            <w:r>
              <w:rPr>
                <w:rStyle w:val="8"/>
                <w:rFonts w:hint="eastAsia"/>
              </w:rPr>
              <w:t>吡唑醚菌酯属甲氧基丙烯酸酯类杀菌剂，为线粒体呼吸抑制剂，通过在细胞色素合成中阻止电子转移。具有保护、治疗、叶片渗透传导作用。</w:t>
            </w:r>
          </w:p>
        </w:tc>
      </w:tr>
      <w:tr w14:paraId="570497B1">
        <w:tblPrEx>
          <w:tblCellMar>
            <w:top w:w="0" w:type="dxa"/>
            <w:left w:w="0" w:type="dxa"/>
            <w:bottom w:w="0" w:type="dxa"/>
            <w:right w:w="0" w:type="dxa"/>
          </w:tblCellMar>
        </w:tblPrEx>
        <w:trPr>
          <w:tblCellSpacing w:w="0" w:type="dxa"/>
        </w:trPr>
        <w:tc>
          <w:tcPr>
            <w:tcW w:w="0" w:type="auto"/>
            <w:vAlign w:val="center"/>
          </w:tcPr>
          <w:p w14:paraId="2E7C3884">
            <w:pPr>
              <w:rPr>
                <w:rFonts w:cs="Times New Roman"/>
              </w:rPr>
            </w:pPr>
            <w:r>
              <w:rPr>
                <w:rStyle w:val="7"/>
                <w:rFonts w:hint="eastAsia"/>
              </w:rPr>
              <w:t>注意事项：</w:t>
            </w:r>
            <w:r>
              <w:rPr>
                <w:rFonts w:cs="Times New Roman"/>
              </w:rPr>
              <w:br w:type="textWrapping"/>
            </w:r>
            <w:r>
              <w:rPr>
                <w:rStyle w:val="8"/>
              </w:rPr>
              <w:t>1.</w:t>
            </w:r>
            <w:r>
              <w:rPr>
                <w:rStyle w:val="8"/>
                <w:rFonts w:hint="eastAsia"/>
              </w:rPr>
              <w:t>避免暴露，施药时必须穿戴防护衣或使用保护措施，此时不能吃东西饮水等，药液及其废液不得污染各类水域等环境。</w:t>
            </w:r>
            <w:r>
              <w:rPr>
                <w:rStyle w:val="8"/>
              </w:rPr>
              <w:t>2.</w:t>
            </w:r>
            <w:r>
              <w:rPr>
                <w:rStyle w:val="8"/>
                <w:rFonts w:hint="eastAsia"/>
              </w:rPr>
              <w:t>施药后用清水及肥皂彻底清洗脸及其它裸露部位。</w:t>
            </w:r>
            <w:r>
              <w:rPr>
                <w:rStyle w:val="8"/>
              </w:rPr>
              <w:t xml:space="preserve"> 3.</w:t>
            </w:r>
            <w:r>
              <w:rPr>
                <w:rStyle w:val="8"/>
                <w:rFonts w:hint="eastAsia"/>
              </w:rPr>
              <w:t>操作时应远离儿童和家畜。操作时不要污染水面，或灌渠。</w:t>
            </w:r>
            <w:r>
              <w:rPr>
                <w:rStyle w:val="8"/>
              </w:rPr>
              <w:t xml:space="preserve"> 4.</w:t>
            </w:r>
            <w:r>
              <w:rPr>
                <w:rStyle w:val="8"/>
                <w:rFonts w:hint="eastAsia"/>
              </w:rPr>
              <w:t>对鱼毒性高，远离水产养殖区、河塘等水体施药；禁止在河塘等水体中清洗施药器具。桑园及蚕室附近禁用；</w:t>
            </w:r>
            <w:r>
              <w:rPr>
                <w:rStyle w:val="8"/>
              </w:rPr>
              <w:t xml:space="preserve"> </w:t>
            </w:r>
            <w:r>
              <w:rPr>
                <w:rStyle w:val="8"/>
                <w:rFonts w:hint="eastAsia"/>
              </w:rPr>
              <w:t>瓢虫等天敌放飞区域禁用。</w:t>
            </w:r>
            <w:r>
              <w:rPr>
                <w:rStyle w:val="8"/>
              </w:rPr>
              <w:t xml:space="preserve"> 5.</w:t>
            </w:r>
            <w:r>
              <w:rPr>
                <w:rStyle w:val="8"/>
                <w:rFonts w:hint="eastAsia"/>
              </w:rPr>
              <w:t>孕妇及哺乳期妇女避免接触。</w:t>
            </w:r>
            <w:r>
              <w:rPr>
                <w:rStyle w:val="8"/>
              </w:rPr>
              <w:t xml:space="preserve"> 6.</w:t>
            </w:r>
            <w:r>
              <w:rPr>
                <w:rStyle w:val="8"/>
                <w:rFonts w:hint="eastAsia"/>
              </w:rPr>
              <w:t>建议与不同作用机理的药剂轮换使用。</w:t>
            </w:r>
            <w:r>
              <w:rPr>
                <w:rStyle w:val="8"/>
              </w:rPr>
              <w:t xml:space="preserve"> 7.</w:t>
            </w:r>
            <w:r>
              <w:rPr>
                <w:rStyle w:val="8"/>
                <w:rFonts w:hint="eastAsia"/>
              </w:rPr>
              <w:t>用过的容器应妥善处理，不可作他用，也不可随意丢弃。</w:t>
            </w:r>
          </w:p>
        </w:tc>
      </w:tr>
      <w:tr w14:paraId="2DC35797">
        <w:tblPrEx>
          <w:tblCellMar>
            <w:top w:w="0" w:type="dxa"/>
            <w:left w:w="0" w:type="dxa"/>
            <w:bottom w:w="0" w:type="dxa"/>
            <w:right w:w="0" w:type="dxa"/>
          </w:tblCellMar>
        </w:tblPrEx>
        <w:trPr>
          <w:tblCellSpacing w:w="0" w:type="dxa"/>
        </w:trPr>
        <w:tc>
          <w:tcPr>
            <w:tcW w:w="0" w:type="auto"/>
            <w:vAlign w:val="center"/>
          </w:tcPr>
          <w:p w14:paraId="1BC2A7D7">
            <w:pPr>
              <w:rPr>
                <w:rFonts w:cs="Times New Roman"/>
              </w:rPr>
            </w:pPr>
            <w:r>
              <w:rPr>
                <w:rStyle w:val="7"/>
                <w:rFonts w:hint="eastAsia"/>
              </w:rPr>
              <w:t>中毒急救措施：</w:t>
            </w:r>
            <w:r>
              <w:rPr>
                <w:rFonts w:cs="Times New Roman"/>
              </w:rPr>
              <w:br w:type="textWrapping"/>
            </w:r>
            <w:r>
              <w:rPr>
                <w:rStyle w:val="8"/>
                <w:rFonts w:hint="eastAsia"/>
              </w:rPr>
              <w:t>不慎药液接触皮肤，用肥皂和清水彻底清洗皮肤表面。不慎药液接触眼睛，用大量清水彻底冲洗眼睛。</w:t>
            </w:r>
            <w:r>
              <w:rPr>
                <w:rStyle w:val="8"/>
              </w:rPr>
              <w:t xml:space="preserve"> </w:t>
            </w:r>
            <w:r>
              <w:rPr>
                <w:rStyle w:val="8"/>
                <w:rFonts w:hint="eastAsia"/>
              </w:rPr>
              <w:t>不慎误服，立即携带本标签请医生诊治。对症治疗（去除污物，注意生命体征），无特效解毒剂。</w:t>
            </w:r>
          </w:p>
        </w:tc>
      </w:tr>
      <w:tr w14:paraId="0374546F">
        <w:tblPrEx>
          <w:tblCellMar>
            <w:top w:w="0" w:type="dxa"/>
            <w:left w:w="0" w:type="dxa"/>
            <w:bottom w:w="0" w:type="dxa"/>
            <w:right w:w="0" w:type="dxa"/>
          </w:tblCellMar>
        </w:tblPrEx>
        <w:trPr>
          <w:tblCellSpacing w:w="0" w:type="dxa"/>
        </w:trPr>
        <w:tc>
          <w:tcPr>
            <w:tcW w:w="0" w:type="auto"/>
            <w:vAlign w:val="center"/>
          </w:tcPr>
          <w:p w14:paraId="1077B064">
            <w:pPr>
              <w:rPr>
                <w:rFonts w:cs="Times New Roman"/>
              </w:rPr>
            </w:pPr>
            <w:r>
              <w:rPr>
                <w:rStyle w:val="7"/>
                <w:rFonts w:hint="eastAsia"/>
              </w:rPr>
              <w:t>储存和运输方法：</w:t>
            </w:r>
            <w:r>
              <w:rPr>
                <w:rFonts w:cs="Times New Roman"/>
              </w:rPr>
              <w:br w:type="textWrapping"/>
            </w:r>
            <w:r>
              <w:rPr>
                <w:rStyle w:val="8"/>
                <w:rFonts w:hint="eastAsia"/>
              </w:rPr>
              <w:t>勿与食品、饮料、饲料和粮食等其他商品同贮同运，放置于儿童及无关人员触及不到的地方并加锁。</w:t>
            </w:r>
            <w:r>
              <w:rPr>
                <w:rStyle w:val="8"/>
              </w:rPr>
              <w:t>2.</w:t>
            </w:r>
            <w:r>
              <w:rPr>
                <w:rStyle w:val="8"/>
                <w:rFonts w:hint="eastAsia"/>
              </w:rPr>
              <w:t>药剂储存于原容器中，保持容器处于密封状态，并贮存在干燥、阴凉、防雨、通风处。</w:t>
            </w:r>
          </w:p>
        </w:tc>
      </w:tr>
      <w:tr w14:paraId="7A444065">
        <w:tblPrEx>
          <w:tblCellMar>
            <w:top w:w="0" w:type="dxa"/>
            <w:left w:w="0" w:type="dxa"/>
            <w:bottom w:w="0" w:type="dxa"/>
            <w:right w:w="0" w:type="dxa"/>
          </w:tblCellMar>
        </w:tblPrEx>
        <w:trPr>
          <w:tblCellSpacing w:w="0" w:type="dxa"/>
        </w:trPr>
        <w:tc>
          <w:tcPr>
            <w:tcW w:w="0" w:type="auto"/>
            <w:vAlign w:val="center"/>
          </w:tcPr>
          <w:p w14:paraId="274122ED">
            <w:pPr>
              <w:rPr>
                <w:rFonts w:cs="Times New Roman"/>
              </w:rPr>
            </w:pPr>
            <w:r>
              <w:rPr>
                <w:rStyle w:val="7"/>
                <w:rFonts w:hint="eastAsia"/>
              </w:rPr>
              <w:t>质量保证期：</w:t>
            </w:r>
            <w:r>
              <w:rPr>
                <w:rStyle w:val="8"/>
              </w:rPr>
              <w:t>2</w:t>
            </w:r>
            <w:r>
              <w:rPr>
                <w:rStyle w:val="8"/>
                <w:rFonts w:hint="eastAsia"/>
              </w:rPr>
              <w:t>年</w:t>
            </w:r>
          </w:p>
        </w:tc>
      </w:tr>
      <w:tr w14:paraId="549432B8">
        <w:tblPrEx>
          <w:tblCellMar>
            <w:top w:w="0" w:type="dxa"/>
            <w:left w:w="0" w:type="dxa"/>
            <w:bottom w:w="0" w:type="dxa"/>
            <w:right w:w="0" w:type="dxa"/>
          </w:tblCellMar>
        </w:tblPrEx>
        <w:trPr>
          <w:tblCellSpacing w:w="0" w:type="dxa"/>
        </w:trPr>
        <w:tc>
          <w:tcPr>
            <w:tcW w:w="0" w:type="auto"/>
            <w:vAlign w:val="center"/>
          </w:tcPr>
          <w:p w14:paraId="52282801">
            <w:pPr>
              <w:rPr>
                <w:rFonts w:cs="Times New Roman"/>
              </w:rPr>
            </w:pPr>
            <w:r>
              <w:rPr>
                <w:rStyle w:val="7"/>
                <w:rFonts w:hint="eastAsia"/>
              </w:rPr>
              <w:t>备注：</w:t>
            </w:r>
          </w:p>
        </w:tc>
      </w:tr>
    </w:tbl>
    <w:p w14:paraId="22B5BB6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0AB8806">
        <w:tblPrEx>
          <w:tblCellMar>
            <w:top w:w="0" w:type="dxa"/>
            <w:left w:w="0" w:type="dxa"/>
            <w:bottom w:w="0" w:type="dxa"/>
            <w:right w:w="0" w:type="dxa"/>
          </w:tblCellMar>
        </w:tblPrEx>
        <w:trPr>
          <w:tblCellSpacing w:w="0" w:type="dxa"/>
        </w:trPr>
        <w:tc>
          <w:tcPr>
            <w:tcW w:w="0" w:type="auto"/>
            <w:vAlign w:val="center"/>
          </w:tcPr>
          <w:p w14:paraId="49ABFCC3">
            <w:r>
              <w:rPr>
                <w:rStyle w:val="7"/>
                <w:rFonts w:hint="eastAsia"/>
              </w:rPr>
              <w:t>登记证号：</w:t>
            </w:r>
            <w:r>
              <w:t>PD20200321</w:t>
            </w:r>
          </w:p>
        </w:tc>
      </w:tr>
      <w:tr w14:paraId="5775B7B4">
        <w:tblPrEx>
          <w:tblCellMar>
            <w:top w:w="0" w:type="dxa"/>
            <w:left w:w="0" w:type="dxa"/>
            <w:bottom w:w="0" w:type="dxa"/>
            <w:right w:w="0" w:type="dxa"/>
          </w:tblCellMar>
        </w:tblPrEx>
        <w:trPr>
          <w:tblCellSpacing w:w="0" w:type="dxa"/>
        </w:trPr>
        <w:tc>
          <w:tcPr>
            <w:tcW w:w="0" w:type="auto"/>
            <w:vAlign w:val="center"/>
          </w:tcPr>
          <w:p w14:paraId="1AA2C825">
            <w:pPr>
              <w:rPr>
                <w:rFonts w:cs="Times New Roman"/>
              </w:rPr>
            </w:pPr>
            <w:r>
              <w:rPr>
                <w:rStyle w:val="7"/>
                <w:rFonts w:hint="eastAsia"/>
              </w:rPr>
              <w:t>登记证持有人：</w:t>
            </w:r>
            <w:r>
              <w:rPr>
                <w:rFonts w:hint="eastAsia"/>
              </w:rPr>
              <w:t>山东汤普乐作物科学有限公司</w:t>
            </w:r>
          </w:p>
        </w:tc>
      </w:tr>
      <w:tr w14:paraId="7535C4D0">
        <w:tblPrEx>
          <w:tblCellMar>
            <w:top w:w="0" w:type="dxa"/>
            <w:left w:w="0" w:type="dxa"/>
            <w:bottom w:w="0" w:type="dxa"/>
            <w:right w:w="0" w:type="dxa"/>
          </w:tblCellMar>
        </w:tblPrEx>
        <w:trPr>
          <w:tblCellSpacing w:w="0" w:type="dxa"/>
        </w:trPr>
        <w:tc>
          <w:tcPr>
            <w:tcW w:w="0" w:type="auto"/>
            <w:vAlign w:val="center"/>
          </w:tcPr>
          <w:p w14:paraId="73AE499D">
            <w:pPr>
              <w:rPr>
                <w:rFonts w:cs="Times New Roman"/>
              </w:rPr>
            </w:pPr>
            <w:r>
              <w:rPr>
                <w:rStyle w:val="7"/>
                <w:rFonts w:hint="eastAsia"/>
              </w:rPr>
              <w:t>农药名称：</w:t>
            </w:r>
            <w:r>
              <w:rPr>
                <w:rFonts w:hint="eastAsia"/>
              </w:rPr>
              <w:t>噻虫嗪</w:t>
            </w:r>
          </w:p>
        </w:tc>
      </w:tr>
      <w:tr w14:paraId="06E17C8B">
        <w:tblPrEx>
          <w:tblCellMar>
            <w:top w:w="0" w:type="dxa"/>
            <w:left w:w="0" w:type="dxa"/>
            <w:bottom w:w="0" w:type="dxa"/>
            <w:right w:w="0" w:type="dxa"/>
          </w:tblCellMar>
        </w:tblPrEx>
        <w:trPr>
          <w:tblCellSpacing w:w="0" w:type="dxa"/>
        </w:trPr>
        <w:tc>
          <w:tcPr>
            <w:tcW w:w="0" w:type="auto"/>
            <w:vAlign w:val="center"/>
          </w:tcPr>
          <w:p w14:paraId="3F2EA9AB">
            <w:pPr>
              <w:rPr>
                <w:rFonts w:cs="Times New Roman"/>
              </w:rPr>
            </w:pPr>
            <w:r>
              <w:rPr>
                <w:rStyle w:val="7"/>
                <w:rFonts w:hint="eastAsia"/>
              </w:rPr>
              <w:t>剂型：</w:t>
            </w:r>
            <w:r>
              <w:rPr>
                <w:rFonts w:hint="eastAsia"/>
              </w:rPr>
              <w:t>颗粒剂</w:t>
            </w:r>
          </w:p>
        </w:tc>
      </w:tr>
      <w:tr w14:paraId="539CCB47">
        <w:tblPrEx>
          <w:tblCellMar>
            <w:top w:w="0" w:type="dxa"/>
            <w:left w:w="0" w:type="dxa"/>
            <w:bottom w:w="0" w:type="dxa"/>
            <w:right w:w="0" w:type="dxa"/>
          </w:tblCellMar>
        </w:tblPrEx>
        <w:trPr>
          <w:tblCellSpacing w:w="0" w:type="dxa"/>
        </w:trPr>
        <w:tc>
          <w:tcPr>
            <w:tcW w:w="0" w:type="auto"/>
            <w:vAlign w:val="center"/>
          </w:tcPr>
          <w:p w14:paraId="23EA082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757B01">
        <w:tblPrEx>
          <w:tblCellMar>
            <w:top w:w="0" w:type="dxa"/>
            <w:left w:w="0" w:type="dxa"/>
            <w:bottom w:w="0" w:type="dxa"/>
            <w:right w:w="0" w:type="dxa"/>
          </w:tblCellMar>
        </w:tblPrEx>
        <w:trPr>
          <w:tblCellSpacing w:w="0" w:type="dxa"/>
        </w:trPr>
        <w:tc>
          <w:tcPr>
            <w:tcW w:w="0" w:type="auto"/>
            <w:vAlign w:val="center"/>
          </w:tcPr>
          <w:p w14:paraId="13BA8D21">
            <w:r>
              <w:rPr>
                <w:rStyle w:val="7"/>
                <w:rFonts w:hint="eastAsia"/>
              </w:rPr>
              <w:t>总有效成分含量：</w:t>
            </w:r>
            <w:r>
              <w:t>2%</w:t>
            </w:r>
          </w:p>
        </w:tc>
      </w:tr>
      <w:tr w14:paraId="50532D9B">
        <w:tblPrEx>
          <w:tblCellMar>
            <w:top w:w="0" w:type="dxa"/>
            <w:left w:w="0" w:type="dxa"/>
            <w:bottom w:w="0" w:type="dxa"/>
            <w:right w:w="0" w:type="dxa"/>
          </w:tblCellMar>
        </w:tblPrEx>
        <w:trPr>
          <w:tblCellSpacing w:w="0" w:type="dxa"/>
        </w:trPr>
        <w:tc>
          <w:tcPr>
            <w:tcW w:w="0" w:type="auto"/>
            <w:vAlign w:val="center"/>
          </w:tcPr>
          <w:p w14:paraId="0A31D334">
            <w:pPr>
              <w:rPr>
                <w:rFonts w:cs="Times New Roman"/>
              </w:rPr>
            </w:pPr>
            <w:r>
              <w:rPr>
                <w:rFonts w:hint="eastAsia"/>
              </w:rPr>
              <w:t>有效成分及其含量：</w:t>
            </w:r>
          </w:p>
          <w:p w14:paraId="49831794">
            <w:r>
              <w:rPr>
                <w:rFonts w:cs="Times New Roman"/>
              </w:rPr>
              <w:t>   </w:t>
            </w:r>
            <w:r>
              <w:t xml:space="preserve"> </w:t>
            </w:r>
            <w:r>
              <w:rPr>
                <w:rFonts w:hint="eastAsia"/>
              </w:rPr>
              <w:t>噻虫嗪</w:t>
            </w:r>
            <w:r>
              <w:t xml:space="preserve">2%    </w:t>
            </w:r>
          </w:p>
        </w:tc>
      </w:tr>
      <w:tr w14:paraId="67E6CAAF">
        <w:tblPrEx>
          <w:tblCellMar>
            <w:top w:w="0" w:type="dxa"/>
            <w:left w:w="0" w:type="dxa"/>
            <w:bottom w:w="0" w:type="dxa"/>
            <w:right w:w="0" w:type="dxa"/>
          </w:tblCellMar>
        </w:tblPrEx>
        <w:trPr>
          <w:tblCellSpacing w:w="0" w:type="dxa"/>
        </w:trPr>
        <w:tc>
          <w:tcPr>
            <w:tcW w:w="0" w:type="auto"/>
            <w:vAlign w:val="center"/>
          </w:tcPr>
          <w:p w14:paraId="098F156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FB79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B10CA8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139F42E">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FE80AD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A0EE090">
                  <w:pPr>
                    <w:rPr>
                      <w:rFonts w:cs="Times New Roman"/>
                    </w:rPr>
                  </w:pPr>
                  <w:r>
                    <w:rPr>
                      <w:rStyle w:val="8"/>
                      <w:rFonts w:hint="eastAsia"/>
                    </w:rPr>
                    <w:t>施用方式</w:t>
                  </w:r>
                </w:p>
              </w:tc>
            </w:tr>
            <w:tr w14:paraId="2439B4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24E462">
                  <w:pPr>
                    <w:rPr>
                      <w:rFonts w:cs="Times New Roman"/>
                    </w:rPr>
                  </w:pPr>
                  <w:r>
                    <w:rPr>
                      <w:rStyle w:val="8"/>
                      <w:rFonts w:hint="eastAsia"/>
                    </w:rPr>
                    <w:t>大葱</w:t>
                  </w:r>
                </w:p>
              </w:tc>
              <w:tc>
                <w:tcPr>
                  <w:tcW w:w="0" w:type="auto"/>
                  <w:tcBorders>
                    <w:top w:val="outset" w:color="auto" w:sz="6" w:space="0"/>
                    <w:left w:val="outset" w:color="auto" w:sz="6" w:space="0"/>
                    <w:bottom w:val="outset" w:color="auto" w:sz="6" w:space="0"/>
                    <w:right w:val="outset" w:color="auto" w:sz="6" w:space="0"/>
                  </w:tcBorders>
                  <w:vAlign w:val="center"/>
                </w:tcPr>
                <w:p w14:paraId="52EBFC4D">
                  <w:pPr>
                    <w:rPr>
                      <w:rFonts w:cs="Times New Roman"/>
                    </w:rPr>
                  </w:pPr>
                  <w:r>
                    <w:rPr>
                      <w:rStyle w:val="8"/>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33A5E8D2">
                  <w:pPr>
                    <w:rPr>
                      <w:rFonts w:cs="Times New Roman"/>
                    </w:rPr>
                  </w:pPr>
                  <w:r>
                    <w:rPr>
                      <w:rStyle w:val="8"/>
                    </w:rPr>
                    <w:t>1200-1800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2F9EE41">
                  <w:pPr>
                    <w:rPr>
                      <w:rFonts w:cs="Times New Roman"/>
                    </w:rPr>
                  </w:pPr>
                  <w:r>
                    <w:rPr>
                      <w:rStyle w:val="8"/>
                      <w:rFonts w:hint="eastAsia"/>
                    </w:rPr>
                    <w:t>沟施</w:t>
                  </w:r>
                </w:p>
              </w:tc>
            </w:tr>
          </w:tbl>
          <w:p w14:paraId="335B9FF9">
            <w:pPr>
              <w:rPr>
                <w:rFonts w:cs="Times New Roman"/>
              </w:rPr>
            </w:pPr>
          </w:p>
        </w:tc>
      </w:tr>
      <w:tr w14:paraId="22C5E3B7">
        <w:tblPrEx>
          <w:tblCellMar>
            <w:top w:w="0" w:type="dxa"/>
            <w:left w:w="0" w:type="dxa"/>
            <w:bottom w:w="0" w:type="dxa"/>
            <w:right w:w="0" w:type="dxa"/>
          </w:tblCellMar>
        </w:tblPrEx>
        <w:trPr>
          <w:tblCellSpacing w:w="0" w:type="dxa"/>
        </w:trPr>
        <w:tc>
          <w:tcPr>
            <w:tcW w:w="0" w:type="auto"/>
            <w:vAlign w:val="center"/>
          </w:tcPr>
          <w:p w14:paraId="16CBA64C">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大葱移栽的时候沟施。</w:t>
            </w:r>
            <w:r>
              <w:rPr>
                <w:rStyle w:val="8"/>
              </w:rPr>
              <w:t>2.</w:t>
            </w:r>
            <w:r>
              <w:rPr>
                <w:rStyle w:val="8"/>
                <w:rFonts w:hint="eastAsia"/>
              </w:rPr>
              <w:t>每季最多使用</w:t>
            </w:r>
            <w:r>
              <w:rPr>
                <w:rStyle w:val="8"/>
              </w:rPr>
              <w:t>1</w:t>
            </w:r>
            <w:r>
              <w:rPr>
                <w:rStyle w:val="8"/>
                <w:rFonts w:hint="eastAsia"/>
              </w:rPr>
              <w:t>次。</w:t>
            </w:r>
            <w:r>
              <w:rPr>
                <w:rStyle w:val="8"/>
              </w:rPr>
              <w:t>3.</w:t>
            </w:r>
            <w:r>
              <w:rPr>
                <w:rStyle w:val="8"/>
                <w:rFonts w:hint="eastAsia"/>
              </w:rPr>
              <w:t>大风天或预计</w:t>
            </w:r>
            <w:r>
              <w:rPr>
                <w:rStyle w:val="8"/>
              </w:rPr>
              <w:t>1</w:t>
            </w:r>
            <w:r>
              <w:rPr>
                <w:rStyle w:val="8"/>
                <w:rFonts w:hint="eastAsia"/>
              </w:rPr>
              <w:t>小时内降雨，请勿施药。</w:t>
            </w:r>
          </w:p>
        </w:tc>
      </w:tr>
      <w:tr w14:paraId="4E79014F">
        <w:tblPrEx>
          <w:tblCellMar>
            <w:top w:w="0" w:type="dxa"/>
            <w:left w:w="0" w:type="dxa"/>
            <w:bottom w:w="0" w:type="dxa"/>
            <w:right w:w="0" w:type="dxa"/>
          </w:tblCellMar>
        </w:tblPrEx>
        <w:trPr>
          <w:tblCellSpacing w:w="0" w:type="dxa"/>
        </w:trPr>
        <w:tc>
          <w:tcPr>
            <w:tcW w:w="0" w:type="auto"/>
            <w:vAlign w:val="center"/>
          </w:tcPr>
          <w:p w14:paraId="724049C3">
            <w:pPr>
              <w:rPr>
                <w:rFonts w:cs="Times New Roman"/>
              </w:rPr>
            </w:pPr>
            <w:r>
              <w:rPr>
                <w:rStyle w:val="7"/>
                <w:rFonts w:hint="eastAsia"/>
              </w:rPr>
              <w:t>产品性能</w:t>
            </w:r>
            <w:r>
              <w:rPr>
                <w:rStyle w:val="7"/>
              </w:rPr>
              <w:t>:</w:t>
            </w:r>
            <w:r>
              <w:rPr>
                <w:rFonts w:cs="Times New Roman"/>
              </w:rPr>
              <w:br w:type="textWrapping"/>
            </w:r>
            <w:r>
              <w:rPr>
                <w:rStyle w:val="8"/>
                <w:rFonts w:hint="eastAsia"/>
              </w:rPr>
              <w:t>本品为新烟碱类杀虫剂，具有较强的触杀、胃毒和内吸作用，对害虫具有较高的活性。其作用机理是阻断昆虫中枢神经系统的正常传导，造成害虫出现麻痹而死亡。其作用速度快，持效期长，对大葱蓟马防效较好。</w:t>
            </w:r>
          </w:p>
        </w:tc>
      </w:tr>
      <w:tr w14:paraId="0FBBE6F7">
        <w:tblPrEx>
          <w:tblCellMar>
            <w:top w:w="0" w:type="dxa"/>
            <w:left w:w="0" w:type="dxa"/>
            <w:bottom w:w="0" w:type="dxa"/>
            <w:right w:w="0" w:type="dxa"/>
          </w:tblCellMar>
        </w:tblPrEx>
        <w:trPr>
          <w:tblCellSpacing w:w="0" w:type="dxa"/>
        </w:trPr>
        <w:tc>
          <w:tcPr>
            <w:tcW w:w="0" w:type="auto"/>
            <w:vAlign w:val="center"/>
          </w:tcPr>
          <w:p w14:paraId="05FC129F">
            <w:pPr>
              <w:rPr>
                <w:rFonts w:cs="Times New Roman"/>
              </w:rPr>
            </w:pPr>
            <w:r>
              <w:rPr>
                <w:rStyle w:val="7"/>
                <w:rFonts w:hint="eastAsia"/>
              </w:rPr>
              <w:t>注意事项：</w:t>
            </w:r>
            <w:r>
              <w:rPr>
                <w:rFonts w:cs="Times New Roman"/>
              </w:rPr>
              <w:br w:type="textWrapping"/>
            </w:r>
            <w:r>
              <w:rPr>
                <w:rStyle w:val="8"/>
              </w:rPr>
              <w:t>1.</w:t>
            </w:r>
            <w:r>
              <w:rPr>
                <w:rStyle w:val="8"/>
                <w:rFonts w:hint="eastAsia"/>
              </w:rPr>
              <w:t>本品不可与碱性农药等物质混合使用。</w:t>
            </w:r>
            <w:r>
              <w:rPr>
                <w:rStyle w:val="8"/>
              </w:rPr>
              <w:t>2.</w:t>
            </w:r>
            <w:r>
              <w:rPr>
                <w:rStyle w:val="8"/>
                <w:rFonts w:hint="eastAsia"/>
              </w:rPr>
              <w:t>本品对蜜蜂、鸟类和家蚕有毒，在鸟类保护区、桑园及蚕室附近、（周围）开花作物花期和天敌赤眼蜂放飞区禁用。使用时应密切关注对附近蜂群的影响。禁止在河塘等水体中清洗施药器具，药液及其废液不得污染各类水域、土壤等环境。</w:t>
            </w:r>
            <w:r>
              <w:rPr>
                <w:rStyle w:val="8"/>
              </w:rPr>
              <w:t>3.</w:t>
            </w:r>
            <w:r>
              <w:rPr>
                <w:rStyle w:val="8"/>
                <w:rFonts w:hint="eastAsia"/>
              </w:rPr>
              <w:t>使用本品时应穿防护服和戴手套，避免吸入药液。施药期间不可吃东西和饮水，施药后应及时洗手和洗脸。</w:t>
            </w:r>
            <w:r>
              <w:rPr>
                <w:rStyle w:val="8"/>
              </w:rPr>
              <w:t>4.</w:t>
            </w:r>
            <w:r>
              <w:rPr>
                <w:rStyle w:val="8"/>
                <w:rFonts w:hint="eastAsia"/>
              </w:rPr>
              <w:t>建议与其他作用机制不同的杀虫剂轮换使用，以延缓抗性产生。</w:t>
            </w:r>
            <w:r>
              <w:rPr>
                <w:rStyle w:val="8"/>
              </w:rPr>
              <w:t>5.</w:t>
            </w:r>
            <w:r>
              <w:rPr>
                <w:rStyle w:val="8"/>
                <w:rFonts w:hint="eastAsia"/>
              </w:rPr>
              <w:t>用药后包装物及用过的容器应妥善处理，不可做他用，也不可随意丢弃。</w:t>
            </w:r>
            <w:r>
              <w:rPr>
                <w:rStyle w:val="8"/>
              </w:rPr>
              <w:t>6.</w:t>
            </w:r>
            <w:r>
              <w:rPr>
                <w:rStyle w:val="8"/>
                <w:rFonts w:hint="eastAsia"/>
              </w:rPr>
              <w:t>孕妇及哺乳期妇女禁止接触本品。</w:t>
            </w:r>
          </w:p>
        </w:tc>
      </w:tr>
      <w:tr w14:paraId="2B67EA7A">
        <w:tblPrEx>
          <w:tblCellMar>
            <w:top w:w="0" w:type="dxa"/>
            <w:left w:w="0" w:type="dxa"/>
            <w:bottom w:w="0" w:type="dxa"/>
            <w:right w:w="0" w:type="dxa"/>
          </w:tblCellMar>
        </w:tblPrEx>
        <w:trPr>
          <w:tblCellSpacing w:w="0" w:type="dxa"/>
        </w:trPr>
        <w:tc>
          <w:tcPr>
            <w:tcW w:w="0" w:type="auto"/>
            <w:vAlign w:val="center"/>
          </w:tcPr>
          <w:p w14:paraId="60B30F13">
            <w:pPr>
              <w:rPr>
                <w:rFonts w:cs="Times New Roman"/>
              </w:rPr>
            </w:pPr>
            <w:r>
              <w:rPr>
                <w:rStyle w:val="7"/>
                <w:rFonts w:hint="eastAsia"/>
              </w:rPr>
              <w:t>中毒急救措施：</w:t>
            </w:r>
            <w:r>
              <w:rPr>
                <w:rFonts w:cs="Times New Roman"/>
              </w:rPr>
              <w:br w:type="textWrapping"/>
            </w:r>
            <w:r>
              <w:rPr>
                <w:rStyle w:val="8"/>
                <w:rFonts w:hint="eastAsia"/>
              </w:rPr>
              <w:t>皮肤接触：用大量清水和肥皂彻底清洗至少</w:t>
            </w:r>
            <w:r>
              <w:rPr>
                <w:rStyle w:val="8"/>
              </w:rPr>
              <w:t>15</w:t>
            </w:r>
            <w:r>
              <w:rPr>
                <w:rStyle w:val="8"/>
                <w:rFonts w:hint="eastAsia"/>
              </w:rPr>
              <w:t>分钟。不慎吸入：立即将吸入者转移到空气流动处。如误食，本品无特殊解毒剂，应立即携标签送医院对症治疗。</w:t>
            </w:r>
          </w:p>
        </w:tc>
      </w:tr>
      <w:tr w14:paraId="7BA99250">
        <w:tblPrEx>
          <w:tblCellMar>
            <w:top w:w="0" w:type="dxa"/>
            <w:left w:w="0" w:type="dxa"/>
            <w:bottom w:w="0" w:type="dxa"/>
            <w:right w:w="0" w:type="dxa"/>
          </w:tblCellMar>
        </w:tblPrEx>
        <w:trPr>
          <w:tblCellSpacing w:w="0" w:type="dxa"/>
        </w:trPr>
        <w:tc>
          <w:tcPr>
            <w:tcW w:w="0" w:type="auto"/>
            <w:vAlign w:val="center"/>
          </w:tcPr>
          <w:p w14:paraId="6EC518A4">
            <w:pPr>
              <w:rPr>
                <w:rFonts w:cs="Times New Roman"/>
              </w:rPr>
            </w:pPr>
            <w:r>
              <w:rPr>
                <w:rStyle w:val="7"/>
                <w:rFonts w:hint="eastAsia"/>
              </w:rPr>
              <w:t>储存和运输方法：</w:t>
            </w:r>
            <w:r>
              <w:rPr>
                <w:rFonts w:cs="Times New Roman"/>
              </w:rPr>
              <w:br w:type="textWrapping"/>
            </w:r>
            <w:r>
              <w:rPr>
                <w:rStyle w:val="8"/>
                <w:rFonts w:hint="eastAsia"/>
              </w:rPr>
              <w:t>本品应严防潮湿和日晒，药剂应贮存于阴凉、干燥、通风、避雨处，远离火源和热源，置于儿童、无关人员接触不到之处并加锁。勿与食品、饮料、粮食、饲料等其他商品同贮同运。</w:t>
            </w:r>
          </w:p>
        </w:tc>
      </w:tr>
      <w:tr w14:paraId="45AF594A">
        <w:tblPrEx>
          <w:tblCellMar>
            <w:top w:w="0" w:type="dxa"/>
            <w:left w:w="0" w:type="dxa"/>
            <w:bottom w:w="0" w:type="dxa"/>
            <w:right w:w="0" w:type="dxa"/>
          </w:tblCellMar>
        </w:tblPrEx>
        <w:trPr>
          <w:tblCellSpacing w:w="0" w:type="dxa"/>
        </w:trPr>
        <w:tc>
          <w:tcPr>
            <w:tcW w:w="0" w:type="auto"/>
            <w:vAlign w:val="center"/>
          </w:tcPr>
          <w:p w14:paraId="3CAB8E4D">
            <w:pPr>
              <w:rPr>
                <w:rFonts w:cs="Times New Roman"/>
              </w:rPr>
            </w:pPr>
            <w:r>
              <w:rPr>
                <w:rStyle w:val="7"/>
                <w:rFonts w:hint="eastAsia"/>
              </w:rPr>
              <w:t>质量保证期：</w:t>
            </w:r>
            <w:r>
              <w:rPr>
                <w:rStyle w:val="8"/>
              </w:rPr>
              <w:t>2</w:t>
            </w:r>
            <w:r>
              <w:rPr>
                <w:rStyle w:val="8"/>
                <w:rFonts w:hint="eastAsia"/>
              </w:rPr>
              <w:t>年</w:t>
            </w:r>
          </w:p>
        </w:tc>
      </w:tr>
      <w:tr w14:paraId="6450D1F4">
        <w:tblPrEx>
          <w:tblCellMar>
            <w:top w:w="0" w:type="dxa"/>
            <w:left w:w="0" w:type="dxa"/>
            <w:bottom w:w="0" w:type="dxa"/>
            <w:right w:w="0" w:type="dxa"/>
          </w:tblCellMar>
        </w:tblPrEx>
        <w:trPr>
          <w:tblCellSpacing w:w="0" w:type="dxa"/>
        </w:trPr>
        <w:tc>
          <w:tcPr>
            <w:tcW w:w="0" w:type="auto"/>
            <w:vAlign w:val="center"/>
          </w:tcPr>
          <w:p w14:paraId="4D4FC95F">
            <w:pPr>
              <w:rPr>
                <w:rFonts w:cs="Times New Roman"/>
              </w:rPr>
            </w:pPr>
            <w:r>
              <w:rPr>
                <w:rStyle w:val="7"/>
                <w:rFonts w:hint="eastAsia"/>
              </w:rPr>
              <w:t>备注：</w:t>
            </w:r>
          </w:p>
        </w:tc>
      </w:tr>
    </w:tbl>
    <w:p w14:paraId="0F2403DB">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09D202A">
        <w:tblPrEx>
          <w:tblCellMar>
            <w:top w:w="0" w:type="dxa"/>
            <w:left w:w="0" w:type="dxa"/>
            <w:bottom w:w="0" w:type="dxa"/>
            <w:right w:w="0" w:type="dxa"/>
          </w:tblCellMar>
        </w:tblPrEx>
        <w:trPr>
          <w:tblCellSpacing w:w="0" w:type="dxa"/>
        </w:trPr>
        <w:tc>
          <w:tcPr>
            <w:tcW w:w="0" w:type="auto"/>
            <w:vAlign w:val="center"/>
          </w:tcPr>
          <w:p w14:paraId="03560AB4">
            <w:r>
              <w:rPr>
                <w:rStyle w:val="7"/>
                <w:rFonts w:hint="eastAsia"/>
              </w:rPr>
              <w:t>登记证号：</w:t>
            </w:r>
            <w:r>
              <w:t>PD20200322</w:t>
            </w:r>
          </w:p>
        </w:tc>
      </w:tr>
      <w:tr w14:paraId="1E70E5A3">
        <w:tblPrEx>
          <w:tblCellMar>
            <w:top w:w="0" w:type="dxa"/>
            <w:left w:w="0" w:type="dxa"/>
            <w:bottom w:w="0" w:type="dxa"/>
            <w:right w:w="0" w:type="dxa"/>
          </w:tblCellMar>
        </w:tblPrEx>
        <w:trPr>
          <w:tblCellSpacing w:w="0" w:type="dxa"/>
        </w:trPr>
        <w:tc>
          <w:tcPr>
            <w:tcW w:w="0" w:type="auto"/>
            <w:vAlign w:val="center"/>
          </w:tcPr>
          <w:p w14:paraId="69D5CF85">
            <w:pPr>
              <w:rPr>
                <w:rFonts w:cs="Times New Roman"/>
              </w:rPr>
            </w:pPr>
            <w:r>
              <w:rPr>
                <w:rStyle w:val="7"/>
                <w:rFonts w:hint="eastAsia"/>
              </w:rPr>
              <w:t>登记证持有人：</w:t>
            </w:r>
            <w:r>
              <w:rPr>
                <w:rFonts w:hint="eastAsia"/>
              </w:rPr>
              <w:t>江西众和化工有限公司</w:t>
            </w:r>
          </w:p>
        </w:tc>
      </w:tr>
      <w:tr w14:paraId="114A3290">
        <w:tblPrEx>
          <w:tblCellMar>
            <w:top w:w="0" w:type="dxa"/>
            <w:left w:w="0" w:type="dxa"/>
            <w:bottom w:w="0" w:type="dxa"/>
            <w:right w:w="0" w:type="dxa"/>
          </w:tblCellMar>
        </w:tblPrEx>
        <w:trPr>
          <w:tblCellSpacing w:w="0" w:type="dxa"/>
        </w:trPr>
        <w:tc>
          <w:tcPr>
            <w:tcW w:w="0" w:type="auto"/>
            <w:vAlign w:val="center"/>
          </w:tcPr>
          <w:p w14:paraId="5FEF1D0D">
            <w:pPr>
              <w:rPr>
                <w:rFonts w:cs="Times New Roman"/>
              </w:rPr>
            </w:pPr>
            <w:r>
              <w:rPr>
                <w:rStyle w:val="7"/>
                <w:rFonts w:hint="eastAsia"/>
              </w:rPr>
              <w:t>农药名称：</w:t>
            </w:r>
            <w:r>
              <w:rPr>
                <w:rFonts w:hint="eastAsia"/>
              </w:rPr>
              <w:t>螺虫·呋虫胺</w:t>
            </w:r>
          </w:p>
        </w:tc>
      </w:tr>
      <w:tr w14:paraId="0272488A">
        <w:tblPrEx>
          <w:tblCellMar>
            <w:top w:w="0" w:type="dxa"/>
            <w:left w:w="0" w:type="dxa"/>
            <w:bottom w:w="0" w:type="dxa"/>
            <w:right w:w="0" w:type="dxa"/>
          </w:tblCellMar>
        </w:tblPrEx>
        <w:trPr>
          <w:tblCellSpacing w:w="0" w:type="dxa"/>
        </w:trPr>
        <w:tc>
          <w:tcPr>
            <w:tcW w:w="0" w:type="auto"/>
            <w:vAlign w:val="center"/>
          </w:tcPr>
          <w:p w14:paraId="23617685">
            <w:pPr>
              <w:rPr>
                <w:rFonts w:cs="Times New Roman"/>
              </w:rPr>
            </w:pPr>
            <w:r>
              <w:rPr>
                <w:rStyle w:val="7"/>
                <w:rFonts w:hint="eastAsia"/>
              </w:rPr>
              <w:t>剂型：</w:t>
            </w:r>
            <w:r>
              <w:rPr>
                <w:rFonts w:hint="eastAsia"/>
              </w:rPr>
              <w:t>悬浮剂</w:t>
            </w:r>
          </w:p>
        </w:tc>
      </w:tr>
      <w:tr w14:paraId="31FB8494">
        <w:tblPrEx>
          <w:tblCellMar>
            <w:top w:w="0" w:type="dxa"/>
            <w:left w:w="0" w:type="dxa"/>
            <w:bottom w:w="0" w:type="dxa"/>
            <w:right w:w="0" w:type="dxa"/>
          </w:tblCellMar>
        </w:tblPrEx>
        <w:trPr>
          <w:tblCellSpacing w:w="0" w:type="dxa"/>
        </w:trPr>
        <w:tc>
          <w:tcPr>
            <w:tcW w:w="0" w:type="auto"/>
            <w:vAlign w:val="center"/>
          </w:tcPr>
          <w:p w14:paraId="2843BCF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CEFE64F">
        <w:tblPrEx>
          <w:tblCellMar>
            <w:top w:w="0" w:type="dxa"/>
            <w:left w:w="0" w:type="dxa"/>
            <w:bottom w:w="0" w:type="dxa"/>
            <w:right w:w="0" w:type="dxa"/>
          </w:tblCellMar>
        </w:tblPrEx>
        <w:trPr>
          <w:tblCellSpacing w:w="0" w:type="dxa"/>
        </w:trPr>
        <w:tc>
          <w:tcPr>
            <w:tcW w:w="0" w:type="auto"/>
            <w:vAlign w:val="center"/>
          </w:tcPr>
          <w:p w14:paraId="0A9620E3">
            <w:r>
              <w:rPr>
                <w:rStyle w:val="7"/>
                <w:rFonts w:hint="eastAsia"/>
              </w:rPr>
              <w:t>总有效成分含量：</w:t>
            </w:r>
            <w:r>
              <w:t>20%</w:t>
            </w:r>
          </w:p>
        </w:tc>
      </w:tr>
      <w:tr w14:paraId="21A9DD60">
        <w:tblPrEx>
          <w:tblCellMar>
            <w:top w:w="0" w:type="dxa"/>
            <w:left w:w="0" w:type="dxa"/>
            <w:bottom w:w="0" w:type="dxa"/>
            <w:right w:w="0" w:type="dxa"/>
          </w:tblCellMar>
        </w:tblPrEx>
        <w:trPr>
          <w:tblCellSpacing w:w="0" w:type="dxa"/>
        </w:trPr>
        <w:tc>
          <w:tcPr>
            <w:tcW w:w="0" w:type="auto"/>
            <w:vAlign w:val="center"/>
          </w:tcPr>
          <w:p w14:paraId="45EA1CE7">
            <w:pPr>
              <w:rPr>
                <w:rFonts w:cs="Times New Roman"/>
              </w:rPr>
            </w:pPr>
            <w:r>
              <w:rPr>
                <w:rFonts w:hint="eastAsia"/>
              </w:rPr>
              <w:t>有效成分及其含量：</w:t>
            </w:r>
          </w:p>
          <w:p w14:paraId="2C5C4D26">
            <w:r>
              <w:rPr>
                <w:rFonts w:cs="Times New Roman"/>
              </w:rPr>
              <w:t>   </w:t>
            </w:r>
            <w:r>
              <w:t xml:space="preserve"> </w:t>
            </w:r>
            <w:r>
              <w:rPr>
                <w:rFonts w:hint="eastAsia"/>
              </w:rPr>
              <w:t>螺虫乙酯</w:t>
            </w:r>
            <w:r>
              <w:t xml:space="preserve">10%    </w:t>
            </w:r>
            <w:r>
              <w:rPr>
                <w:rFonts w:hint="eastAsia"/>
              </w:rPr>
              <w:t>呋虫胺</w:t>
            </w:r>
            <w:r>
              <w:t xml:space="preserve">10%    </w:t>
            </w:r>
          </w:p>
        </w:tc>
      </w:tr>
      <w:tr w14:paraId="237863A5">
        <w:tblPrEx>
          <w:tblCellMar>
            <w:top w:w="0" w:type="dxa"/>
            <w:left w:w="0" w:type="dxa"/>
            <w:bottom w:w="0" w:type="dxa"/>
            <w:right w:w="0" w:type="dxa"/>
          </w:tblCellMar>
        </w:tblPrEx>
        <w:trPr>
          <w:tblCellSpacing w:w="0" w:type="dxa"/>
        </w:trPr>
        <w:tc>
          <w:tcPr>
            <w:tcW w:w="0" w:type="auto"/>
            <w:vAlign w:val="center"/>
          </w:tcPr>
          <w:p w14:paraId="1AC20F03">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593A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5D0F9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A7AD2E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721E6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5E1E1FE">
                  <w:pPr>
                    <w:rPr>
                      <w:rFonts w:cs="Times New Roman"/>
                    </w:rPr>
                  </w:pPr>
                  <w:r>
                    <w:rPr>
                      <w:rStyle w:val="8"/>
                      <w:rFonts w:hint="eastAsia"/>
                    </w:rPr>
                    <w:t>施用方式</w:t>
                  </w:r>
                </w:p>
              </w:tc>
            </w:tr>
            <w:tr w14:paraId="0B105B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FE4C85">
                  <w:pPr>
                    <w:rPr>
                      <w:rFonts w:cs="Times New Roman"/>
                    </w:rPr>
                  </w:pPr>
                  <w:r>
                    <w:rPr>
                      <w:rStyle w:val="8"/>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096A57DB">
                  <w:pPr>
                    <w:rPr>
                      <w:rFonts w:cs="Times New Roman"/>
                    </w:rPr>
                  </w:pPr>
                  <w:r>
                    <w:rPr>
                      <w:rStyle w:val="8"/>
                      <w:rFonts w:hint="eastAsia"/>
                    </w:rPr>
                    <w:t>梨木虱</w:t>
                  </w:r>
                </w:p>
              </w:tc>
              <w:tc>
                <w:tcPr>
                  <w:tcW w:w="0" w:type="auto"/>
                  <w:tcBorders>
                    <w:top w:val="outset" w:color="auto" w:sz="6" w:space="0"/>
                    <w:left w:val="outset" w:color="auto" w:sz="6" w:space="0"/>
                    <w:bottom w:val="outset" w:color="auto" w:sz="6" w:space="0"/>
                    <w:right w:val="outset" w:color="auto" w:sz="6" w:space="0"/>
                  </w:tcBorders>
                  <w:vAlign w:val="center"/>
                </w:tcPr>
                <w:p w14:paraId="2EC0B933">
                  <w:pPr>
                    <w:rPr>
                      <w:rFonts w:cs="Times New Roman"/>
                    </w:rPr>
                  </w:pPr>
                  <w:r>
                    <w:rPr>
                      <w:rStyle w:val="8"/>
                    </w:rPr>
                    <w:t>2000-3000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253B4190">
                  <w:pPr>
                    <w:rPr>
                      <w:rFonts w:cs="Times New Roman"/>
                    </w:rPr>
                  </w:pPr>
                  <w:r>
                    <w:rPr>
                      <w:rStyle w:val="8"/>
                      <w:rFonts w:hint="eastAsia"/>
                    </w:rPr>
                    <w:t>喷雾</w:t>
                  </w:r>
                </w:p>
              </w:tc>
            </w:tr>
          </w:tbl>
          <w:p w14:paraId="266696E8">
            <w:pPr>
              <w:rPr>
                <w:rFonts w:cs="Times New Roman"/>
              </w:rPr>
            </w:pPr>
          </w:p>
        </w:tc>
      </w:tr>
      <w:tr w14:paraId="4C331459">
        <w:tblPrEx>
          <w:tblCellMar>
            <w:top w:w="0" w:type="dxa"/>
            <w:left w:w="0" w:type="dxa"/>
            <w:bottom w:w="0" w:type="dxa"/>
            <w:right w:w="0" w:type="dxa"/>
          </w:tblCellMar>
        </w:tblPrEx>
        <w:trPr>
          <w:tblCellSpacing w:w="0" w:type="dxa"/>
        </w:trPr>
        <w:tc>
          <w:tcPr>
            <w:tcW w:w="0" w:type="auto"/>
            <w:vAlign w:val="center"/>
          </w:tcPr>
          <w:p w14:paraId="54E61783">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、在梨木虱卵孵化初期用药，注意对梨树叶片正反两面均匀喷雾。</w:t>
            </w:r>
            <w:r>
              <w:rPr>
                <w:rStyle w:val="8"/>
              </w:rPr>
              <w:t>2</w:t>
            </w:r>
            <w:r>
              <w:rPr>
                <w:rStyle w:val="8"/>
                <w:rFonts w:hint="eastAsia"/>
              </w:rPr>
              <w:t>、大风或预计</w:t>
            </w:r>
            <w:r>
              <w:rPr>
                <w:rStyle w:val="8"/>
              </w:rPr>
              <w:t>1</w:t>
            </w:r>
            <w:r>
              <w:rPr>
                <w:rStyle w:val="8"/>
                <w:rFonts w:hint="eastAsia"/>
              </w:rPr>
              <w:t>小时内降雨，请勿施药。</w:t>
            </w:r>
            <w:r>
              <w:rPr>
                <w:rStyle w:val="8"/>
              </w:rPr>
              <w:t>3</w:t>
            </w:r>
            <w:r>
              <w:rPr>
                <w:rStyle w:val="8"/>
                <w:rFonts w:hint="eastAsia"/>
              </w:rPr>
              <w:t>、本品每季最多使用</w:t>
            </w:r>
            <w:r>
              <w:rPr>
                <w:rStyle w:val="8"/>
              </w:rPr>
              <w:t>1</w:t>
            </w:r>
            <w:r>
              <w:rPr>
                <w:rStyle w:val="8"/>
                <w:rFonts w:hint="eastAsia"/>
              </w:rPr>
              <w:t>次，在梨树上的安全间隔期为</w:t>
            </w:r>
            <w:r>
              <w:rPr>
                <w:rStyle w:val="8"/>
              </w:rPr>
              <w:t>14</w:t>
            </w:r>
            <w:r>
              <w:rPr>
                <w:rStyle w:val="8"/>
                <w:rFonts w:hint="eastAsia"/>
              </w:rPr>
              <w:t>天。</w:t>
            </w:r>
          </w:p>
        </w:tc>
      </w:tr>
      <w:tr w14:paraId="7E0F7E36">
        <w:tblPrEx>
          <w:tblCellMar>
            <w:top w:w="0" w:type="dxa"/>
            <w:left w:w="0" w:type="dxa"/>
            <w:bottom w:w="0" w:type="dxa"/>
            <w:right w:w="0" w:type="dxa"/>
          </w:tblCellMar>
        </w:tblPrEx>
        <w:trPr>
          <w:tblCellSpacing w:w="0" w:type="dxa"/>
        </w:trPr>
        <w:tc>
          <w:tcPr>
            <w:tcW w:w="0" w:type="auto"/>
            <w:vAlign w:val="center"/>
          </w:tcPr>
          <w:p w14:paraId="71C1EA39">
            <w:pPr>
              <w:rPr>
                <w:rFonts w:cs="Times New Roman"/>
              </w:rPr>
            </w:pPr>
            <w:r>
              <w:rPr>
                <w:rStyle w:val="7"/>
                <w:rFonts w:hint="eastAsia"/>
              </w:rPr>
              <w:t>产品性能</w:t>
            </w:r>
            <w:r>
              <w:rPr>
                <w:rStyle w:val="7"/>
              </w:rPr>
              <w:t>:</w:t>
            </w:r>
            <w:r>
              <w:rPr>
                <w:rFonts w:cs="Times New Roman"/>
              </w:rPr>
              <w:br w:type="textWrapping"/>
            </w:r>
            <w:r>
              <w:rPr>
                <w:rStyle w:val="8"/>
                <w:rFonts w:hint="eastAsia"/>
              </w:rPr>
              <w:t>本品是螺虫乙酯和呋虫胺的复配，具有胃毒、触杀和内吸作用，速效性好，且持效期长。被植物吸收后可在整个植物体内上下传导，对刺吸口器害虫有优异防效，对于梨树梨木虱的防治有很好的效果。</w:t>
            </w:r>
          </w:p>
        </w:tc>
      </w:tr>
      <w:tr w14:paraId="5F28854D">
        <w:tblPrEx>
          <w:tblCellMar>
            <w:top w:w="0" w:type="dxa"/>
            <w:left w:w="0" w:type="dxa"/>
            <w:bottom w:w="0" w:type="dxa"/>
            <w:right w:w="0" w:type="dxa"/>
          </w:tblCellMar>
        </w:tblPrEx>
        <w:trPr>
          <w:tblCellSpacing w:w="0" w:type="dxa"/>
        </w:trPr>
        <w:tc>
          <w:tcPr>
            <w:tcW w:w="0" w:type="auto"/>
            <w:vAlign w:val="center"/>
          </w:tcPr>
          <w:p w14:paraId="433A848A">
            <w:pPr>
              <w:rPr>
                <w:rFonts w:cs="Times New Roman"/>
              </w:rPr>
            </w:pPr>
            <w:r>
              <w:rPr>
                <w:rStyle w:val="7"/>
                <w:rFonts w:hint="eastAsia"/>
              </w:rPr>
              <w:t>注意事项：</w:t>
            </w:r>
            <w:r>
              <w:rPr>
                <w:rFonts w:cs="Times New Roman"/>
              </w:rPr>
              <w:br w:type="textWrapping"/>
            </w:r>
            <w:r>
              <w:rPr>
                <w:rStyle w:val="8"/>
              </w:rPr>
              <w:t>1.</w:t>
            </w:r>
            <w:r>
              <w:rPr>
                <w:rStyle w:val="8"/>
                <w:rFonts w:hint="eastAsia"/>
              </w:rPr>
              <w:t>施药时应穿戴防护服，戴口罩、手套、眼镜等，施药期间不可吸烟、饮水和进食。</w:t>
            </w:r>
            <w:r>
              <w:rPr>
                <w:rStyle w:val="8"/>
              </w:rPr>
              <w:t>2.</w:t>
            </w:r>
            <w:r>
              <w:rPr>
                <w:rStyle w:val="8"/>
                <w:rFonts w:hint="eastAsia"/>
              </w:rPr>
              <w:t>施药后及时用肥皂和清水洗手、脸及裸露皮肤，被污染的防护服，戴口罩、手套等要及时换洗。</w:t>
            </w:r>
            <w:r>
              <w:rPr>
                <w:rStyle w:val="8"/>
              </w:rPr>
              <w:t>3.</w:t>
            </w:r>
            <w:r>
              <w:rPr>
                <w:rStyle w:val="8"/>
                <w:rFonts w:hint="eastAsia"/>
              </w:rPr>
              <w:t>本品对鸟类、赤眼蜂有毒，鸟类保护区和天敌放飞区禁用；对蜜蜂有毒，施药期间应避免对周围蜂群的影响，避免在周围植物花期时使用；对家蚕有毒，蚕室及桑园附近禁用；对鱼类等水生生物有毒，注意远离水产养殖区施药。</w:t>
            </w:r>
            <w:r>
              <w:rPr>
                <w:rStyle w:val="8"/>
              </w:rPr>
              <w:t>4</w:t>
            </w:r>
            <w:r>
              <w:rPr>
                <w:rStyle w:val="8"/>
                <w:rFonts w:hint="eastAsia"/>
              </w:rPr>
              <w:t>、禁止在河塘等水体中清洗施药器具，清洗器具后的废水不得随意排入河塘等水体，以免污染水源。</w:t>
            </w:r>
            <w:r>
              <w:rPr>
                <w:rStyle w:val="8"/>
              </w:rPr>
              <w:t xml:space="preserve">5. </w:t>
            </w:r>
            <w:r>
              <w:rPr>
                <w:rStyle w:val="8"/>
                <w:rFonts w:hint="eastAsia"/>
              </w:rPr>
              <w:t>用过的空包装应妥善处理，不可随意丢弃</w:t>
            </w:r>
            <w:r>
              <w:rPr>
                <w:rStyle w:val="8"/>
              </w:rPr>
              <w:t>6</w:t>
            </w:r>
            <w:r>
              <w:rPr>
                <w:rStyle w:val="8"/>
                <w:rFonts w:hint="eastAsia"/>
              </w:rPr>
              <w:t>、孕妇及哺乳期妇女避免接触。</w:t>
            </w:r>
          </w:p>
        </w:tc>
      </w:tr>
      <w:tr w14:paraId="061EEF0A">
        <w:tblPrEx>
          <w:tblCellMar>
            <w:top w:w="0" w:type="dxa"/>
            <w:left w:w="0" w:type="dxa"/>
            <w:bottom w:w="0" w:type="dxa"/>
            <w:right w:w="0" w:type="dxa"/>
          </w:tblCellMar>
        </w:tblPrEx>
        <w:trPr>
          <w:tblCellSpacing w:w="0" w:type="dxa"/>
        </w:trPr>
        <w:tc>
          <w:tcPr>
            <w:tcW w:w="0" w:type="auto"/>
            <w:vAlign w:val="center"/>
          </w:tcPr>
          <w:p w14:paraId="054D5703">
            <w:pPr>
              <w:rPr>
                <w:rFonts w:cs="Times New Roman"/>
              </w:rPr>
            </w:pPr>
            <w:r>
              <w:rPr>
                <w:rStyle w:val="7"/>
                <w:rFonts w:hint="eastAsia"/>
              </w:rPr>
              <w:t>中毒急救措施：</w:t>
            </w:r>
            <w:r>
              <w:rPr>
                <w:rFonts w:cs="Times New Roman"/>
              </w:rPr>
              <w:br w:type="textWrapping"/>
            </w:r>
            <w:r>
              <w:rPr>
                <w:rStyle w:val="8"/>
                <w:rFonts w:hint="eastAsia"/>
              </w:rPr>
              <w:t>使用中或使用后若感觉不适，应立即采取急救措施。皮肤污染要立即更换衣服，用肥皂和清水洗皮肤；眼睛接触，应立即用大量清水冲洗</w:t>
            </w:r>
            <w:r>
              <w:rPr>
                <w:rStyle w:val="8"/>
              </w:rPr>
              <w:t>15</w:t>
            </w:r>
            <w:r>
              <w:rPr>
                <w:rStyle w:val="8"/>
                <w:rFonts w:hint="eastAsia"/>
              </w:rPr>
              <w:t>分钟；如不慎吸入，应将病人移至空气流通处；误服：立即携此标签将病人送医院诊治。本品尚无特效解毒剂，请对症治疗。</w:t>
            </w:r>
          </w:p>
        </w:tc>
      </w:tr>
      <w:tr w14:paraId="0A3F4D2E">
        <w:tblPrEx>
          <w:tblCellMar>
            <w:top w:w="0" w:type="dxa"/>
            <w:left w:w="0" w:type="dxa"/>
            <w:bottom w:w="0" w:type="dxa"/>
            <w:right w:w="0" w:type="dxa"/>
          </w:tblCellMar>
        </w:tblPrEx>
        <w:trPr>
          <w:tblCellSpacing w:w="0" w:type="dxa"/>
        </w:trPr>
        <w:tc>
          <w:tcPr>
            <w:tcW w:w="0" w:type="auto"/>
            <w:vAlign w:val="center"/>
          </w:tcPr>
          <w:p w14:paraId="798DC2DB">
            <w:pPr>
              <w:rPr>
                <w:rFonts w:cs="Times New Roman"/>
              </w:rPr>
            </w:pPr>
            <w:r>
              <w:rPr>
                <w:rStyle w:val="7"/>
                <w:rFonts w:hint="eastAsia"/>
              </w:rPr>
              <w:t>储存和运输方法：</w:t>
            </w:r>
            <w:r>
              <w:rPr>
                <w:rFonts w:cs="Times New Roman"/>
              </w:rPr>
              <w:br w:type="textWrapping"/>
            </w:r>
            <w:r>
              <w:rPr>
                <w:rStyle w:val="8"/>
                <w:rFonts w:hint="eastAsia"/>
              </w:rPr>
              <w:t>本品应密封贮存在干燥、阴凉、通风、防雨处，远离火源和热源。置于儿童触及不到之处，并加锁。勿与食品、饮料、粮食、饲料、种子等其他商品同贮同运。</w:t>
            </w:r>
          </w:p>
        </w:tc>
      </w:tr>
      <w:tr w14:paraId="1E0529A7">
        <w:tblPrEx>
          <w:tblCellMar>
            <w:top w:w="0" w:type="dxa"/>
            <w:left w:w="0" w:type="dxa"/>
            <w:bottom w:w="0" w:type="dxa"/>
            <w:right w:w="0" w:type="dxa"/>
          </w:tblCellMar>
        </w:tblPrEx>
        <w:trPr>
          <w:tblCellSpacing w:w="0" w:type="dxa"/>
        </w:trPr>
        <w:tc>
          <w:tcPr>
            <w:tcW w:w="0" w:type="auto"/>
            <w:vAlign w:val="center"/>
          </w:tcPr>
          <w:p w14:paraId="07083FE7">
            <w:pPr>
              <w:rPr>
                <w:rFonts w:cs="Times New Roman"/>
              </w:rPr>
            </w:pPr>
            <w:r>
              <w:rPr>
                <w:rStyle w:val="7"/>
                <w:rFonts w:hint="eastAsia"/>
              </w:rPr>
              <w:t>质量保证期：</w:t>
            </w:r>
            <w:r>
              <w:rPr>
                <w:rStyle w:val="8"/>
              </w:rPr>
              <w:t>2</w:t>
            </w:r>
            <w:r>
              <w:rPr>
                <w:rStyle w:val="8"/>
                <w:rFonts w:hint="eastAsia"/>
              </w:rPr>
              <w:t>年</w:t>
            </w:r>
          </w:p>
        </w:tc>
      </w:tr>
      <w:tr w14:paraId="382C122F">
        <w:tblPrEx>
          <w:tblCellMar>
            <w:top w:w="0" w:type="dxa"/>
            <w:left w:w="0" w:type="dxa"/>
            <w:bottom w:w="0" w:type="dxa"/>
            <w:right w:w="0" w:type="dxa"/>
          </w:tblCellMar>
        </w:tblPrEx>
        <w:trPr>
          <w:tblCellSpacing w:w="0" w:type="dxa"/>
        </w:trPr>
        <w:tc>
          <w:tcPr>
            <w:tcW w:w="0" w:type="auto"/>
            <w:vAlign w:val="center"/>
          </w:tcPr>
          <w:p w14:paraId="0637098E">
            <w:pPr>
              <w:rPr>
                <w:rFonts w:cs="Times New Roman"/>
              </w:rPr>
            </w:pPr>
            <w:r>
              <w:rPr>
                <w:rStyle w:val="7"/>
                <w:rFonts w:hint="eastAsia"/>
              </w:rPr>
              <w:t>备注：</w:t>
            </w:r>
          </w:p>
        </w:tc>
      </w:tr>
    </w:tbl>
    <w:p w14:paraId="224B0DC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8B40821">
        <w:tblPrEx>
          <w:tblCellMar>
            <w:top w:w="0" w:type="dxa"/>
            <w:left w:w="0" w:type="dxa"/>
            <w:bottom w:w="0" w:type="dxa"/>
            <w:right w:w="0" w:type="dxa"/>
          </w:tblCellMar>
        </w:tblPrEx>
        <w:trPr>
          <w:tblCellSpacing w:w="0" w:type="dxa"/>
        </w:trPr>
        <w:tc>
          <w:tcPr>
            <w:tcW w:w="0" w:type="auto"/>
            <w:vAlign w:val="center"/>
          </w:tcPr>
          <w:p w14:paraId="71527A16">
            <w:r>
              <w:rPr>
                <w:rStyle w:val="7"/>
                <w:rFonts w:hint="eastAsia"/>
              </w:rPr>
              <w:t>登记证号：</w:t>
            </w:r>
            <w:r>
              <w:t>PD20200319</w:t>
            </w:r>
          </w:p>
        </w:tc>
      </w:tr>
      <w:tr w14:paraId="061E4771">
        <w:tblPrEx>
          <w:tblCellMar>
            <w:top w:w="0" w:type="dxa"/>
            <w:left w:w="0" w:type="dxa"/>
            <w:bottom w:w="0" w:type="dxa"/>
            <w:right w:w="0" w:type="dxa"/>
          </w:tblCellMar>
        </w:tblPrEx>
        <w:trPr>
          <w:tblCellSpacing w:w="0" w:type="dxa"/>
        </w:trPr>
        <w:tc>
          <w:tcPr>
            <w:tcW w:w="0" w:type="auto"/>
            <w:vAlign w:val="center"/>
          </w:tcPr>
          <w:p w14:paraId="1355CF2E">
            <w:pPr>
              <w:rPr>
                <w:rFonts w:cs="Times New Roman"/>
              </w:rPr>
            </w:pPr>
            <w:r>
              <w:rPr>
                <w:rStyle w:val="7"/>
                <w:rFonts w:hint="eastAsia"/>
              </w:rPr>
              <w:t>登记证持有人：</w:t>
            </w:r>
            <w:r>
              <w:rPr>
                <w:rFonts w:hint="eastAsia"/>
              </w:rPr>
              <w:t>广东立威化工有限公司</w:t>
            </w:r>
          </w:p>
        </w:tc>
      </w:tr>
      <w:tr w14:paraId="68E99694">
        <w:tblPrEx>
          <w:tblCellMar>
            <w:top w:w="0" w:type="dxa"/>
            <w:left w:w="0" w:type="dxa"/>
            <w:bottom w:w="0" w:type="dxa"/>
            <w:right w:w="0" w:type="dxa"/>
          </w:tblCellMar>
        </w:tblPrEx>
        <w:trPr>
          <w:tblCellSpacing w:w="0" w:type="dxa"/>
        </w:trPr>
        <w:tc>
          <w:tcPr>
            <w:tcW w:w="0" w:type="auto"/>
            <w:vAlign w:val="center"/>
          </w:tcPr>
          <w:p w14:paraId="0621C759">
            <w:pPr>
              <w:rPr>
                <w:rFonts w:cs="Times New Roman"/>
              </w:rPr>
            </w:pPr>
            <w:r>
              <w:rPr>
                <w:rStyle w:val="7"/>
                <w:rFonts w:hint="eastAsia"/>
              </w:rPr>
              <w:t>农药名称：</w:t>
            </w:r>
            <w:r>
              <w:rPr>
                <w:rFonts w:hint="eastAsia"/>
              </w:rPr>
              <w:t>高氟氯·噻虫胺</w:t>
            </w:r>
          </w:p>
        </w:tc>
      </w:tr>
      <w:tr w14:paraId="79965F28">
        <w:tblPrEx>
          <w:tblCellMar>
            <w:top w:w="0" w:type="dxa"/>
            <w:left w:w="0" w:type="dxa"/>
            <w:bottom w:w="0" w:type="dxa"/>
            <w:right w:w="0" w:type="dxa"/>
          </w:tblCellMar>
        </w:tblPrEx>
        <w:trPr>
          <w:tblCellSpacing w:w="0" w:type="dxa"/>
        </w:trPr>
        <w:tc>
          <w:tcPr>
            <w:tcW w:w="0" w:type="auto"/>
            <w:vAlign w:val="center"/>
          </w:tcPr>
          <w:p w14:paraId="7D0ABC8C">
            <w:pPr>
              <w:rPr>
                <w:rFonts w:cs="Times New Roman"/>
              </w:rPr>
            </w:pPr>
            <w:r>
              <w:rPr>
                <w:rStyle w:val="7"/>
                <w:rFonts w:hint="eastAsia"/>
              </w:rPr>
              <w:t>剂型：</w:t>
            </w:r>
            <w:r>
              <w:rPr>
                <w:rFonts w:hint="eastAsia"/>
              </w:rPr>
              <w:t>悬浮剂</w:t>
            </w:r>
          </w:p>
        </w:tc>
      </w:tr>
      <w:tr w14:paraId="277D020A">
        <w:tblPrEx>
          <w:tblCellMar>
            <w:top w:w="0" w:type="dxa"/>
            <w:left w:w="0" w:type="dxa"/>
            <w:bottom w:w="0" w:type="dxa"/>
            <w:right w:w="0" w:type="dxa"/>
          </w:tblCellMar>
        </w:tblPrEx>
        <w:trPr>
          <w:tblCellSpacing w:w="0" w:type="dxa"/>
        </w:trPr>
        <w:tc>
          <w:tcPr>
            <w:tcW w:w="0" w:type="auto"/>
            <w:vAlign w:val="center"/>
          </w:tcPr>
          <w:p w14:paraId="1AE0958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C89FACE">
        <w:tblPrEx>
          <w:tblCellMar>
            <w:top w:w="0" w:type="dxa"/>
            <w:left w:w="0" w:type="dxa"/>
            <w:bottom w:w="0" w:type="dxa"/>
            <w:right w:w="0" w:type="dxa"/>
          </w:tblCellMar>
        </w:tblPrEx>
        <w:trPr>
          <w:tblCellSpacing w:w="0" w:type="dxa"/>
        </w:trPr>
        <w:tc>
          <w:tcPr>
            <w:tcW w:w="0" w:type="auto"/>
            <w:vAlign w:val="center"/>
          </w:tcPr>
          <w:p w14:paraId="6CE464AC">
            <w:r>
              <w:rPr>
                <w:rStyle w:val="7"/>
                <w:rFonts w:hint="eastAsia"/>
              </w:rPr>
              <w:t>总有效成分含量：</w:t>
            </w:r>
            <w:r>
              <w:t>42%</w:t>
            </w:r>
          </w:p>
        </w:tc>
      </w:tr>
      <w:tr w14:paraId="0172031A">
        <w:tblPrEx>
          <w:tblCellMar>
            <w:top w:w="0" w:type="dxa"/>
            <w:left w:w="0" w:type="dxa"/>
            <w:bottom w:w="0" w:type="dxa"/>
            <w:right w:w="0" w:type="dxa"/>
          </w:tblCellMar>
        </w:tblPrEx>
        <w:trPr>
          <w:tblCellSpacing w:w="0" w:type="dxa"/>
        </w:trPr>
        <w:tc>
          <w:tcPr>
            <w:tcW w:w="0" w:type="auto"/>
            <w:vAlign w:val="center"/>
          </w:tcPr>
          <w:p w14:paraId="1C594F78">
            <w:pPr>
              <w:rPr>
                <w:rFonts w:cs="Times New Roman"/>
              </w:rPr>
            </w:pPr>
            <w:r>
              <w:rPr>
                <w:rFonts w:hint="eastAsia"/>
              </w:rPr>
              <w:t>有效成分及其含量：</w:t>
            </w:r>
          </w:p>
          <w:p w14:paraId="0ED8D141">
            <w:r>
              <w:rPr>
                <w:rFonts w:cs="Times New Roman"/>
              </w:rPr>
              <w:t>   </w:t>
            </w:r>
            <w:r>
              <w:t xml:space="preserve"> </w:t>
            </w:r>
            <w:r>
              <w:rPr>
                <w:rFonts w:hint="eastAsia"/>
              </w:rPr>
              <w:t>高效氟氯氰菊酯</w:t>
            </w:r>
            <w:r>
              <w:t xml:space="preserve">5%    </w:t>
            </w:r>
            <w:r>
              <w:rPr>
                <w:rFonts w:hint="eastAsia"/>
              </w:rPr>
              <w:t>噻虫胺</w:t>
            </w:r>
            <w:r>
              <w:t xml:space="preserve">37%    </w:t>
            </w:r>
          </w:p>
        </w:tc>
      </w:tr>
      <w:tr w14:paraId="07843D0B">
        <w:tblPrEx>
          <w:tblCellMar>
            <w:top w:w="0" w:type="dxa"/>
            <w:left w:w="0" w:type="dxa"/>
            <w:bottom w:w="0" w:type="dxa"/>
            <w:right w:w="0" w:type="dxa"/>
          </w:tblCellMar>
        </w:tblPrEx>
        <w:trPr>
          <w:tblCellSpacing w:w="0" w:type="dxa"/>
        </w:trPr>
        <w:tc>
          <w:tcPr>
            <w:tcW w:w="0" w:type="auto"/>
            <w:vAlign w:val="center"/>
          </w:tcPr>
          <w:p w14:paraId="194969B4">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ED1AB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56557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0148A8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3D49E9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343E5AD">
                  <w:pPr>
                    <w:rPr>
                      <w:rFonts w:cs="Times New Roman"/>
                    </w:rPr>
                  </w:pPr>
                  <w:r>
                    <w:rPr>
                      <w:rStyle w:val="8"/>
                      <w:rFonts w:hint="eastAsia"/>
                    </w:rPr>
                    <w:t>施用方式</w:t>
                  </w:r>
                </w:p>
              </w:tc>
            </w:tr>
            <w:tr w14:paraId="02925B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7B5963">
                  <w:pPr>
                    <w:rPr>
                      <w:rFonts w:cs="Times New Roman"/>
                    </w:rPr>
                  </w:pPr>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211BF77">
                  <w:pPr>
                    <w:rPr>
                      <w:rFonts w:cs="Times New Roman"/>
                    </w:rPr>
                  </w:pPr>
                  <w:r>
                    <w:rPr>
                      <w:rStyle w:val="8"/>
                      <w:rFonts w:hint="eastAsia"/>
                    </w:rPr>
                    <w:t>黄条跳甲</w:t>
                  </w:r>
                </w:p>
              </w:tc>
              <w:tc>
                <w:tcPr>
                  <w:tcW w:w="0" w:type="auto"/>
                  <w:tcBorders>
                    <w:top w:val="outset" w:color="auto" w:sz="6" w:space="0"/>
                    <w:left w:val="outset" w:color="auto" w:sz="6" w:space="0"/>
                    <w:bottom w:val="outset" w:color="auto" w:sz="6" w:space="0"/>
                    <w:right w:val="outset" w:color="auto" w:sz="6" w:space="0"/>
                  </w:tcBorders>
                  <w:vAlign w:val="center"/>
                </w:tcPr>
                <w:p w14:paraId="38210BE8">
                  <w:pPr>
                    <w:rPr>
                      <w:rFonts w:cs="Times New Roman"/>
                    </w:rPr>
                  </w:pPr>
                  <w:r>
                    <w:rPr>
                      <w:rStyle w:val="8"/>
                    </w:rPr>
                    <w:t>10-15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C130A91">
                  <w:pPr>
                    <w:rPr>
                      <w:rFonts w:cs="Times New Roman"/>
                    </w:rPr>
                  </w:pPr>
                  <w:r>
                    <w:rPr>
                      <w:rStyle w:val="8"/>
                      <w:rFonts w:hint="eastAsia"/>
                    </w:rPr>
                    <w:t>喷雾</w:t>
                  </w:r>
                </w:p>
              </w:tc>
            </w:tr>
          </w:tbl>
          <w:p w14:paraId="5966F3EE">
            <w:pPr>
              <w:rPr>
                <w:rFonts w:cs="Times New Roman"/>
              </w:rPr>
            </w:pPr>
          </w:p>
        </w:tc>
      </w:tr>
      <w:tr w14:paraId="4E7F2351">
        <w:tblPrEx>
          <w:tblCellMar>
            <w:top w:w="0" w:type="dxa"/>
            <w:left w:w="0" w:type="dxa"/>
            <w:bottom w:w="0" w:type="dxa"/>
            <w:right w:w="0" w:type="dxa"/>
          </w:tblCellMar>
        </w:tblPrEx>
        <w:trPr>
          <w:tblCellSpacing w:w="0" w:type="dxa"/>
        </w:trPr>
        <w:tc>
          <w:tcPr>
            <w:tcW w:w="0" w:type="auto"/>
            <w:vAlign w:val="center"/>
          </w:tcPr>
          <w:p w14:paraId="3093A5A5">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本品应于虫害发生初期兑水喷雾。使用本品后的甘蓝至少间隔</w:t>
            </w:r>
            <w:r>
              <w:rPr>
                <w:rStyle w:val="8"/>
              </w:rPr>
              <w:t>7</w:t>
            </w:r>
            <w:r>
              <w:rPr>
                <w:rStyle w:val="8"/>
                <w:rFonts w:hint="eastAsia"/>
              </w:rPr>
              <w:t>天才能收获，每季最多使用</w:t>
            </w:r>
            <w:r>
              <w:rPr>
                <w:rStyle w:val="8"/>
              </w:rPr>
              <w:t>2</w:t>
            </w:r>
            <w:r>
              <w:rPr>
                <w:rStyle w:val="8"/>
                <w:rFonts w:hint="eastAsia"/>
              </w:rPr>
              <w:t>次。</w:t>
            </w:r>
            <w:r>
              <w:rPr>
                <w:rStyle w:val="8"/>
              </w:rPr>
              <w:t xml:space="preserve"> 2. </w:t>
            </w:r>
            <w:r>
              <w:rPr>
                <w:rStyle w:val="8"/>
                <w:rFonts w:hint="eastAsia"/>
              </w:rPr>
              <w:t>大风天或预计一小时内降雨，请勿施药。</w:t>
            </w:r>
          </w:p>
        </w:tc>
      </w:tr>
      <w:tr w14:paraId="044A6E36">
        <w:tblPrEx>
          <w:tblCellMar>
            <w:top w:w="0" w:type="dxa"/>
            <w:left w:w="0" w:type="dxa"/>
            <w:bottom w:w="0" w:type="dxa"/>
            <w:right w:w="0" w:type="dxa"/>
          </w:tblCellMar>
        </w:tblPrEx>
        <w:trPr>
          <w:tblCellSpacing w:w="0" w:type="dxa"/>
        </w:trPr>
        <w:tc>
          <w:tcPr>
            <w:tcW w:w="0" w:type="auto"/>
            <w:vAlign w:val="center"/>
          </w:tcPr>
          <w:p w14:paraId="557C6109">
            <w:pPr>
              <w:rPr>
                <w:rFonts w:cs="Times New Roman"/>
              </w:rPr>
            </w:pPr>
            <w:r>
              <w:rPr>
                <w:rStyle w:val="7"/>
                <w:rFonts w:hint="eastAsia"/>
              </w:rPr>
              <w:t>产品性能</w:t>
            </w:r>
            <w:r>
              <w:rPr>
                <w:rStyle w:val="7"/>
              </w:rPr>
              <w:t>:</w:t>
            </w:r>
            <w:r>
              <w:rPr>
                <w:rFonts w:cs="Times New Roman"/>
              </w:rPr>
              <w:br w:type="textWrapping"/>
            </w:r>
            <w:r>
              <w:rPr>
                <w:rStyle w:val="8"/>
                <w:rFonts w:hint="eastAsia"/>
              </w:rPr>
              <w:t>高效氟氯氰菊酯为拟除虫菊酯类杀虫剂。属钠离子通道抑制剂，通过阻断神经细胞中的钠离子通道，使神经细胞丧失功能，导致靶标害虫麻痹、协调差，最终死亡。噻虫胺为新烟碱类杀虫剂，属烟碱乙酰胆碱受体激动剂，作用于昆虫中枢神经系统突触，使昆虫异常兴奋，全身痉挛、麻痹而死。两者混配可用于防治甘蓝黄条跳甲。</w:t>
            </w:r>
          </w:p>
        </w:tc>
      </w:tr>
      <w:tr w14:paraId="001E8CBD">
        <w:tblPrEx>
          <w:tblCellMar>
            <w:top w:w="0" w:type="dxa"/>
            <w:left w:w="0" w:type="dxa"/>
            <w:bottom w:w="0" w:type="dxa"/>
            <w:right w:w="0" w:type="dxa"/>
          </w:tblCellMar>
        </w:tblPrEx>
        <w:trPr>
          <w:tblCellSpacing w:w="0" w:type="dxa"/>
        </w:trPr>
        <w:tc>
          <w:tcPr>
            <w:tcW w:w="0" w:type="auto"/>
            <w:vAlign w:val="center"/>
          </w:tcPr>
          <w:p w14:paraId="26B7ABE0">
            <w:pPr>
              <w:rPr>
                <w:rFonts w:cs="Times New Roman"/>
              </w:rPr>
            </w:pPr>
            <w:r>
              <w:rPr>
                <w:rStyle w:val="7"/>
                <w:rFonts w:hint="eastAsia"/>
              </w:rPr>
              <w:t>注意事项：</w:t>
            </w:r>
            <w:r>
              <w:rPr>
                <w:rFonts w:cs="Times New Roman"/>
              </w:rPr>
              <w:br w:type="textWrapping"/>
            </w:r>
            <w:r>
              <w:rPr>
                <w:rStyle w:val="8"/>
              </w:rPr>
              <w:t>1</w:t>
            </w:r>
            <w:r>
              <w:rPr>
                <w:rStyle w:val="8"/>
                <w:rFonts w:hint="eastAsia"/>
              </w:rPr>
              <w:t>）本品对鱼类等水生生物有毒，对蜜蜂、家蚕和天敌生物高风险；远离水产养殖区施药，禁止在河塘等水体中清洗施药器具，清洗施药器具的水也不能排入河塘等水体；（周围）开花植物花期禁用，使用时应密切关注对附近蜂群的影响；蚕室及桑园附近禁用；赤眼蜂、七星瓢虫（或其他代表性天敌）等天敌放飞区域禁用。</w:t>
            </w:r>
            <w:r>
              <w:rPr>
                <w:rStyle w:val="8"/>
              </w:rPr>
              <w:t>2</w:t>
            </w:r>
            <w:r>
              <w:rPr>
                <w:rStyle w:val="8"/>
                <w:rFonts w:hint="eastAsia"/>
              </w:rPr>
              <w:t>）使用本品应采取相应的安全防护措施，配药和施药时穿防护服，戴双层防护手套、专用防毒口罩等，避免皮肤接触及口鼻吸入。使用中不可吸烟、饮水及吃东西，使用后及时清洗手、脸等暴露部位皮肤并更换衣物。</w:t>
            </w:r>
            <w:r>
              <w:rPr>
                <w:rStyle w:val="8"/>
              </w:rPr>
              <w:t>3</w:t>
            </w:r>
            <w:r>
              <w:rPr>
                <w:rStyle w:val="8"/>
                <w:rFonts w:hint="eastAsia"/>
              </w:rPr>
              <w:t>）本品不可与碱性物质混用。</w:t>
            </w:r>
            <w:r>
              <w:rPr>
                <w:rStyle w:val="8"/>
              </w:rPr>
              <w:t>4</w:t>
            </w:r>
            <w:r>
              <w:rPr>
                <w:rStyle w:val="8"/>
                <w:rFonts w:hint="eastAsia"/>
              </w:rPr>
              <w:t>）用过的容器应妥善处理，不可做他用，也不可随意丢弃。</w:t>
            </w:r>
            <w:r>
              <w:rPr>
                <w:rStyle w:val="8"/>
              </w:rPr>
              <w:t>5</w:t>
            </w:r>
            <w:r>
              <w:rPr>
                <w:rStyle w:val="8"/>
                <w:rFonts w:hint="eastAsia"/>
              </w:rPr>
              <w:t>）建议与作用机制不同的杀虫剂轮换使用，以延缓抗性产生。</w:t>
            </w:r>
            <w:r>
              <w:rPr>
                <w:rStyle w:val="8"/>
              </w:rPr>
              <w:t>6</w:t>
            </w:r>
            <w:r>
              <w:rPr>
                <w:rStyle w:val="8"/>
                <w:rFonts w:hint="eastAsia"/>
              </w:rPr>
              <w:t>）禁止儿童、孕妇和哺乳期妇女接触。</w:t>
            </w:r>
            <w:r>
              <w:rPr>
                <w:rStyle w:val="8"/>
              </w:rPr>
              <w:t>7</w:t>
            </w:r>
            <w:r>
              <w:rPr>
                <w:rStyle w:val="8"/>
                <w:rFonts w:hint="eastAsia"/>
              </w:rPr>
              <w:t>）过敏者禁用，使用中有任何不良反应请及时就医。</w:t>
            </w:r>
          </w:p>
        </w:tc>
      </w:tr>
      <w:tr w14:paraId="544CF82E">
        <w:tblPrEx>
          <w:tblCellMar>
            <w:top w:w="0" w:type="dxa"/>
            <w:left w:w="0" w:type="dxa"/>
            <w:bottom w:w="0" w:type="dxa"/>
            <w:right w:w="0" w:type="dxa"/>
          </w:tblCellMar>
        </w:tblPrEx>
        <w:trPr>
          <w:tblCellSpacing w:w="0" w:type="dxa"/>
        </w:trPr>
        <w:tc>
          <w:tcPr>
            <w:tcW w:w="0" w:type="auto"/>
            <w:vAlign w:val="center"/>
          </w:tcPr>
          <w:p w14:paraId="7470C537">
            <w:pPr>
              <w:rPr>
                <w:rFonts w:cs="Times New Roman"/>
              </w:rPr>
            </w:pPr>
            <w:r>
              <w:rPr>
                <w:rStyle w:val="7"/>
                <w:rFonts w:hint="eastAsia"/>
              </w:rPr>
              <w:t>中毒急救措施：</w:t>
            </w:r>
            <w:r>
              <w:rPr>
                <w:rFonts w:cs="Times New Roman"/>
              </w:rPr>
              <w:br w:type="textWrapping"/>
            </w:r>
            <w:r>
              <w:rPr>
                <w:rStyle w:val="8"/>
                <w:rFonts w:hint="eastAsia"/>
              </w:rPr>
              <w:t>局部中毒症状：皮肤和眼睛不适感，通常在</w:t>
            </w:r>
            <w:r>
              <w:rPr>
                <w:rStyle w:val="8"/>
              </w:rPr>
              <w:t>24</w:t>
            </w:r>
            <w:r>
              <w:rPr>
                <w:rStyle w:val="8"/>
                <w:rFonts w:hint="eastAsia"/>
              </w:rPr>
              <w:t>小时内恢复，皮肤、眼睛和粘膜刺激，咳嗽，喷嚏；全身中毒症状：胸部不适，心跳加速，血压过低，恶心，腹痛，腹泻，呕吐，视力模糊，头痛，厌食症，瞌睡，昏迷，痉挛，发抖，虚脱，呼吸道过敏，肺水肿，心悸，肌肉抽搐，头晕。</w:t>
            </w:r>
            <w:r>
              <w:rPr>
                <w:rStyle w:val="8"/>
              </w:rPr>
              <w:t>1</w:t>
            </w:r>
            <w:r>
              <w:rPr>
                <w:rStyle w:val="8"/>
                <w:rFonts w:hint="eastAsia"/>
              </w:rPr>
              <w:t>）一般建议：将中毒者从危险区域转移，脱去受污染衣物并妥善处置，转移时需保持中毒者处于稳定的侧卧体位。</w:t>
            </w:r>
            <w:r>
              <w:rPr>
                <w:rStyle w:val="8"/>
              </w:rPr>
              <w:t>2</w:t>
            </w:r>
            <w:r>
              <w:rPr>
                <w:rStyle w:val="8"/>
                <w:rFonts w:hint="eastAsia"/>
              </w:rPr>
              <w:t>）如皮肤接触：用肥皂和大量清水彻底清洗，如仍有不适，应立即就医。</w:t>
            </w:r>
            <w:r>
              <w:rPr>
                <w:rStyle w:val="8"/>
              </w:rPr>
              <w:t>3</w:t>
            </w:r>
            <w:r>
              <w:rPr>
                <w:rStyle w:val="8"/>
                <w:rFonts w:hint="eastAsia"/>
              </w:rPr>
              <w:t>）如误入眼睛：立即用大量清水冲洗至少</w:t>
            </w:r>
            <w:r>
              <w:rPr>
                <w:rStyle w:val="8"/>
              </w:rPr>
              <w:t>15</w:t>
            </w:r>
            <w:r>
              <w:rPr>
                <w:rStyle w:val="8"/>
                <w:rFonts w:hint="eastAsia"/>
              </w:rPr>
              <w:t>分钟；如戴隐形眼镜，先冲洗</w:t>
            </w:r>
            <w:r>
              <w:rPr>
                <w:rStyle w:val="8"/>
              </w:rPr>
              <w:t>5</w:t>
            </w:r>
            <w:r>
              <w:rPr>
                <w:rStyle w:val="8"/>
                <w:rFonts w:hint="eastAsia"/>
              </w:rPr>
              <w:t>分钟，摘掉眼镜后再继续冲洗，温水会加重不适感，这不是中毒症状，滴加舒缓眼药水，如仍有不适，应立即就医。</w:t>
            </w:r>
            <w:r>
              <w:rPr>
                <w:rStyle w:val="8"/>
              </w:rPr>
              <w:t>4</w:t>
            </w:r>
            <w:r>
              <w:rPr>
                <w:rStyle w:val="8"/>
                <w:rFonts w:hint="eastAsia"/>
              </w:rPr>
              <w:t>）如误吸入：将患者移到空气新鲜处，使其保持温暖和休息，如仍有不适，应立即就医。</w:t>
            </w:r>
            <w:r>
              <w:rPr>
                <w:rStyle w:val="8"/>
              </w:rPr>
              <w:t>5</w:t>
            </w:r>
            <w:r>
              <w:rPr>
                <w:rStyle w:val="8"/>
                <w:rFonts w:hint="eastAsia"/>
              </w:rPr>
              <w:t>）如误食：禁止催吐，用水漱口并小口饮水，立即携此标签就医。无特效解毒剂，建议医生根据患者症状对症治疗，大量吞食两小时内应考虑洗胃，可辅助吸氧或人工呼吸，若出现高效氟氯氰菊酯导致的惊厥症状，常规治疗方案用苯二氮类药物，如安定等。如果不起作用，应使用镇静剂。禁忌物：肾上腺素衍生物。</w:t>
            </w:r>
          </w:p>
        </w:tc>
      </w:tr>
      <w:tr w14:paraId="0D7BBB55">
        <w:tblPrEx>
          <w:tblCellMar>
            <w:top w:w="0" w:type="dxa"/>
            <w:left w:w="0" w:type="dxa"/>
            <w:bottom w:w="0" w:type="dxa"/>
            <w:right w:w="0" w:type="dxa"/>
          </w:tblCellMar>
        </w:tblPrEx>
        <w:trPr>
          <w:tblCellSpacing w:w="0" w:type="dxa"/>
        </w:trPr>
        <w:tc>
          <w:tcPr>
            <w:tcW w:w="0" w:type="auto"/>
            <w:vAlign w:val="center"/>
          </w:tcPr>
          <w:p w14:paraId="40E01A86">
            <w:pPr>
              <w:rPr>
                <w:rFonts w:cs="Times New Roman"/>
              </w:rPr>
            </w:pPr>
            <w:r>
              <w:rPr>
                <w:rStyle w:val="7"/>
                <w:rFonts w:hint="eastAsia"/>
              </w:rPr>
              <w:t>储存和运输方法：</w:t>
            </w:r>
            <w:r>
              <w:rPr>
                <w:rFonts w:cs="Times New Roman"/>
              </w:rPr>
              <w:br w:type="textWrapping"/>
            </w:r>
            <w:r>
              <w:rPr>
                <w:rStyle w:val="8"/>
                <w:rFonts w:hint="eastAsia"/>
              </w:rPr>
              <w:t>本品应贮存在通风、干燥的库房中。贮运时，严防潮湿和日晒，远离火源或热源。置于儿童、无关人员及动物接触不到的地方，并加锁保存。不能与食品、饮料、粮食、饲料等混合储存。</w:t>
            </w:r>
          </w:p>
        </w:tc>
      </w:tr>
      <w:tr w14:paraId="607D663E">
        <w:tblPrEx>
          <w:tblCellMar>
            <w:top w:w="0" w:type="dxa"/>
            <w:left w:w="0" w:type="dxa"/>
            <w:bottom w:w="0" w:type="dxa"/>
            <w:right w:w="0" w:type="dxa"/>
          </w:tblCellMar>
        </w:tblPrEx>
        <w:trPr>
          <w:tblCellSpacing w:w="0" w:type="dxa"/>
        </w:trPr>
        <w:tc>
          <w:tcPr>
            <w:tcW w:w="0" w:type="auto"/>
            <w:vAlign w:val="center"/>
          </w:tcPr>
          <w:p w14:paraId="3FFADC87">
            <w:pPr>
              <w:rPr>
                <w:rFonts w:cs="Times New Roman"/>
              </w:rPr>
            </w:pPr>
            <w:r>
              <w:rPr>
                <w:rStyle w:val="7"/>
                <w:rFonts w:hint="eastAsia"/>
              </w:rPr>
              <w:t>质量保证期：</w:t>
            </w:r>
            <w:r>
              <w:rPr>
                <w:rStyle w:val="8"/>
              </w:rPr>
              <w:t>2</w:t>
            </w:r>
            <w:r>
              <w:rPr>
                <w:rStyle w:val="8"/>
                <w:rFonts w:hint="eastAsia"/>
              </w:rPr>
              <w:t>年</w:t>
            </w:r>
          </w:p>
        </w:tc>
      </w:tr>
      <w:tr w14:paraId="69418C0C">
        <w:tblPrEx>
          <w:tblCellMar>
            <w:top w:w="0" w:type="dxa"/>
            <w:left w:w="0" w:type="dxa"/>
            <w:bottom w:w="0" w:type="dxa"/>
            <w:right w:w="0" w:type="dxa"/>
          </w:tblCellMar>
        </w:tblPrEx>
        <w:trPr>
          <w:tblCellSpacing w:w="0" w:type="dxa"/>
        </w:trPr>
        <w:tc>
          <w:tcPr>
            <w:tcW w:w="0" w:type="auto"/>
            <w:vAlign w:val="center"/>
          </w:tcPr>
          <w:p w14:paraId="675DA813">
            <w:pPr>
              <w:rPr>
                <w:rFonts w:cs="Times New Roman"/>
              </w:rPr>
            </w:pPr>
            <w:r>
              <w:rPr>
                <w:rStyle w:val="7"/>
                <w:rFonts w:hint="eastAsia"/>
              </w:rPr>
              <w:t>备注：</w:t>
            </w:r>
          </w:p>
        </w:tc>
      </w:tr>
    </w:tbl>
    <w:p w14:paraId="0DB29C8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81C2B05">
        <w:tblPrEx>
          <w:tblCellMar>
            <w:top w:w="0" w:type="dxa"/>
            <w:left w:w="0" w:type="dxa"/>
            <w:bottom w:w="0" w:type="dxa"/>
            <w:right w:w="0" w:type="dxa"/>
          </w:tblCellMar>
        </w:tblPrEx>
        <w:trPr>
          <w:tblCellSpacing w:w="0" w:type="dxa"/>
        </w:trPr>
        <w:tc>
          <w:tcPr>
            <w:tcW w:w="0" w:type="auto"/>
            <w:vAlign w:val="center"/>
          </w:tcPr>
          <w:p w14:paraId="221092DC">
            <w:r>
              <w:rPr>
                <w:rStyle w:val="7"/>
                <w:rFonts w:hint="eastAsia"/>
              </w:rPr>
              <w:t>登记证号：</w:t>
            </w:r>
            <w:r>
              <w:t>PD20200331</w:t>
            </w:r>
          </w:p>
        </w:tc>
      </w:tr>
      <w:tr w14:paraId="38201BB9">
        <w:tblPrEx>
          <w:tblCellMar>
            <w:top w:w="0" w:type="dxa"/>
            <w:left w:w="0" w:type="dxa"/>
            <w:bottom w:w="0" w:type="dxa"/>
            <w:right w:w="0" w:type="dxa"/>
          </w:tblCellMar>
        </w:tblPrEx>
        <w:trPr>
          <w:tblCellSpacing w:w="0" w:type="dxa"/>
        </w:trPr>
        <w:tc>
          <w:tcPr>
            <w:tcW w:w="0" w:type="auto"/>
            <w:vAlign w:val="center"/>
          </w:tcPr>
          <w:p w14:paraId="157D7973">
            <w:pPr>
              <w:rPr>
                <w:rFonts w:cs="Times New Roman"/>
              </w:rPr>
            </w:pPr>
            <w:r>
              <w:rPr>
                <w:rStyle w:val="7"/>
                <w:rFonts w:hint="eastAsia"/>
              </w:rPr>
              <w:t>登记证持有人：</w:t>
            </w:r>
            <w:r>
              <w:rPr>
                <w:rFonts w:hint="eastAsia"/>
              </w:rPr>
              <w:t>济南绿霸农药有限公司</w:t>
            </w:r>
          </w:p>
        </w:tc>
      </w:tr>
      <w:tr w14:paraId="54F7168F">
        <w:tblPrEx>
          <w:tblCellMar>
            <w:top w:w="0" w:type="dxa"/>
            <w:left w:w="0" w:type="dxa"/>
            <w:bottom w:w="0" w:type="dxa"/>
            <w:right w:w="0" w:type="dxa"/>
          </w:tblCellMar>
        </w:tblPrEx>
        <w:trPr>
          <w:tblCellSpacing w:w="0" w:type="dxa"/>
        </w:trPr>
        <w:tc>
          <w:tcPr>
            <w:tcW w:w="0" w:type="auto"/>
            <w:vAlign w:val="center"/>
          </w:tcPr>
          <w:p w14:paraId="7B4C3CC4">
            <w:pPr>
              <w:rPr>
                <w:rFonts w:cs="Times New Roman"/>
              </w:rPr>
            </w:pPr>
            <w:r>
              <w:rPr>
                <w:rStyle w:val="7"/>
                <w:rFonts w:hint="eastAsia"/>
              </w:rPr>
              <w:t>农药名称：</w:t>
            </w:r>
            <w:r>
              <w:rPr>
                <w:rFonts w:hint="eastAsia"/>
              </w:rPr>
              <w:t>噻虫胺</w:t>
            </w:r>
          </w:p>
        </w:tc>
      </w:tr>
      <w:tr w14:paraId="5014C683">
        <w:tblPrEx>
          <w:tblCellMar>
            <w:top w:w="0" w:type="dxa"/>
            <w:left w:w="0" w:type="dxa"/>
            <w:bottom w:w="0" w:type="dxa"/>
            <w:right w:w="0" w:type="dxa"/>
          </w:tblCellMar>
        </w:tblPrEx>
        <w:trPr>
          <w:tblCellSpacing w:w="0" w:type="dxa"/>
        </w:trPr>
        <w:tc>
          <w:tcPr>
            <w:tcW w:w="0" w:type="auto"/>
            <w:vAlign w:val="center"/>
          </w:tcPr>
          <w:p w14:paraId="2113F4ED">
            <w:pPr>
              <w:rPr>
                <w:rFonts w:cs="Times New Roman"/>
              </w:rPr>
            </w:pPr>
            <w:r>
              <w:rPr>
                <w:rStyle w:val="7"/>
                <w:rFonts w:hint="eastAsia"/>
              </w:rPr>
              <w:t>剂型：</w:t>
            </w:r>
            <w:r>
              <w:rPr>
                <w:rFonts w:hint="eastAsia"/>
              </w:rPr>
              <w:t>水分散粒剂</w:t>
            </w:r>
          </w:p>
        </w:tc>
      </w:tr>
      <w:tr w14:paraId="364B2E2F">
        <w:tblPrEx>
          <w:tblCellMar>
            <w:top w:w="0" w:type="dxa"/>
            <w:left w:w="0" w:type="dxa"/>
            <w:bottom w:w="0" w:type="dxa"/>
            <w:right w:w="0" w:type="dxa"/>
          </w:tblCellMar>
        </w:tblPrEx>
        <w:trPr>
          <w:tblCellSpacing w:w="0" w:type="dxa"/>
        </w:trPr>
        <w:tc>
          <w:tcPr>
            <w:tcW w:w="0" w:type="auto"/>
            <w:vAlign w:val="center"/>
          </w:tcPr>
          <w:p w14:paraId="2F8A9FB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E48951E">
        <w:tblPrEx>
          <w:tblCellMar>
            <w:top w:w="0" w:type="dxa"/>
            <w:left w:w="0" w:type="dxa"/>
            <w:bottom w:w="0" w:type="dxa"/>
            <w:right w:w="0" w:type="dxa"/>
          </w:tblCellMar>
        </w:tblPrEx>
        <w:trPr>
          <w:tblCellSpacing w:w="0" w:type="dxa"/>
        </w:trPr>
        <w:tc>
          <w:tcPr>
            <w:tcW w:w="0" w:type="auto"/>
            <w:vAlign w:val="center"/>
          </w:tcPr>
          <w:p w14:paraId="3E7AC4F4">
            <w:r>
              <w:rPr>
                <w:rStyle w:val="7"/>
                <w:rFonts w:hint="eastAsia"/>
              </w:rPr>
              <w:t>总有效成分含量：</w:t>
            </w:r>
            <w:r>
              <w:t>50%</w:t>
            </w:r>
          </w:p>
        </w:tc>
      </w:tr>
      <w:tr w14:paraId="6C4AA8E1">
        <w:tblPrEx>
          <w:tblCellMar>
            <w:top w:w="0" w:type="dxa"/>
            <w:left w:w="0" w:type="dxa"/>
            <w:bottom w:w="0" w:type="dxa"/>
            <w:right w:w="0" w:type="dxa"/>
          </w:tblCellMar>
        </w:tblPrEx>
        <w:trPr>
          <w:tblCellSpacing w:w="0" w:type="dxa"/>
        </w:trPr>
        <w:tc>
          <w:tcPr>
            <w:tcW w:w="0" w:type="auto"/>
            <w:vAlign w:val="center"/>
          </w:tcPr>
          <w:p w14:paraId="66961AAB">
            <w:pPr>
              <w:rPr>
                <w:rFonts w:cs="Times New Roman"/>
              </w:rPr>
            </w:pPr>
            <w:r>
              <w:rPr>
                <w:rFonts w:hint="eastAsia"/>
              </w:rPr>
              <w:t>有效成分及其含量：</w:t>
            </w:r>
          </w:p>
          <w:p w14:paraId="53D1A44E">
            <w:r>
              <w:rPr>
                <w:rFonts w:cs="Times New Roman"/>
              </w:rPr>
              <w:t>   </w:t>
            </w:r>
            <w:r>
              <w:t xml:space="preserve"> </w:t>
            </w:r>
            <w:r>
              <w:rPr>
                <w:rFonts w:hint="eastAsia"/>
              </w:rPr>
              <w:t>噻虫胺</w:t>
            </w:r>
            <w:r>
              <w:t xml:space="preserve">50%    </w:t>
            </w:r>
          </w:p>
        </w:tc>
      </w:tr>
      <w:tr w14:paraId="247FB94D">
        <w:tblPrEx>
          <w:tblCellMar>
            <w:top w:w="0" w:type="dxa"/>
            <w:left w:w="0" w:type="dxa"/>
            <w:bottom w:w="0" w:type="dxa"/>
            <w:right w:w="0" w:type="dxa"/>
          </w:tblCellMar>
        </w:tblPrEx>
        <w:trPr>
          <w:tblCellSpacing w:w="0" w:type="dxa"/>
        </w:trPr>
        <w:tc>
          <w:tcPr>
            <w:tcW w:w="0" w:type="auto"/>
            <w:vAlign w:val="center"/>
          </w:tcPr>
          <w:p w14:paraId="02BC691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A78BF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779945C">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3BAFE9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015D8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35D7BB7">
                  <w:pPr>
                    <w:rPr>
                      <w:rFonts w:cs="Times New Roman"/>
                    </w:rPr>
                  </w:pPr>
                  <w:r>
                    <w:rPr>
                      <w:rStyle w:val="8"/>
                      <w:rFonts w:hint="eastAsia"/>
                    </w:rPr>
                    <w:t>施用方式</w:t>
                  </w:r>
                </w:p>
              </w:tc>
            </w:tr>
            <w:tr w14:paraId="646800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36F596">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6D6CF0C0">
                  <w:pPr>
                    <w:rPr>
                      <w:rFonts w:cs="Times New Roman"/>
                    </w:rPr>
                  </w:pPr>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3681D35">
                  <w:pPr>
                    <w:rPr>
                      <w:rFonts w:cs="Times New Roman"/>
                    </w:rPr>
                  </w:pPr>
                  <w:r>
                    <w:rPr>
                      <w:rStyle w:val="8"/>
                    </w:rPr>
                    <w:t>5-10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E9E7F00">
                  <w:pPr>
                    <w:rPr>
                      <w:rFonts w:cs="Times New Roman"/>
                    </w:rPr>
                  </w:pPr>
                  <w:r>
                    <w:rPr>
                      <w:rStyle w:val="8"/>
                      <w:rFonts w:hint="eastAsia"/>
                    </w:rPr>
                    <w:t>喷雾</w:t>
                  </w:r>
                </w:p>
              </w:tc>
            </w:tr>
          </w:tbl>
          <w:p w14:paraId="3DCFD7D9">
            <w:pPr>
              <w:rPr>
                <w:rFonts w:cs="Times New Roman"/>
              </w:rPr>
            </w:pPr>
          </w:p>
        </w:tc>
      </w:tr>
      <w:tr w14:paraId="5C6D739A">
        <w:tblPrEx>
          <w:tblCellMar>
            <w:top w:w="0" w:type="dxa"/>
            <w:left w:w="0" w:type="dxa"/>
            <w:bottom w:w="0" w:type="dxa"/>
            <w:right w:w="0" w:type="dxa"/>
          </w:tblCellMar>
        </w:tblPrEx>
        <w:trPr>
          <w:tblCellSpacing w:w="0" w:type="dxa"/>
        </w:trPr>
        <w:tc>
          <w:tcPr>
            <w:tcW w:w="0" w:type="auto"/>
            <w:vAlign w:val="center"/>
          </w:tcPr>
          <w:p w14:paraId="2BBE7370">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、于蚜虫发生初期均匀喷雾。</w:t>
            </w:r>
            <w:r>
              <w:rPr>
                <w:rStyle w:val="8"/>
              </w:rPr>
              <w:t>2</w:t>
            </w:r>
            <w:r>
              <w:rPr>
                <w:rStyle w:val="8"/>
                <w:rFonts w:hint="eastAsia"/>
              </w:rPr>
              <w:t>、大风天或预计</w:t>
            </w:r>
            <w:r>
              <w:rPr>
                <w:rStyle w:val="8"/>
              </w:rPr>
              <w:t>1</w:t>
            </w:r>
            <w:r>
              <w:rPr>
                <w:rStyle w:val="8"/>
                <w:rFonts w:hint="eastAsia"/>
              </w:rPr>
              <w:t>小时内降雨，请勿施药。</w:t>
            </w:r>
            <w:r>
              <w:rPr>
                <w:rStyle w:val="8"/>
              </w:rPr>
              <w:t>3</w:t>
            </w:r>
            <w:r>
              <w:rPr>
                <w:rStyle w:val="8"/>
                <w:rFonts w:hint="eastAsia"/>
              </w:rPr>
              <w:t>、每季作物最多使用</w:t>
            </w:r>
            <w:r>
              <w:rPr>
                <w:rStyle w:val="8"/>
              </w:rPr>
              <w:t>2</w:t>
            </w:r>
            <w:r>
              <w:rPr>
                <w:rStyle w:val="8"/>
                <w:rFonts w:hint="eastAsia"/>
              </w:rPr>
              <w:t>次，施药间隔期为</w:t>
            </w:r>
            <w:r>
              <w:rPr>
                <w:rStyle w:val="8"/>
              </w:rPr>
              <w:t>14</w:t>
            </w:r>
            <w:r>
              <w:rPr>
                <w:rStyle w:val="8"/>
                <w:rFonts w:hint="eastAsia"/>
              </w:rPr>
              <w:t>天，在小麦上的安全间隔期为</w:t>
            </w:r>
            <w:r>
              <w:rPr>
                <w:rStyle w:val="8"/>
              </w:rPr>
              <w:t>14</w:t>
            </w:r>
            <w:r>
              <w:rPr>
                <w:rStyle w:val="8"/>
                <w:rFonts w:hint="eastAsia"/>
              </w:rPr>
              <w:t>天，</w:t>
            </w:r>
          </w:p>
        </w:tc>
      </w:tr>
      <w:tr w14:paraId="0F59096B">
        <w:tblPrEx>
          <w:tblCellMar>
            <w:top w:w="0" w:type="dxa"/>
            <w:left w:w="0" w:type="dxa"/>
            <w:bottom w:w="0" w:type="dxa"/>
            <w:right w:w="0" w:type="dxa"/>
          </w:tblCellMar>
        </w:tblPrEx>
        <w:trPr>
          <w:tblCellSpacing w:w="0" w:type="dxa"/>
        </w:trPr>
        <w:tc>
          <w:tcPr>
            <w:tcW w:w="0" w:type="auto"/>
            <w:vAlign w:val="center"/>
          </w:tcPr>
          <w:p w14:paraId="7843CE05">
            <w:pPr>
              <w:rPr>
                <w:rFonts w:cs="Times New Roman"/>
              </w:rPr>
            </w:pPr>
            <w:r>
              <w:rPr>
                <w:rStyle w:val="7"/>
                <w:rFonts w:hint="eastAsia"/>
              </w:rPr>
              <w:t>产品性能</w:t>
            </w:r>
            <w:r>
              <w:rPr>
                <w:rStyle w:val="7"/>
              </w:rPr>
              <w:t>:</w:t>
            </w:r>
            <w:r>
              <w:rPr>
                <w:rFonts w:cs="Times New Roman"/>
              </w:rPr>
              <w:br w:type="textWrapping"/>
            </w:r>
            <w:r>
              <w:rPr>
                <w:rStyle w:val="8"/>
                <w:rFonts w:hint="eastAsia"/>
              </w:rPr>
              <w:t>噻虫胺为新烟碱类杀虫剂，作用于烟碱型乙酰胆碱受体。内吸性好，同时具有触杀和胃毒功能，且持效期较长。对刺吸式害虫有良好的防治效果。</w:t>
            </w:r>
          </w:p>
        </w:tc>
      </w:tr>
      <w:tr w14:paraId="3EFC1DD4">
        <w:tblPrEx>
          <w:tblCellMar>
            <w:top w:w="0" w:type="dxa"/>
            <w:left w:w="0" w:type="dxa"/>
            <w:bottom w:w="0" w:type="dxa"/>
            <w:right w:w="0" w:type="dxa"/>
          </w:tblCellMar>
        </w:tblPrEx>
        <w:trPr>
          <w:tblCellSpacing w:w="0" w:type="dxa"/>
        </w:trPr>
        <w:tc>
          <w:tcPr>
            <w:tcW w:w="0" w:type="auto"/>
            <w:vAlign w:val="center"/>
          </w:tcPr>
          <w:p w14:paraId="58CE5A6E">
            <w:pPr>
              <w:rPr>
                <w:rFonts w:cs="Times New Roman"/>
              </w:rPr>
            </w:pPr>
            <w:r>
              <w:rPr>
                <w:rStyle w:val="7"/>
                <w:rFonts w:hint="eastAsia"/>
              </w:rPr>
              <w:t>注意事项：</w:t>
            </w:r>
            <w:r>
              <w:rPr>
                <w:rFonts w:cs="Times New Roman"/>
              </w:rPr>
              <w:br w:type="textWrapping"/>
            </w:r>
            <w:r>
              <w:rPr>
                <w:rStyle w:val="8"/>
              </w:rPr>
              <w:t>1.</w:t>
            </w:r>
            <w:r>
              <w:rPr>
                <w:rStyle w:val="8"/>
                <w:rFonts w:hint="eastAsia"/>
              </w:rPr>
              <w:t>本品不可与呈碱性的农药等物质混合使用。</w:t>
            </w:r>
            <w:r>
              <w:rPr>
                <w:rStyle w:val="8"/>
              </w:rPr>
              <w:t xml:space="preserve"> 2.</w:t>
            </w:r>
            <w:r>
              <w:rPr>
                <w:rStyle w:val="8"/>
                <w:rFonts w:hint="eastAsia"/>
              </w:rPr>
              <w:t>使用本品时务必穿戴好帽子、口罩、长衣、长裤、手套和鞋，建议佩戴防护眼镜或防护面罩，施药期间不可吃东西和饮水，施药后应及时洗手和洗脸。</w:t>
            </w:r>
            <w:r>
              <w:rPr>
                <w:rStyle w:val="8"/>
              </w:rPr>
              <w:t xml:space="preserve"> 3.</w:t>
            </w:r>
            <w:r>
              <w:rPr>
                <w:rStyle w:val="8"/>
                <w:rFonts w:hint="eastAsia"/>
              </w:rPr>
              <w:t>本品对蜜蜂、鱼类等水生生物、家蚕有毒，施药期间应避免对周围蜂群的影响，蜜源作物花期、蚕室和桑园附近禁用。赤眼蜂、瓢虫等天敌放飞区禁用。远离水产养殖区施药，禁止在河塘等水体中清洗施药器具。</w:t>
            </w:r>
            <w:r>
              <w:rPr>
                <w:rStyle w:val="8"/>
              </w:rPr>
              <w:t xml:space="preserve"> 4.</w:t>
            </w:r>
            <w:r>
              <w:rPr>
                <w:rStyle w:val="8"/>
                <w:rFonts w:hint="eastAsia"/>
              </w:rPr>
              <w:t>孕妇和哺乳期妇女应避免接触本品。</w:t>
            </w:r>
            <w:r>
              <w:rPr>
                <w:rStyle w:val="8"/>
              </w:rPr>
              <w:t xml:space="preserve"> 5.</w:t>
            </w:r>
            <w:r>
              <w:rPr>
                <w:rStyle w:val="8"/>
                <w:rFonts w:hint="eastAsia"/>
              </w:rPr>
              <w:t>用过的容器应妥善处理，不可做他用，也不可随意丢弃。</w:t>
            </w:r>
          </w:p>
        </w:tc>
      </w:tr>
      <w:tr w14:paraId="325A7745">
        <w:tblPrEx>
          <w:tblCellMar>
            <w:top w:w="0" w:type="dxa"/>
            <w:left w:w="0" w:type="dxa"/>
            <w:bottom w:w="0" w:type="dxa"/>
            <w:right w:w="0" w:type="dxa"/>
          </w:tblCellMar>
        </w:tblPrEx>
        <w:trPr>
          <w:tblCellSpacing w:w="0" w:type="dxa"/>
        </w:trPr>
        <w:tc>
          <w:tcPr>
            <w:tcW w:w="0" w:type="auto"/>
            <w:vAlign w:val="center"/>
          </w:tcPr>
          <w:p w14:paraId="4F7310E9">
            <w:pPr>
              <w:rPr>
                <w:rFonts w:cs="Times New Roman"/>
              </w:rPr>
            </w:pPr>
            <w:r>
              <w:rPr>
                <w:rStyle w:val="7"/>
                <w:rFonts w:hint="eastAsia"/>
              </w:rPr>
              <w:t>中毒急救措施：</w:t>
            </w:r>
            <w:r>
              <w:rPr>
                <w:rFonts w:cs="Times New Roman"/>
              </w:rPr>
              <w:br w:type="textWrapping"/>
            </w:r>
            <w:r>
              <w:rPr>
                <w:rStyle w:val="8"/>
                <w:rFonts w:hint="eastAsia"/>
              </w:rPr>
              <w:t>不慎吸入：应立即将病人移至空气流通处。</w:t>
            </w:r>
            <w:r>
              <w:rPr>
                <w:rStyle w:val="8"/>
              </w:rPr>
              <w:t xml:space="preserve"> </w:t>
            </w:r>
            <w:r>
              <w:rPr>
                <w:rStyle w:val="8"/>
                <w:rFonts w:hint="eastAsia"/>
              </w:rPr>
              <w:t>眼睛溅药：用大量清水清洗</w:t>
            </w:r>
            <w:r>
              <w:rPr>
                <w:rStyle w:val="8"/>
              </w:rPr>
              <w:t>15</w:t>
            </w:r>
            <w:r>
              <w:rPr>
                <w:rStyle w:val="8"/>
                <w:rFonts w:hint="eastAsia"/>
              </w:rPr>
              <w:t>分钟，如仍有刺激感，立即就医。</w:t>
            </w:r>
            <w:r>
              <w:rPr>
                <w:rStyle w:val="8"/>
              </w:rPr>
              <w:t xml:space="preserve"> </w:t>
            </w:r>
            <w:r>
              <w:rPr>
                <w:rStyle w:val="8"/>
                <w:rFonts w:hint="eastAsia"/>
              </w:rPr>
              <w:t>皮肤沾药：用肥皂水彻底清洗，如仍有刺激感，立即就医。</w:t>
            </w:r>
            <w:r>
              <w:rPr>
                <w:rStyle w:val="8"/>
              </w:rPr>
              <w:t xml:space="preserve"> </w:t>
            </w:r>
            <w:r>
              <w:rPr>
                <w:rStyle w:val="8"/>
                <w:rFonts w:hint="eastAsia"/>
              </w:rPr>
              <w:t>误服：立即携此标签就医，对症治疗。本品无特定解毒剂，对症治疗。</w:t>
            </w:r>
          </w:p>
        </w:tc>
      </w:tr>
      <w:tr w14:paraId="4218124A">
        <w:tblPrEx>
          <w:tblCellMar>
            <w:top w:w="0" w:type="dxa"/>
            <w:left w:w="0" w:type="dxa"/>
            <w:bottom w:w="0" w:type="dxa"/>
            <w:right w:w="0" w:type="dxa"/>
          </w:tblCellMar>
        </w:tblPrEx>
        <w:trPr>
          <w:tblCellSpacing w:w="0" w:type="dxa"/>
        </w:trPr>
        <w:tc>
          <w:tcPr>
            <w:tcW w:w="0" w:type="auto"/>
            <w:vAlign w:val="center"/>
          </w:tcPr>
          <w:p w14:paraId="534E0919">
            <w:pPr>
              <w:rPr>
                <w:rFonts w:cs="Times New Roman"/>
              </w:rPr>
            </w:pPr>
            <w:r>
              <w:rPr>
                <w:rStyle w:val="7"/>
                <w:rFonts w:hint="eastAsia"/>
              </w:rPr>
              <w:t>储存和运输方法：</w:t>
            </w:r>
            <w:r>
              <w:rPr>
                <w:rFonts w:cs="Times New Roman"/>
              </w:rPr>
              <w:br w:type="textWrapping"/>
            </w:r>
            <w:r>
              <w:rPr>
                <w:rStyle w:val="8"/>
                <w:rFonts w:hint="eastAsia"/>
              </w:rPr>
              <w:t>本品应贮存在阴凉、干燥、通风、防雨处。远离火源或热源。置于儿童、无关人员触及不到之处，并加锁保存。勿与食品、饮料、饲料、粮食等同贮同运。运输时轻拿轻放，严禁倒置。</w:t>
            </w:r>
          </w:p>
        </w:tc>
      </w:tr>
      <w:tr w14:paraId="51C0E410">
        <w:tblPrEx>
          <w:tblCellMar>
            <w:top w:w="0" w:type="dxa"/>
            <w:left w:w="0" w:type="dxa"/>
            <w:bottom w:w="0" w:type="dxa"/>
            <w:right w:w="0" w:type="dxa"/>
          </w:tblCellMar>
        </w:tblPrEx>
        <w:trPr>
          <w:tblCellSpacing w:w="0" w:type="dxa"/>
        </w:trPr>
        <w:tc>
          <w:tcPr>
            <w:tcW w:w="0" w:type="auto"/>
            <w:vAlign w:val="center"/>
          </w:tcPr>
          <w:p w14:paraId="0B804A1D">
            <w:pPr>
              <w:rPr>
                <w:rFonts w:cs="Times New Roman"/>
              </w:rPr>
            </w:pPr>
            <w:r>
              <w:rPr>
                <w:rStyle w:val="7"/>
                <w:rFonts w:hint="eastAsia"/>
              </w:rPr>
              <w:t>质量保证期：</w:t>
            </w:r>
            <w:r>
              <w:rPr>
                <w:rStyle w:val="8"/>
              </w:rPr>
              <w:t>2</w:t>
            </w:r>
            <w:r>
              <w:rPr>
                <w:rStyle w:val="8"/>
                <w:rFonts w:hint="eastAsia"/>
              </w:rPr>
              <w:t>年</w:t>
            </w:r>
          </w:p>
        </w:tc>
      </w:tr>
      <w:tr w14:paraId="19D78846">
        <w:tblPrEx>
          <w:tblCellMar>
            <w:top w:w="0" w:type="dxa"/>
            <w:left w:w="0" w:type="dxa"/>
            <w:bottom w:w="0" w:type="dxa"/>
            <w:right w:w="0" w:type="dxa"/>
          </w:tblCellMar>
        </w:tblPrEx>
        <w:trPr>
          <w:tblCellSpacing w:w="0" w:type="dxa"/>
        </w:trPr>
        <w:tc>
          <w:tcPr>
            <w:tcW w:w="0" w:type="auto"/>
            <w:vAlign w:val="center"/>
          </w:tcPr>
          <w:p w14:paraId="04D59B98">
            <w:pPr>
              <w:rPr>
                <w:rFonts w:cs="Times New Roman"/>
              </w:rPr>
            </w:pPr>
            <w:r>
              <w:rPr>
                <w:rStyle w:val="7"/>
                <w:rFonts w:hint="eastAsia"/>
              </w:rPr>
              <w:t>备注：</w:t>
            </w:r>
          </w:p>
        </w:tc>
      </w:tr>
    </w:tbl>
    <w:p w14:paraId="1C262BE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88CAC10">
        <w:tblPrEx>
          <w:tblCellMar>
            <w:top w:w="0" w:type="dxa"/>
            <w:left w:w="0" w:type="dxa"/>
            <w:bottom w:w="0" w:type="dxa"/>
            <w:right w:w="0" w:type="dxa"/>
          </w:tblCellMar>
        </w:tblPrEx>
        <w:trPr>
          <w:tblCellSpacing w:w="0" w:type="dxa"/>
        </w:trPr>
        <w:tc>
          <w:tcPr>
            <w:tcW w:w="0" w:type="auto"/>
            <w:vAlign w:val="center"/>
          </w:tcPr>
          <w:p w14:paraId="7109178C">
            <w:r>
              <w:rPr>
                <w:rStyle w:val="7"/>
                <w:rFonts w:hint="eastAsia"/>
              </w:rPr>
              <w:t>登记证号：</w:t>
            </w:r>
            <w:r>
              <w:t>PD20172434</w:t>
            </w:r>
          </w:p>
        </w:tc>
      </w:tr>
      <w:tr w14:paraId="5372AFC5">
        <w:tblPrEx>
          <w:tblCellMar>
            <w:top w:w="0" w:type="dxa"/>
            <w:left w:w="0" w:type="dxa"/>
            <w:bottom w:w="0" w:type="dxa"/>
            <w:right w:w="0" w:type="dxa"/>
          </w:tblCellMar>
        </w:tblPrEx>
        <w:trPr>
          <w:tblCellSpacing w:w="0" w:type="dxa"/>
        </w:trPr>
        <w:tc>
          <w:tcPr>
            <w:tcW w:w="0" w:type="auto"/>
            <w:vAlign w:val="center"/>
          </w:tcPr>
          <w:p w14:paraId="656A69C7">
            <w:pPr>
              <w:rPr>
                <w:rFonts w:cs="Times New Roman"/>
              </w:rPr>
            </w:pPr>
            <w:r>
              <w:rPr>
                <w:rStyle w:val="7"/>
                <w:rFonts w:hint="eastAsia"/>
              </w:rPr>
              <w:t>登记证持有人：</w:t>
            </w:r>
            <w:r>
              <w:rPr>
                <w:rFonts w:hint="eastAsia"/>
              </w:rPr>
              <w:t>陕西上格之路生物科学有限公司</w:t>
            </w:r>
          </w:p>
        </w:tc>
      </w:tr>
      <w:tr w14:paraId="7C74B615">
        <w:tblPrEx>
          <w:tblCellMar>
            <w:top w:w="0" w:type="dxa"/>
            <w:left w:w="0" w:type="dxa"/>
            <w:bottom w:w="0" w:type="dxa"/>
            <w:right w:w="0" w:type="dxa"/>
          </w:tblCellMar>
        </w:tblPrEx>
        <w:trPr>
          <w:tblCellSpacing w:w="0" w:type="dxa"/>
        </w:trPr>
        <w:tc>
          <w:tcPr>
            <w:tcW w:w="0" w:type="auto"/>
            <w:vAlign w:val="center"/>
          </w:tcPr>
          <w:p w14:paraId="41DA6FB7">
            <w:pPr>
              <w:rPr>
                <w:rFonts w:cs="Times New Roman"/>
              </w:rPr>
            </w:pPr>
            <w:r>
              <w:rPr>
                <w:rStyle w:val="7"/>
                <w:rFonts w:hint="eastAsia"/>
              </w:rPr>
              <w:t>农药名称：</w:t>
            </w:r>
            <w:r>
              <w:rPr>
                <w:rFonts w:hint="eastAsia"/>
              </w:rPr>
              <w:t>唑醚·戊唑醇</w:t>
            </w:r>
          </w:p>
        </w:tc>
      </w:tr>
      <w:tr w14:paraId="7030E444">
        <w:tblPrEx>
          <w:tblCellMar>
            <w:top w:w="0" w:type="dxa"/>
            <w:left w:w="0" w:type="dxa"/>
            <w:bottom w:w="0" w:type="dxa"/>
            <w:right w:w="0" w:type="dxa"/>
          </w:tblCellMar>
        </w:tblPrEx>
        <w:trPr>
          <w:tblCellSpacing w:w="0" w:type="dxa"/>
        </w:trPr>
        <w:tc>
          <w:tcPr>
            <w:tcW w:w="0" w:type="auto"/>
            <w:vAlign w:val="center"/>
          </w:tcPr>
          <w:p w14:paraId="0B1BD9B2">
            <w:pPr>
              <w:rPr>
                <w:rFonts w:cs="Times New Roman"/>
              </w:rPr>
            </w:pPr>
            <w:r>
              <w:rPr>
                <w:rStyle w:val="7"/>
                <w:rFonts w:hint="eastAsia"/>
              </w:rPr>
              <w:t>剂型：</w:t>
            </w:r>
            <w:r>
              <w:rPr>
                <w:rFonts w:hint="eastAsia"/>
              </w:rPr>
              <w:t>悬浮剂</w:t>
            </w:r>
          </w:p>
        </w:tc>
      </w:tr>
      <w:tr w14:paraId="28CBF9C8">
        <w:tblPrEx>
          <w:tblCellMar>
            <w:top w:w="0" w:type="dxa"/>
            <w:left w:w="0" w:type="dxa"/>
            <w:bottom w:w="0" w:type="dxa"/>
            <w:right w:w="0" w:type="dxa"/>
          </w:tblCellMar>
        </w:tblPrEx>
        <w:trPr>
          <w:tblCellSpacing w:w="0" w:type="dxa"/>
        </w:trPr>
        <w:tc>
          <w:tcPr>
            <w:tcW w:w="0" w:type="auto"/>
            <w:vAlign w:val="center"/>
          </w:tcPr>
          <w:p w14:paraId="60DDCE09">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90E22E1">
        <w:tblPrEx>
          <w:tblCellMar>
            <w:top w:w="0" w:type="dxa"/>
            <w:left w:w="0" w:type="dxa"/>
            <w:bottom w:w="0" w:type="dxa"/>
            <w:right w:w="0" w:type="dxa"/>
          </w:tblCellMar>
        </w:tblPrEx>
        <w:trPr>
          <w:tblCellSpacing w:w="0" w:type="dxa"/>
        </w:trPr>
        <w:tc>
          <w:tcPr>
            <w:tcW w:w="0" w:type="auto"/>
            <w:vAlign w:val="center"/>
          </w:tcPr>
          <w:p w14:paraId="07ED0315">
            <w:r>
              <w:rPr>
                <w:rStyle w:val="7"/>
                <w:rFonts w:hint="eastAsia"/>
              </w:rPr>
              <w:t>总有效成分含量：</w:t>
            </w:r>
            <w:r>
              <w:t>30%</w:t>
            </w:r>
          </w:p>
        </w:tc>
      </w:tr>
      <w:tr w14:paraId="3CAA3A1E">
        <w:tblPrEx>
          <w:tblCellMar>
            <w:top w:w="0" w:type="dxa"/>
            <w:left w:w="0" w:type="dxa"/>
            <w:bottom w:w="0" w:type="dxa"/>
            <w:right w:w="0" w:type="dxa"/>
          </w:tblCellMar>
        </w:tblPrEx>
        <w:trPr>
          <w:tblCellSpacing w:w="0" w:type="dxa"/>
        </w:trPr>
        <w:tc>
          <w:tcPr>
            <w:tcW w:w="0" w:type="auto"/>
            <w:vAlign w:val="center"/>
          </w:tcPr>
          <w:p w14:paraId="55750129">
            <w:pPr>
              <w:rPr>
                <w:rFonts w:cs="Times New Roman"/>
              </w:rPr>
            </w:pPr>
            <w:r>
              <w:rPr>
                <w:rFonts w:hint="eastAsia"/>
              </w:rPr>
              <w:t>有效成分及其含量：</w:t>
            </w:r>
          </w:p>
          <w:p w14:paraId="7352DBB0">
            <w:r>
              <w:rPr>
                <w:rFonts w:cs="Times New Roman"/>
              </w:rPr>
              <w:t>   </w:t>
            </w:r>
            <w:r>
              <w:t xml:space="preserve"> </w:t>
            </w:r>
            <w:r>
              <w:rPr>
                <w:rFonts w:hint="eastAsia"/>
              </w:rPr>
              <w:t>吡唑醚菌酯</w:t>
            </w:r>
            <w:r>
              <w:t xml:space="preserve">10%    </w:t>
            </w:r>
            <w:r>
              <w:rPr>
                <w:rFonts w:hint="eastAsia"/>
              </w:rPr>
              <w:t>戊唑醇</w:t>
            </w:r>
            <w:r>
              <w:t xml:space="preserve">20%    </w:t>
            </w:r>
          </w:p>
        </w:tc>
      </w:tr>
      <w:tr w14:paraId="75E66F19">
        <w:tblPrEx>
          <w:tblCellMar>
            <w:top w:w="0" w:type="dxa"/>
            <w:left w:w="0" w:type="dxa"/>
            <w:bottom w:w="0" w:type="dxa"/>
            <w:right w:w="0" w:type="dxa"/>
          </w:tblCellMar>
        </w:tblPrEx>
        <w:trPr>
          <w:tblCellSpacing w:w="0" w:type="dxa"/>
        </w:trPr>
        <w:tc>
          <w:tcPr>
            <w:tcW w:w="0" w:type="auto"/>
            <w:vAlign w:val="center"/>
          </w:tcPr>
          <w:p w14:paraId="17BC72E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D2FF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069A0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2615DA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DB4D35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6D73C37">
                  <w:pPr>
                    <w:rPr>
                      <w:rFonts w:cs="Times New Roman"/>
                    </w:rPr>
                  </w:pPr>
                  <w:r>
                    <w:rPr>
                      <w:rStyle w:val="8"/>
                      <w:rFonts w:hint="eastAsia"/>
                    </w:rPr>
                    <w:t>施用方式</w:t>
                  </w:r>
                </w:p>
              </w:tc>
            </w:tr>
            <w:tr w14:paraId="13122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3F68EF">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6CC5923">
                  <w:pPr>
                    <w:rPr>
                      <w:rFonts w:cs="Times New Roman"/>
                    </w:rPr>
                  </w:pPr>
                  <w:r>
                    <w:rPr>
                      <w:rStyle w:val="8"/>
                      <w:rFonts w:hint="eastAsia"/>
                    </w:rPr>
                    <w:t>锈病</w:t>
                  </w:r>
                </w:p>
              </w:tc>
              <w:tc>
                <w:tcPr>
                  <w:tcW w:w="0" w:type="auto"/>
                  <w:tcBorders>
                    <w:top w:val="outset" w:color="auto" w:sz="6" w:space="0"/>
                    <w:left w:val="outset" w:color="auto" w:sz="6" w:space="0"/>
                    <w:bottom w:val="outset" w:color="auto" w:sz="6" w:space="0"/>
                    <w:right w:val="outset" w:color="auto" w:sz="6" w:space="0"/>
                  </w:tcBorders>
                  <w:vAlign w:val="center"/>
                </w:tcPr>
                <w:p w14:paraId="180C4453">
                  <w:pPr>
                    <w:rPr>
                      <w:rFonts w:cs="Times New Roman"/>
                    </w:rPr>
                  </w:pPr>
                  <w:r>
                    <w:rPr>
                      <w:rStyle w:val="8"/>
                    </w:rPr>
                    <w:t>20-25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8C64063">
                  <w:pPr>
                    <w:rPr>
                      <w:rFonts w:cs="Times New Roman"/>
                    </w:rPr>
                  </w:pPr>
                  <w:r>
                    <w:rPr>
                      <w:rStyle w:val="8"/>
                      <w:rFonts w:hint="eastAsia"/>
                    </w:rPr>
                    <w:t>喷雾</w:t>
                  </w:r>
                </w:p>
              </w:tc>
            </w:tr>
          </w:tbl>
          <w:p w14:paraId="18C3DA76">
            <w:pPr>
              <w:rPr>
                <w:rFonts w:cs="Times New Roman"/>
              </w:rPr>
            </w:pPr>
          </w:p>
        </w:tc>
      </w:tr>
      <w:tr w14:paraId="57A466B9">
        <w:tblPrEx>
          <w:tblCellMar>
            <w:top w:w="0" w:type="dxa"/>
            <w:left w:w="0" w:type="dxa"/>
            <w:bottom w:w="0" w:type="dxa"/>
            <w:right w:w="0" w:type="dxa"/>
          </w:tblCellMar>
        </w:tblPrEx>
        <w:trPr>
          <w:tblCellSpacing w:w="0" w:type="dxa"/>
        </w:trPr>
        <w:tc>
          <w:tcPr>
            <w:tcW w:w="0" w:type="auto"/>
            <w:vAlign w:val="center"/>
          </w:tcPr>
          <w:p w14:paraId="38F09158">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、在病害发生初期施药，注意喷雾均匀、周到；</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、产品在苹果树、梨树上的安全间隔期为</w:t>
            </w:r>
            <w:r>
              <w:rPr>
                <w:rStyle w:val="8"/>
              </w:rPr>
              <w:t>21</w:t>
            </w:r>
            <w:r>
              <w:rPr>
                <w:rStyle w:val="8"/>
                <w:rFonts w:hint="eastAsia"/>
              </w:rPr>
              <w:t>天，每个作物周期最多使用</w:t>
            </w:r>
            <w:r>
              <w:rPr>
                <w:rStyle w:val="8"/>
              </w:rPr>
              <w:t>3</w:t>
            </w:r>
            <w:r>
              <w:rPr>
                <w:rStyle w:val="8"/>
                <w:rFonts w:hint="eastAsia"/>
              </w:rPr>
              <w:t>次；在小麦上的安全间隔期为</w:t>
            </w:r>
            <w:r>
              <w:rPr>
                <w:rStyle w:val="8"/>
              </w:rPr>
              <w:t>35</w:t>
            </w:r>
            <w:r>
              <w:rPr>
                <w:rStyle w:val="8"/>
                <w:rFonts w:hint="eastAsia"/>
              </w:rPr>
              <w:t>天，每个作物周期最多使用</w:t>
            </w:r>
            <w:r>
              <w:rPr>
                <w:rStyle w:val="8"/>
              </w:rPr>
              <w:t>2</w:t>
            </w:r>
            <w:r>
              <w:rPr>
                <w:rStyle w:val="8"/>
                <w:rFonts w:hint="eastAsia"/>
              </w:rPr>
              <w:t>次。</w:t>
            </w:r>
          </w:p>
        </w:tc>
      </w:tr>
      <w:tr w14:paraId="4CB1C695">
        <w:tblPrEx>
          <w:tblCellMar>
            <w:top w:w="0" w:type="dxa"/>
            <w:left w:w="0" w:type="dxa"/>
            <w:bottom w:w="0" w:type="dxa"/>
            <w:right w:w="0" w:type="dxa"/>
          </w:tblCellMar>
        </w:tblPrEx>
        <w:trPr>
          <w:tblCellSpacing w:w="0" w:type="dxa"/>
        </w:trPr>
        <w:tc>
          <w:tcPr>
            <w:tcW w:w="0" w:type="auto"/>
            <w:vAlign w:val="center"/>
          </w:tcPr>
          <w:p w14:paraId="5B17A62F">
            <w:pPr>
              <w:rPr>
                <w:rFonts w:cs="Times New Roman"/>
              </w:rPr>
            </w:pPr>
            <w:r>
              <w:rPr>
                <w:rStyle w:val="7"/>
                <w:rFonts w:hint="eastAsia"/>
              </w:rPr>
              <w:t>产品性能</w:t>
            </w:r>
            <w:r>
              <w:rPr>
                <w:rStyle w:val="7"/>
              </w:rPr>
              <w:t>:</w:t>
            </w:r>
            <w:r>
              <w:rPr>
                <w:rFonts w:cs="Times New Roman"/>
              </w:rPr>
              <w:br w:type="textWrapping"/>
            </w:r>
            <w:r>
              <w:rPr>
                <w:rStyle w:val="8"/>
                <w:rFonts w:hint="eastAsia"/>
              </w:rPr>
              <w:t>本品为三唑类和甲氧基丙希酸酯类的混配制剂，具有治疗与保护活性，通过内吸、渗透、扩散等方式，速效性和治疗功能得到加强。</w:t>
            </w:r>
          </w:p>
        </w:tc>
      </w:tr>
      <w:tr w14:paraId="366688CE">
        <w:tblPrEx>
          <w:tblCellMar>
            <w:top w:w="0" w:type="dxa"/>
            <w:left w:w="0" w:type="dxa"/>
            <w:bottom w:w="0" w:type="dxa"/>
            <w:right w:w="0" w:type="dxa"/>
          </w:tblCellMar>
        </w:tblPrEx>
        <w:trPr>
          <w:tblCellSpacing w:w="0" w:type="dxa"/>
        </w:trPr>
        <w:tc>
          <w:tcPr>
            <w:tcW w:w="0" w:type="auto"/>
            <w:vAlign w:val="center"/>
          </w:tcPr>
          <w:p w14:paraId="654C29ED">
            <w:pPr>
              <w:rPr>
                <w:rFonts w:cs="Times New Roman"/>
              </w:rPr>
            </w:pPr>
            <w:r>
              <w:rPr>
                <w:rStyle w:val="7"/>
                <w:rFonts w:hint="eastAsia"/>
              </w:rPr>
              <w:t>注意事项：</w:t>
            </w:r>
            <w:r>
              <w:rPr>
                <w:rFonts w:cs="Times New Roman"/>
              </w:rPr>
              <w:br w:type="textWrapping"/>
            </w:r>
            <w:r>
              <w:rPr>
                <w:rStyle w:val="8"/>
              </w:rPr>
              <w:t>1</w:t>
            </w:r>
            <w:r>
              <w:rPr>
                <w:rStyle w:val="8"/>
                <w:rFonts w:hint="eastAsia"/>
              </w:rPr>
              <w:t>、建议与其他作用机制不同的杀菌剂轮换使用，以延缓抗性产生；</w:t>
            </w:r>
            <w:r>
              <w:rPr>
                <w:rStyle w:val="8"/>
              </w:rPr>
              <w:t xml:space="preserve"> 2</w:t>
            </w:r>
            <w:r>
              <w:rPr>
                <w:rStyle w:val="8"/>
                <w:rFonts w:hint="eastAsia"/>
              </w:rPr>
              <w:t>、本品对家蚕、鱼、水蚤等水生生物有毒，远离水产养殖区、河塘等水体施药，禁止在河塘等水体中清洗施药器具。避免药液污染水源地。蚕室及桑园附近禁用，鸟类保护区附近禁用，赤眼蜂等天敌放飞区禁用；</w:t>
            </w:r>
            <w:r>
              <w:rPr>
                <w:rStyle w:val="8"/>
              </w:rPr>
              <w:t xml:space="preserve"> 3</w:t>
            </w:r>
            <w:r>
              <w:rPr>
                <w:rStyle w:val="8"/>
                <w:rFonts w:hint="eastAsia"/>
              </w:rPr>
              <w:t>、不能与波尔多液、石硫合剂等碱性农药等物质混用；</w:t>
            </w:r>
            <w:r>
              <w:rPr>
                <w:rStyle w:val="8"/>
              </w:rPr>
              <w:t xml:space="preserve"> 4</w:t>
            </w:r>
            <w:r>
              <w:rPr>
                <w:rStyle w:val="8"/>
                <w:rFonts w:hint="eastAsia"/>
              </w:rPr>
              <w:t>、开启包装时应选择在无风的条件下，注意药剂不要散逸，以免造成不必要的伤害；</w:t>
            </w:r>
            <w:r>
              <w:rPr>
                <w:rStyle w:val="8"/>
              </w:rPr>
              <w:t xml:space="preserve"> 5</w:t>
            </w:r>
            <w:r>
              <w:rPr>
                <w:rStyle w:val="8"/>
                <w:rFonts w:hint="eastAsia"/>
              </w:rPr>
              <w:t>、施药期间不可吃东西和饮水。使用本品时务必穿着长衣、长裤和鞋袜，并佩戴帽子、口罩和手套，作业结束后应及时沐浴、更衣。做好眼部防护，避免意外伤害；</w:t>
            </w:r>
            <w:r>
              <w:rPr>
                <w:rStyle w:val="8"/>
              </w:rPr>
              <w:t xml:space="preserve"> 6</w:t>
            </w:r>
            <w:r>
              <w:rPr>
                <w:rStyle w:val="8"/>
                <w:rFonts w:hint="eastAsia"/>
              </w:rPr>
              <w:t>、孕妇及哺乳期妇女应避免接触；</w:t>
            </w:r>
            <w:r>
              <w:rPr>
                <w:rStyle w:val="8"/>
              </w:rPr>
              <w:t xml:space="preserve"> 7</w:t>
            </w:r>
            <w:r>
              <w:rPr>
                <w:rStyle w:val="8"/>
                <w:rFonts w:hint="eastAsia"/>
              </w:rPr>
              <w:t>、用过的容器应妥善处理，不可做他用，也不可随意丢弃。</w:t>
            </w:r>
          </w:p>
        </w:tc>
      </w:tr>
      <w:tr w14:paraId="657B9043">
        <w:tblPrEx>
          <w:tblCellMar>
            <w:top w:w="0" w:type="dxa"/>
            <w:left w:w="0" w:type="dxa"/>
            <w:bottom w:w="0" w:type="dxa"/>
            <w:right w:w="0" w:type="dxa"/>
          </w:tblCellMar>
        </w:tblPrEx>
        <w:trPr>
          <w:tblCellSpacing w:w="0" w:type="dxa"/>
        </w:trPr>
        <w:tc>
          <w:tcPr>
            <w:tcW w:w="0" w:type="auto"/>
            <w:vAlign w:val="center"/>
          </w:tcPr>
          <w:p w14:paraId="079B08B3">
            <w:pPr>
              <w:rPr>
                <w:rFonts w:cs="Times New Roman"/>
              </w:rPr>
            </w:pPr>
            <w:r>
              <w:rPr>
                <w:rStyle w:val="7"/>
                <w:rFonts w:hint="eastAsia"/>
              </w:rPr>
              <w:t>中毒急救措施：</w:t>
            </w:r>
            <w:r>
              <w:rPr>
                <w:rFonts w:cs="Times New Roman"/>
              </w:rPr>
              <w:br w:type="textWrapping"/>
            </w:r>
            <w:r>
              <w:rPr>
                <w:rStyle w:val="8"/>
                <w:rFonts w:hint="eastAsia"/>
              </w:rPr>
              <w:t>中毒症状：该药对眼有轻微刺激作用。不慎接触皮肤或溅入眼睛，用大量清水冲洗至少</w:t>
            </w:r>
            <w:r>
              <w:rPr>
                <w:rStyle w:val="8"/>
              </w:rPr>
              <w:t>15</w:t>
            </w:r>
            <w:r>
              <w:rPr>
                <w:rStyle w:val="8"/>
                <w:rFonts w:hint="eastAsia"/>
              </w:rPr>
              <w:t>分钟，仍有不适时，就医。误服，立即携此标签将病人送医院诊治。对症治疗。无特效解毒剂。</w:t>
            </w:r>
          </w:p>
        </w:tc>
      </w:tr>
      <w:tr w14:paraId="220FD5EB">
        <w:tblPrEx>
          <w:tblCellMar>
            <w:top w:w="0" w:type="dxa"/>
            <w:left w:w="0" w:type="dxa"/>
            <w:bottom w:w="0" w:type="dxa"/>
            <w:right w:w="0" w:type="dxa"/>
          </w:tblCellMar>
        </w:tblPrEx>
        <w:trPr>
          <w:tblCellSpacing w:w="0" w:type="dxa"/>
        </w:trPr>
        <w:tc>
          <w:tcPr>
            <w:tcW w:w="0" w:type="auto"/>
            <w:vAlign w:val="center"/>
          </w:tcPr>
          <w:p w14:paraId="4110A92B">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w:t>
            </w:r>
            <w:r>
              <w:rPr>
                <w:rStyle w:val="8"/>
              </w:rPr>
              <w:t>,</w:t>
            </w:r>
            <w:r>
              <w:rPr>
                <w:rStyle w:val="8"/>
                <w:rFonts w:hint="eastAsia"/>
              </w:rPr>
              <w:t>远离火源或热源。置于儿童触及不到之处</w:t>
            </w:r>
            <w:r>
              <w:rPr>
                <w:rStyle w:val="8"/>
              </w:rPr>
              <w:t>,</w:t>
            </w:r>
            <w:r>
              <w:rPr>
                <w:rStyle w:val="8"/>
                <w:rFonts w:hint="eastAsia"/>
              </w:rPr>
              <w:t>并加锁。勿与食品、饮料、饲料、粮食等同贮同运。</w:t>
            </w:r>
          </w:p>
        </w:tc>
      </w:tr>
      <w:tr w14:paraId="26605677">
        <w:tblPrEx>
          <w:tblCellMar>
            <w:top w:w="0" w:type="dxa"/>
            <w:left w:w="0" w:type="dxa"/>
            <w:bottom w:w="0" w:type="dxa"/>
            <w:right w:w="0" w:type="dxa"/>
          </w:tblCellMar>
        </w:tblPrEx>
        <w:trPr>
          <w:tblCellSpacing w:w="0" w:type="dxa"/>
        </w:trPr>
        <w:tc>
          <w:tcPr>
            <w:tcW w:w="0" w:type="auto"/>
            <w:vAlign w:val="center"/>
          </w:tcPr>
          <w:p w14:paraId="0DC7EE84">
            <w:pPr>
              <w:rPr>
                <w:rFonts w:cs="Times New Roman"/>
              </w:rPr>
            </w:pPr>
            <w:r>
              <w:rPr>
                <w:rStyle w:val="7"/>
                <w:rFonts w:hint="eastAsia"/>
              </w:rPr>
              <w:t>质量保证期：</w:t>
            </w:r>
            <w:r>
              <w:rPr>
                <w:rStyle w:val="8"/>
              </w:rPr>
              <w:t>2</w:t>
            </w:r>
            <w:r>
              <w:rPr>
                <w:rStyle w:val="8"/>
                <w:rFonts w:hint="eastAsia"/>
              </w:rPr>
              <w:t>年</w:t>
            </w:r>
          </w:p>
        </w:tc>
      </w:tr>
      <w:tr w14:paraId="6EF9E4E8">
        <w:tblPrEx>
          <w:tblCellMar>
            <w:top w:w="0" w:type="dxa"/>
            <w:left w:w="0" w:type="dxa"/>
            <w:bottom w:w="0" w:type="dxa"/>
            <w:right w:w="0" w:type="dxa"/>
          </w:tblCellMar>
        </w:tblPrEx>
        <w:trPr>
          <w:tblCellSpacing w:w="0" w:type="dxa"/>
        </w:trPr>
        <w:tc>
          <w:tcPr>
            <w:tcW w:w="0" w:type="auto"/>
            <w:vAlign w:val="center"/>
          </w:tcPr>
          <w:p w14:paraId="23273B2A">
            <w:pPr>
              <w:rPr>
                <w:rFonts w:cs="Times New Roman"/>
              </w:rPr>
            </w:pPr>
            <w:r>
              <w:rPr>
                <w:rStyle w:val="7"/>
                <w:rFonts w:hint="eastAsia"/>
              </w:rPr>
              <w:t>备注：</w:t>
            </w:r>
          </w:p>
        </w:tc>
      </w:tr>
    </w:tbl>
    <w:p w14:paraId="00EE627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0DF92EB">
        <w:tblPrEx>
          <w:tblCellMar>
            <w:top w:w="0" w:type="dxa"/>
            <w:left w:w="0" w:type="dxa"/>
            <w:bottom w:w="0" w:type="dxa"/>
            <w:right w:w="0" w:type="dxa"/>
          </w:tblCellMar>
        </w:tblPrEx>
        <w:trPr>
          <w:tblCellSpacing w:w="0" w:type="dxa"/>
        </w:trPr>
        <w:tc>
          <w:tcPr>
            <w:tcW w:w="0" w:type="auto"/>
            <w:vAlign w:val="center"/>
          </w:tcPr>
          <w:p w14:paraId="45A33B77">
            <w:r>
              <w:rPr>
                <w:rStyle w:val="7"/>
                <w:rFonts w:hint="eastAsia"/>
              </w:rPr>
              <w:t>登记证号：</w:t>
            </w:r>
            <w:r>
              <w:t>PD20141418</w:t>
            </w:r>
          </w:p>
        </w:tc>
      </w:tr>
      <w:tr w14:paraId="19C6F955">
        <w:tblPrEx>
          <w:tblCellMar>
            <w:top w:w="0" w:type="dxa"/>
            <w:left w:w="0" w:type="dxa"/>
            <w:bottom w:w="0" w:type="dxa"/>
            <w:right w:w="0" w:type="dxa"/>
          </w:tblCellMar>
        </w:tblPrEx>
        <w:trPr>
          <w:tblCellSpacing w:w="0" w:type="dxa"/>
        </w:trPr>
        <w:tc>
          <w:tcPr>
            <w:tcW w:w="0" w:type="auto"/>
            <w:vAlign w:val="center"/>
          </w:tcPr>
          <w:p w14:paraId="41C9BDA1">
            <w:pPr>
              <w:rPr>
                <w:rFonts w:cs="Times New Roman"/>
              </w:rPr>
            </w:pPr>
            <w:r>
              <w:rPr>
                <w:rStyle w:val="7"/>
                <w:rFonts w:hint="eastAsia"/>
              </w:rPr>
              <w:t>登记证持有人：</w:t>
            </w:r>
            <w:r>
              <w:rPr>
                <w:rFonts w:hint="eastAsia"/>
              </w:rPr>
              <w:t>上虞颖泰精细化工有限公司</w:t>
            </w:r>
          </w:p>
        </w:tc>
      </w:tr>
      <w:tr w14:paraId="0D8CA977">
        <w:tblPrEx>
          <w:tblCellMar>
            <w:top w:w="0" w:type="dxa"/>
            <w:left w:w="0" w:type="dxa"/>
            <w:bottom w:w="0" w:type="dxa"/>
            <w:right w:w="0" w:type="dxa"/>
          </w:tblCellMar>
        </w:tblPrEx>
        <w:trPr>
          <w:tblCellSpacing w:w="0" w:type="dxa"/>
        </w:trPr>
        <w:tc>
          <w:tcPr>
            <w:tcW w:w="0" w:type="auto"/>
            <w:vAlign w:val="center"/>
          </w:tcPr>
          <w:p w14:paraId="42F19BC7">
            <w:pPr>
              <w:rPr>
                <w:rFonts w:cs="Times New Roman"/>
              </w:rPr>
            </w:pPr>
            <w:r>
              <w:rPr>
                <w:rStyle w:val="7"/>
                <w:rFonts w:hint="eastAsia"/>
              </w:rPr>
              <w:t>农药名称：</w:t>
            </w:r>
            <w:r>
              <w:rPr>
                <w:rFonts w:hint="eastAsia"/>
              </w:rPr>
              <w:t>嘧菌酯</w:t>
            </w:r>
          </w:p>
        </w:tc>
      </w:tr>
      <w:tr w14:paraId="70650936">
        <w:tblPrEx>
          <w:tblCellMar>
            <w:top w:w="0" w:type="dxa"/>
            <w:left w:w="0" w:type="dxa"/>
            <w:bottom w:w="0" w:type="dxa"/>
            <w:right w:w="0" w:type="dxa"/>
          </w:tblCellMar>
        </w:tblPrEx>
        <w:trPr>
          <w:tblCellSpacing w:w="0" w:type="dxa"/>
        </w:trPr>
        <w:tc>
          <w:tcPr>
            <w:tcW w:w="0" w:type="auto"/>
            <w:vAlign w:val="center"/>
          </w:tcPr>
          <w:p w14:paraId="4972DC66">
            <w:pPr>
              <w:rPr>
                <w:rFonts w:cs="Times New Roman"/>
              </w:rPr>
            </w:pPr>
            <w:r>
              <w:rPr>
                <w:rStyle w:val="7"/>
                <w:rFonts w:hint="eastAsia"/>
              </w:rPr>
              <w:t>剂型：</w:t>
            </w:r>
            <w:r>
              <w:rPr>
                <w:rFonts w:hint="eastAsia"/>
              </w:rPr>
              <w:t>水分散粒剂</w:t>
            </w:r>
          </w:p>
        </w:tc>
      </w:tr>
      <w:tr w14:paraId="0D941A0A">
        <w:tblPrEx>
          <w:tblCellMar>
            <w:top w:w="0" w:type="dxa"/>
            <w:left w:w="0" w:type="dxa"/>
            <w:bottom w:w="0" w:type="dxa"/>
            <w:right w:w="0" w:type="dxa"/>
          </w:tblCellMar>
        </w:tblPrEx>
        <w:trPr>
          <w:tblCellSpacing w:w="0" w:type="dxa"/>
        </w:trPr>
        <w:tc>
          <w:tcPr>
            <w:tcW w:w="0" w:type="auto"/>
            <w:vAlign w:val="center"/>
          </w:tcPr>
          <w:p w14:paraId="63E9D42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442AE7F">
        <w:tblPrEx>
          <w:tblCellMar>
            <w:top w:w="0" w:type="dxa"/>
            <w:left w:w="0" w:type="dxa"/>
            <w:bottom w:w="0" w:type="dxa"/>
            <w:right w:w="0" w:type="dxa"/>
          </w:tblCellMar>
        </w:tblPrEx>
        <w:trPr>
          <w:tblCellSpacing w:w="0" w:type="dxa"/>
        </w:trPr>
        <w:tc>
          <w:tcPr>
            <w:tcW w:w="0" w:type="auto"/>
            <w:vAlign w:val="center"/>
          </w:tcPr>
          <w:p w14:paraId="0DB7F1FF">
            <w:r>
              <w:rPr>
                <w:rStyle w:val="7"/>
                <w:rFonts w:hint="eastAsia"/>
              </w:rPr>
              <w:t>总有效成分含量：</w:t>
            </w:r>
            <w:r>
              <w:t>50%</w:t>
            </w:r>
          </w:p>
        </w:tc>
      </w:tr>
      <w:tr w14:paraId="56EA700C">
        <w:tblPrEx>
          <w:tblCellMar>
            <w:top w:w="0" w:type="dxa"/>
            <w:left w:w="0" w:type="dxa"/>
            <w:bottom w:w="0" w:type="dxa"/>
            <w:right w:w="0" w:type="dxa"/>
          </w:tblCellMar>
        </w:tblPrEx>
        <w:trPr>
          <w:tblCellSpacing w:w="0" w:type="dxa"/>
        </w:trPr>
        <w:tc>
          <w:tcPr>
            <w:tcW w:w="0" w:type="auto"/>
            <w:vAlign w:val="center"/>
          </w:tcPr>
          <w:p w14:paraId="20855E65">
            <w:pPr>
              <w:rPr>
                <w:rFonts w:cs="Times New Roman"/>
              </w:rPr>
            </w:pPr>
            <w:r>
              <w:rPr>
                <w:rFonts w:hint="eastAsia"/>
              </w:rPr>
              <w:t>有效成分及其含量：</w:t>
            </w:r>
          </w:p>
          <w:p w14:paraId="1615D45A">
            <w:r>
              <w:rPr>
                <w:rFonts w:cs="Times New Roman"/>
              </w:rPr>
              <w:t>   </w:t>
            </w:r>
            <w:r>
              <w:t xml:space="preserve"> </w:t>
            </w:r>
            <w:r>
              <w:rPr>
                <w:rFonts w:hint="eastAsia"/>
              </w:rPr>
              <w:t>嘧菌酯</w:t>
            </w:r>
            <w:r>
              <w:t xml:space="preserve">50%    </w:t>
            </w:r>
          </w:p>
        </w:tc>
      </w:tr>
      <w:tr w14:paraId="3BBFF56E">
        <w:tblPrEx>
          <w:tblCellMar>
            <w:top w:w="0" w:type="dxa"/>
            <w:left w:w="0" w:type="dxa"/>
            <w:bottom w:w="0" w:type="dxa"/>
            <w:right w:w="0" w:type="dxa"/>
          </w:tblCellMar>
        </w:tblPrEx>
        <w:trPr>
          <w:tblCellSpacing w:w="0" w:type="dxa"/>
        </w:trPr>
        <w:tc>
          <w:tcPr>
            <w:tcW w:w="0" w:type="auto"/>
            <w:vAlign w:val="center"/>
          </w:tcPr>
          <w:p w14:paraId="23EC8BB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ED23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2AA45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FCF7B0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4E369ED">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DAD7A11">
                  <w:pPr>
                    <w:rPr>
                      <w:rFonts w:cs="Times New Roman"/>
                    </w:rPr>
                  </w:pPr>
                  <w:r>
                    <w:rPr>
                      <w:rStyle w:val="8"/>
                      <w:rFonts w:hint="eastAsia"/>
                    </w:rPr>
                    <w:t>施用方式</w:t>
                  </w:r>
                </w:p>
              </w:tc>
            </w:tr>
            <w:tr w14:paraId="6FADAA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ECB39C">
                  <w:pPr>
                    <w:rPr>
                      <w:rFonts w:cs="Times New Roman"/>
                    </w:rPr>
                  </w:pPr>
                  <w:r>
                    <w:rPr>
                      <w:rStyle w:val="8"/>
                      <w:rFonts w:hint="eastAsia"/>
                    </w:rPr>
                    <w:t>杨梅树</w:t>
                  </w:r>
                </w:p>
              </w:tc>
              <w:tc>
                <w:tcPr>
                  <w:tcW w:w="0" w:type="auto"/>
                  <w:tcBorders>
                    <w:top w:val="outset" w:color="auto" w:sz="6" w:space="0"/>
                    <w:left w:val="outset" w:color="auto" w:sz="6" w:space="0"/>
                    <w:bottom w:val="outset" w:color="auto" w:sz="6" w:space="0"/>
                    <w:right w:val="outset" w:color="auto" w:sz="6" w:space="0"/>
                  </w:tcBorders>
                  <w:vAlign w:val="center"/>
                </w:tcPr>
                <w:p w14:paraId="54248381">
                  <w:pPr>
                    <w:rPr>
                      <w:rFonts w:cs="Times New Roman"/>
                    </w:rPr>
                  </w:pPr>
                  <w:r>
                    <w:rPr>
                      <w:rStyle w:val="8"/>
                      <w:rFonts w:hint="eastAsia"/>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213595A0">
                  <w:pPr>
                    <w:rPr>
                      <w:rFonts w:cs="Times New Roman"/>
                    </w:rPr>
                  </w:pPr>
                  <w:r>
                    <w:rPr>
                      <w:rStyle w:val="8"/>
                    </w:rPr>
                    <w:t>2000-4000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5E5D18BC">
                  <w:pPr>
                    <w:rPr>
                      <w:rFonts w:cs="Times New Roman"/>
                    </w:rPr>
                  </w:pPr>
                  <w:r>
                    <w:rPr>
                      <w:rStyle w:val="8"/>
                      <w:rFonts w:hint="eastAsia"/>
                    </w:rPr>
                    <w:t>喷雾</w:t>
                  </w:r>
                </w:p>
              </w:tc>
            </w:tr>
          </w:tbl>
          <w:p w14:paraId="7467A923">
            <w:pPr>
              <w:rPr>
                <w:rFonts w:cs="Times New Roman"/>
              </w:rPr>
            </w:pPr>
          </w:p>
        </w:tc>
      </w:tr>
      <w:tr w14:paraId="0AD55FC9">
        <w:tblPrEx>
          <w:tblCellMar>
            <w:top w:w="0" w:type="dxa"/>
            <w:left w:w="0" w:type="dxa"/>
            <w:bottom w:w="0" w:type="dxa"/>
            <w:right w:w="0" w:type="dxa"/>
          </w:tblCellMar>
        </w:tblPrEx>
        <w:trPr>
          <w:tblCellSpacing w:w="0" w:type="dxa"/>
        </w:trPr>
        <w:tc>
          <w:tcPr>
            <w:tcW w:w="0" w:type="auto"/>
            <w:vAlign w:val="center"/>
          </w:tcPr>
          <w:p w14:paraId="376420BD">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本品对草坪安全，在草坪发病初期或发病前喷雾处理。兑水</w:t>
            </w:r>
            <w:r>
              <w:rPr>
                <w:rStyle w:val="8"/>
              </w:rPr>
              <w:t>60</w:t>
            </w:r>
            <w:r>
              <w:rPr>
                <w:rStyle w:val="8"/>
                <w:rFonts w:hint="eastAsia"/>
              </w:rPr>
              <w:t>升</w:t>
            </w:r>
            <w:r>
              <w:rPr>
                <w:rStyle w:val="8"/>
              </w:rPr>
              <w:t>/</w:t>
            </w:r>
            <w:r>
              <w:rPr>
                <w:rStyle w:val="8"/>
                <w:rFonts w:hint="eastAsia"/>
              </w:rPr>
              <w:t>亩，间隔</w:t>
            </w:r>
            <w:r>
              <w:rPr>
                <w:rStyle w:val="8"/>
              </w:rPr>
              <w:t>7-10</w:t>
            </w:r>
            <w:r>
              <w:rPr>
                <w:rStyle w:val="8"/>
                <w:rFonts w:hint="eastAsia"/>
              </w:rPr>
              <w:t>天，连续用药</w:t>
            </w:r>
            <w:r>
              <w:rPr>
                <w:rStyle w:val="8"/>
              </w:rPr>
              <w:t>2-4</w:t>
            </w:r>
            <w:r>
              <w:rPr>
                <w:rStyle w:val="8"/>
                <w:rFonts w:hint="eastAsia"/>
              </w:rPr>
              <w:t>次。</w:t>
            </w:r>
            <w:r>
              <w:rPr>
                <w:rStyle w:val="8"/>
              </w:rPr>
              <w:t>2</w:t>
            </w:r>
            <w:r>
              <w:rPr>
                <w:rStyle w:val="8"/>
                <w:rFonts w:hint="eastAsia"/>
              </w:rPr>
              <w:t>、本品用于杨梅春梢期施药一次，夏梢抽发期、褐斑病尚未发生或初见零星病斑时，施药第二次，第二次施药后</w:t>
            </w:r>
            <w:r>
              <w:rPr>
                <w:rStyle w:val="8"/>
              </w:rPr>
              <w:t>7-10</w:t>
            </w:r>
            <w:r>
              <w:rPr>
                <w:rStyle w:val="8"/>
                <w:rFonts w:hint="eastAsia"/>
              </w:rPr>
              <w:t>天施药第三次，最多施药</w:t>
            </w:r>
            <w:r>
              <w:rPr>
                <w:rStyle w:val="8"/>
              </w:rPr>
              <w:t>3</w:t>
            </w:r>
            <w:r>
              <w:rPr>
                <w:rStyle w:val="8"/>
                <w:rFonts w:hint="eastAsia"/>
              </w:rPr>
              <w:t>次，安全间隔期</w:t>
            </w:r>
            <w:r>
              <w:rPr>
                <w:rStyle w:val="8"/>
              </w:rPr>
              <w:t>30</w:t>
            </w:r>
            <w:r>
              <w:rPr>
                <w:rStyle w:val="8"/>
                <w:rFonts w:hint="eastAsia"/>
              </w:rPr>
              <w:t>天。</w:t>
            </w:r>
            <w:r>
              <w:rPr>
                <w:rStyle w:val="8"/>
              </w:rPr>
              <w:t>4</w:t>
            </w:r>
            <w:r>
              <w:rPr>
                <w:rStyle w:val="8"/>
                <w:rFonts w:hint="eastAsia"/>
              </w:rPr>
              <w:t>、避免在大风或预计</w:t>
            </w:r>
            <w:r>
              <w:rPr>
                <w:rStyle w:val="8"/>
              </w:rPr>
              <w:t>1</w:t>
            </w:r>
            <w:r>
              <w:rPr>
                <w:rStyle w:val="8"/>
                <w:rFonts w:hint="eastAsia"/>
              </w:rPr>
              <w:t>小时内降雨时使用。</w:t>
            </w:r>
            <w:r>
              <w:rPr>
                <w:rStyle w:val="8"/>
              </w:rPr>
              <w:t>5</w:t>
            </w:r>
            <w:r>
              <w:rPr>
                <w:rStyle w:val="8"/>
                <w:rFonts w:hint="eastAsia"/>
              </w:rPr>
              <w:t>、避免与乳油类农药和有机硅助剂混用。</w:t>
            </w:r>
            <w:r>
              <w:rPr>
                <w:rStyle w:val="8"/>
              </w:rPr>
              <w:t>6</w:t>
            </w:r>
            <w:r>
              <w:rPr>
                <w:rStyle w:val="8"/>
                <w:rFonts w:hint="eastAsia"/>
              </w:rPr>
              <w:t>、本品不能用于樱桃树，樱桃对本品十分敏感，使用时应避免飘逸到上述作物，以免产生药害。</w:t>
            </w:r>
          </w:p>
        </w:tc>
      </w:tr>
      <w:tr w14:paraId="7A684BF5">
        <w:tblPrEx>
          <w:tblCellMar>
            <w:top w:w="0" w:type="dxa"/>
            <w:left w:w="0" w:type="dxa"/>
            <w:bottom w:w="0" w:type="dxa"/>
            <w:right w:w="0" w:type="dxa"/>
          </w:tblCellMar>
        </w:tblPrEx>
        <w:trPr>
          <w:tblCellSpacing w:w="0" w:type="dxa"/>
        </w:trPr>
        <w:tc>
          <w:tcPr>
            <w:tcW w:w="0" w:type="auto"/>
            <w:vAlign w:val="center"/>
          </w:tcPr>
          <w:p w14:paraId="0D91A008">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本品是一种全新的β甲氧基丙烯酸酯类内吸性和治疗性杀菌剂。可用于高尔夫球场、草坪、住宅及公共场所等周围的草地；亦可用于杨梅防治叶斑病上。</w:t>
            </w:r>
          </w:p>
        </w:tc>
      </w:tr>
      <w:tr w14:paraId="3092ECEE">
        <w:tblPrEx>
          <w:tblCellMar>
            <w:top w:w="0" w:type="dxa"/>
            <w:left w:w="0" w:type="dxa"/>
            <w:bottom w:w="0" w:type="dxa"/>
            <w:right w:w="0" w:type="dxa"/>
          </w:tblCellMar>
        </w:tblPrEx>
        <w:trPr>
          <w:tblCellSpacing w:w="0" w:type="dxa"/>
        </w:trPr>
        <w:tc>
          <w:tcPr>
            <w:tcW w:w="0" w:type="auto"/>
            <w:vAlign w:val="center"/>
          </w:tcPr>
          <w:p w14:paraId="43361CC8">
            <w:pPr>
              <w:rPr>
                <w:rFonts w:cs="Times New Roman"/>
              </w:rPr>
            </w:pPr>
            <w:r>
              <w:rPr>
                <w:rStyle w:val="7"/>
                <w:rFonts w:hint="eastAsia"/>
              </w:rPr>
              <w:t>注意事项：</w:t>
            </w:r>
            <w:r>
              <w:rPr>
                <w:rFonts w:cs="Times New Roman"/>
              </w:rPr>
              <w:br w:type="textWrapping"/>
            </w:r>
            <w:r>
              <w:rPr>
                <w:rStyle w:val="8"/>
              </w:rPr>
              <w:t>1.</w:t>
            </w:r>
            <w:r>
              <w:rPr>
                <w:rStyle w:val="8"/>
                <w:rFonts w:hint="eastAsia"/>
              </w:rPr>
              <w:t>用药时，请穿好长袖衣裤，戴好手套、口罩和护目眼镜，避免皮肤接触及口鼻吸入；</w:t>
            </w:r>
            <w:r>
              <w:rPr>
                <w:rStyle w:val="8"/>
              </w:rPr>
              <w:t>2.</w:t>
            </w:r>
            <w:r>
              <w:rPr>
                <w:rStyle w:val="8"/>
                <w:rFonts w:hint="eastAsia"/>
              </w:rPr>
              <w:t>喷药后，立即洗澡，并更换和清洗工作服，</w:t>
            </w:r>
            <w:r>
              <w:rPr>
                <w:rStyle w:val="8"/>
              </w:rPr>
              <w:t>3.</w:t>
            </w:r>
            <w:r>
              <w:rPr>
                <w:rStyle w:val="8"/>
                <w:rFonts w:hint="eastAsia"/>
              </w:rPr>
              <w:t>切勿在操作时饮水、进食、抽烟等；</w:t>
            </w:r>
            <w:r>
              <w:rPr>
                <w:rStyle w:val="8"/>
              </w:rPr>
              <w:t>4.</w:t>
            </w:r>
            <w:r>
              <w:rPr>
                <w:rStyle w:val="8"/>
                <w:rFonts w:hint="eastAsia"/>
              </w:rPr>
              <w:t>使用过的空包装，妥善处理，切勿另作它用，所有施药器具，用后应立即清洗；</w:t>
            </w:r>
            <w:r>
              <w:rPr>
                <w:rStyle w:val="8"/>
              </w:rPr>
              <w:t>5.</w:t>
            </w:r>
            <w:r>
              <w:rPr>
                <w:rStyle w:val="8"/>
                <w:rFonts w:hint="eastAsia"/>
              </w:rPr>
              <w:t>未使用完的药剂，应在原包装内密封保存。</w:t>
            </w:r>
            <w:r>
              <w:rPr>
                <w:rStyle w:val="8"/>
              </w:rPr>
              <w:t>6.</w:t>
            </w:r>
            <w:r>
              <w:rPr>
                <w:rStyle w:val="8"/>
                <w:rFonts w:hint="eastAsia"/>
              </w:rPr>
              <w:t>勿将药剂废弃液弃于池塘、湖泊等，以免污染水源；</w:t>
            </w:r>
            <w:r>
              <w:rPr>
                <w:rStyle w:val="8"/>
              </w:rPr>
              <w:t>7.</w:t>
            </w:r>
            <w:r>
              <w:rPr>
                <w:rStyle w:val="8"/>
                <w:rFonts w:hint="eastAsia"/>
              </w:rPr>
              <w:t>避免孕妇及哺乳期妇女接触本品。</w:t>
            </w:r>
            <w:r>
              <w:rPr>
                <w:rStyle w:val="8"/>
              </w:rPr>
              <w:t>8.</w:t>
            </w:r>
            <w:r>
              <w:rPr>
                <w:rStyle w:val="8"/>
                <w:rFonts w:hint="eastAsia"/>
              </w:rPr>
              <w:t>本品对鱼类、水溞、藻类高毒；因此，应禁止在水产养殖区、河塘等水体附近施药，禁止在蚕室、桑园、蜜源处及蜜源植物花期施药。禁止在河塘等水体中清洗施药器具，药液及其废液不得污染各类水域。在天敌放飞区禁止施药。</w:t>
            </w:r>
          </w:p>
        </w:tc>
      </w:tr>
      <w:tr w14:paraId="681D046B">
        <w:tblPrEx>
          <w:tblCellMar>
            <w:top w:w="0" w:type="dxa"/>
            <w:left w:w="0" w:type="dxa"/>
            <w:bottom w:w="0" w:type="dxa"/>
            <w:right w:w="0" w:type="dxa"/>
          </w:tblCellMar>
        </w:tblPrEx>
        <w:trPr>
          <w:tblCellSpacing w:w="0" w:type="dxa"/>
        </w:trPr>
        <w:tc>
          <w:tcPr>
            <w:tcW w:w="0" w:type="auto"/>
            <w:vAlign w:val="center"/>
          </w:tcPr>
          <w:p w14:paraId="7C96B323">
            <w:pPr>
              <w:rPr>
                <w:rFonts w:cs="Times New Roman"/>
              </w:rPr>
            </w:pPr>
            <w:r>
              <w:rPr>
                <w:rStyle w:val="7"/>
                <w:rFonts w:hint="eastAsia"/>
              </w:rPr>
              <w:t>中毒急救措施：</w:t>
            </w:r>
            <w:r>
              <w:rPr>
                <w:rFonts w:cs="Times New Roman"/>
              </w:rPr>
              <w:br w:type="textWrapping"/>
            </w:r>
            <w:r>
              <w:rPr>
                <w:rStyle w:val="8"/>
              </w:rPr>
              <w:t>1.</w:t>
            </w:r>
            <w:r>
              <w:rPr>
                <w:rStyle w:val="8"/>
                <w:rFonts w:hint="eastAsia"/>
              </w:rPr>
              <w:t>使用中或使用后如果感觉不适，应立即停止工作，采用急救措施，并携带标签送医院就诊；</w:t>
            </w:r>
            <w:r>
              <w:rPr>
                <w:rStyle w:val="8"/>
              </w:rPr>
              <w:t>2.</w:t>
            </w:r>
            <w:r>
              <w:rPr>
                <w:rStyle w:val="8"/>
                <w:rFonts w:hint="eastAsia"/>
              </w:rPr>
              <w:t>如不慎将药剂粘到皮肤上，立即脱掉污染的衣物，尽快用肥皂水及清水冲洗</w:t>
            </w:r>
            <w:r>
              <w:rPr>
                <w:rStyle w:val="8"/>
              </w:rPr>
              <w:t>15</w:t>
            </w:r>
            <w:r>
              <w:rPr>
                <w:rStyle w:val="8"/>
                <w:rFonts w:hint="eastAsia"/>
              </w:rPr>
              <w:t>分钟以上，严重者，请就医；</w:t>
            </w:r>
            <w:r>
              <w:rPr>
                <w:rStyle w:val="8"/>
              </w:rPr>
              <w:t>3.</w:t>
            </w:r>
            <w:r>
              <w:rPr>
                <w:rStyle w:val="8"/>
                <w:rFonts w:hint="eastAsia"/>
              </w:rPr>
              <w:t>如将药剂溅入眼睛，立即翻开上下眼睑，用流动的自来水冲洗</w:t>
            </w:r>
            <w:r>
              <w:rPr>
                <w:rStyle w:val="8"/>
              </w:rPr>
              <w:t>15</w:t>
            </w:r>
            <w:r>
              <w:rPr>
                <w:rStyle w:val="8"/>
                <w:rFonts w:hint="eastAsia"/>
              </w:rPr>
              <w:t>分钟以上，如有不适感觉，请就医。</w:t>
            </w:r>
            <w:r>
              <w:rPr>
                <w:rStyle w:val="8"/>
              </w:rPr>
              <w:t>4.</w:t>
            </w:r>
            <w:r>
              <w:rPr>
                <w:rStyle w:val="8"/>
                <w:rFonts w:hint="eastAsia"/>
              </w:rPr>
              <w:t>吸入：立即离开施药现场，转移到空气清新处；</w:t>
            </w:r>
            <w:r>
              <w:rPr>
                <w:rStyle w:val="8"/>
              </w:rPr>
              <w:t>5.</w:t>
            </w:r>
            <w:r>
              <w:rPr>
                <w:rStyle w:val="8"/>
                <w:rFonts w:hint="eastAsia"/>
              </w:rPr>
              <w:t>误服，立即停止使用，请勿引吐，立即携带标签，就医。</w:t>
            </w:r>
          </w:p>
        </w:tc>
      </w:tr>
      <w:tr w14:paraId="4CA0154F">
        <w:tblPrEx>
          <w:tblCellMar>
            <w:top w:w="0" w:type="dxa"/>
            <w:left w:w="0" w:type="dxa"/>
            <w:bottom w:w="0" w:type="dxa"/>
            <w:right w:w="0" w:type="dxa"/>
          </w:tblCellMar>
        </w:tblPrEx>
        <w:trPr>
          <w:tblCellSpacing w:w="0" w:type="dxa"/>
        </w:trPr>
        <w:tc>
          <w:tcPr>
            <w:tcW w:w="0" w:type="auto"/>
            <w:vAlign w:val="center"/>
          </w:tcPr>
          <w:p w14:paraId="11FB1088">
            <w:pPr>
              <w:rPr>
                <w:rFonts w:cs="Times New Roman"/>
              </w:rPr>
            </w:pPr>
            <w:r>
              <w:rPr>
                <w:rStyle w:val="7"/>
                <w:rFonts w:hint="eastAsia"/>
              </w:rPr>
              <w:t>储存和运输方法：</w:t>
            </w:r>
            <w:r>
              <w:rPr>
                <w:rFonts w:cs="Times New Roman"/>
              </w:rPr>
              <w:br w:type="textWrapping"/>
            </w:r>
            <w:r>
              <w:rPr>
                <w:rStyle w:val="8"/>
              </w:rPr>
              <w:t>1.</w:t>
            </w:r>
            <w:r>
              <w:rPr>
                <w:rStyle w:val="8"/>
                <w:rFonts w:hint="eastAsia"/>
              </w:rPr>
              <w:t>包装件应贮存于通风、干燥、阴凉的库房中，远离火源、热源；</w:t>
            </w:r>
            <w:r>
              <w:rPr>
                <w:rStyle w:val="8"/>
              </w:rPr>
              <w:t>2.</w:t>
            </w:r>
            <w:r>
              <w:rPr>
                <w:rStyle w:val="8"/>
                <w:rFonts w:hint="eastAsia"/>
              </w:rPr>
              <w:t>儿童和其他与生产无关人员，并加锁；</w:t>
            </w:r>
            <w:r>
              <w:rPr>
                <w:rStyle w:val="8"/>
              </w:rPr>
              <w:t>3.</w:t>
            </w:r>
            <w:r>
              <w:rPr>
                <w:rStyle w:val="8"/>
                <w:rFonts w:hint="eastAsia"/>
              </w:rPr>
              <w:t>贮运时严防潮湿和日晒，不得与食物、种子、饲料混放混运，避免与皮肤、眼睛接触。</w:t>
            </w:r>
          </w:p>
        </w:tc>
      </w:tr>
      <w:tr w14:paraId="0E2A6DFC">
        <w:tblPrEx>
          <w:tblCellMar>
            <w:top w:w="0" w:type="dxa"/>
            <w:left w:w="0" w:type="dxa"/>
            <w:bottom w:w="0" w:type="dxa"/>
            <w:right w:w="0" w:type="dxa"/>
          </w:tblCellMar>
        </w:tblPrEx>
        <w:trPr>
          <w:tblCellSpacing w:w="0" w:type="dxa"/>
        </w:trPr>
        <w:tc>
          <w:tcPr>
            <w:tcW w:w="0" w:type="auto"/>
            <w:vAlign w:val="center"/>
          </w:tcPr>
          <w:p w14:paraId="483C1ACE">
            <w:pPr>
              <w:rPr>
                <w:rFonts w:cs="Times New Roman"/>
              </w:rPr>
            </w:pPr>
            <w:r>
              <w:rPr>
                <w:rStyle w:val="7"/>
                <w:rFonts w:hint="eastAsia"/>
              </w:rPr>
              <w:t>质量保证期：</w:t>
            </w:r>
            <w:r>
              <w:rPr>
                <w:rStyle w:val="8"/>
              </w:rPr>
              <w:t>2</w:t>
            </w:r>
            <w:r>
              <w:rPr>
                <w:rStyle w:val="8"/>
                <w:rFonts w:hint="eastAsia"/>
              </w:rPr>
              <w:t>年</w:t>
            </w:r>
          </w:p>
        </w:tc>
      </w:tr>
      <w:tr w14:paraId="4D67CA7C">
        <w:tblPrEx>
          <w:tblCellMar>
            <w:top w:w="0" w:type="dxa"/>
            <w:left w:w="0" w:type="dxa"/>
            <w:bottom w:w="0" w:type="dxa"/>
            <w:right w:w="0" w:type="dxa"/>
          </w:tblCellMar>
        </w:tblPrEx>
        <w:trPr>
          <w:tblCellSpacing w:w="0" w:type="dxa"/>
        </w:trPr>
        <w:tc>
          <w:tcPr>
            <w:tcW w:w="0" w:type="auto"/>
            <w:vAlign w:val="center"/>
          </w:tcPr>
          <w:p w14:paraId="607333B0">
            <w:pPr>
              <w:rPr>
                <w:rFonts w:cs="Times New Roman"/>
              </w:rPr>
            </w:pPr>
            <w:r>
              <w:rPr>
                <w:rStyle w:val="7"/>
                <w:rFonts w:hint="eastAsia"/>
              </w:rPr>
              <w:t>备注：</w:t>
            </w:r>
          </w:p>
        </w:tc>
      </w:tr>
    </w:tbl>
    <w:p w14:paraId="04129BE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6A3D7BC">
        <w:tblPrEx>
          <w:tblCellMar>
            <w:top w:w="0" w:type="dxa"/>
            <w:left w:w="0" w:type="dxa"/>
            <w:bottom w:w="0" w:type="dxa"/>
            <w:right w:w="0" w:type="dxa"/>
          </w:tblCellMar>
        </w:tblPrEx>
        <w:trPr>
          <w:tblCellSpacing w:w="0" w:type="dxa"/>
        </w:trPr>
        <w:tc>
          <w:tcPr>
            <w:tcW w:w="0" w:type="auto"/>
            <w:vAlign w:val="center"/>
          </w:tcPr>
          <w:p w14:paraId="610B0CA2">
            <w:r>
              <w:rPr>
                <w:rStyle w:val="7"/>
                <w:rFonts w:hint="eastAsia"/>
              </w:rPr>
              <w:t>登记证号：</w:t>
            </w:r>
            <w:r>
              <w:t>PD20200340</w:t>
            </w:r>
          </w:p>
        </w:tc>
      </w:tr>
      <w:tr w14:paraId="064358D7">
        <w:tblPrEx>
          <w:tblCellMar>
            <w:top w:w="0" w:type="dxa"/>
            <w:left w:w="0" w:type="dxa"/>
            <w:bottom w:w="0" w:type="dxa"/>
            <w:right w:w="0" w:type="dxa"/>
          </w:tblCellMar>
        </w:tblPrEx>
        <w:trPr>
          <w:tblCellSpacing w:w="0" w:type="dxa"/>
        </w:trPr>
        <w:tc>
          <w:tcPr>
            <w:tcW w:w="0" w:type="auto"/>
            <w:vAlign w:val="center"/>
          </w:tcPr>
          <w:p w14:paraId="6E169284">
            <w:pPr>
              <w:rPr>
                <w:rFonts w:cs="Times New Roman"/>
              </w:rPr>
            </w:pPr>
            <w:r>
              <w:rPr>
                <w:rStyle w:val="7"/>
                <w:rFonts w:hint="eastAsia"/>
              </w:rPr>
              <w:t>登记证持有人：</w:t>
            </w:r>
            <w:r>
              <w:rPr>
                <w:rFonts w:hint="eastAsia"/>
              </w:rPr>
              <w:t>江西众和化工有限公司</w:t>
            </w:r>
          </w:p>
        </w:tc>
      </w:tr>
      <w:tr w14:paraId="4FBBD190">
        <w:tblPrEx>
          <w:tblCellMar>
            <w:top w:w="0" w:type="dxa"/>
            <w:left w:w="0" w:type="dxa"/>
            <w:bottom w:w="0" w:type="dxa"/>
            <w:right w:w="0" w:type="dxa"/>
          </w:tblCellMar>
        </w:tblPrEx>
        <w:trPr>
          <w:tblCellSpacing w:w="0" w:type="dxa"/>
        </w:trPr>
        <w:tc>
          <w:tcPr>
            <w:tcW w:w="0" w:type="auto"/>
            <w:vAlign w:val="center"/>
          </w:tcPr>
          <w:p w14:paraId="7B10DB1A">
            <w:pPr>
              <w:rPr>
                <w:rFonts w:cs="Times New Roman"/>
              </w:rPr>
            </w:pPr>
            <w:r>
              <w:rPr>
                <w:rStyle w:val="7"/>
                <w:rFonts w:hint="eastAsia"/>
              </w:rPr>
              <w:t>农药名称：</w:t>
            </w:r>
            <w:r>
              <w:rPr>
                <w:rFonts w:hint="eastAsia"/>
              </w:rPr>
              <w:t>氰氟·氯氟吡</w:t>
            </w:r>
          </w:p>
        </w:tc>
      </w:tr>
      <w:tr w14:paraId="602DFDF8">
        <w:tblPrEx>
          <w:tblCellMar>
            <w:top w:w="0" w:type="dxa"/>
            <w:left w:w="0" w:type="dxa"/>
            <w:bottom w:w="0" w:type="dxa"/>
            <w:right w:w="0" w:type="dxa"/>
          </w:tblCellMar>
        </w:tblPrEx>
        <w:trPr>
          <w:tblCellSpacing w:w="0" w:type="dxa"/>
        </w:trPr>
        <w:tc>
          <w:tcPr>
            <w:tcW w:w="0" w:type="auto"/>
            <w:vAlign w:val="center"/>
          </w:tcPr>
          <w:p w14:paraId="4C3A80A5">
            <w:pPr>
              <w:rPr>
                <w:rFonts w:cs="Times New Roman"/>
              </w:rPr>
            </w:pPr>
            <w:r>
              <w:rPr>
                <w:rStyle w:val="7"/>
                <w:rFonts w:hint="eastAsia"/>
              </w:rPr>
              <w:t>剂型：</w:t>
            </w:r>
            <w:r>
              <w:rPr>
                <w:rFonts w:hint="eastAsia"/>
              </w:rPr>
              <w:t>乳油</w:t>
            </w:r>
          </w:p>
        </w:tc>
      </w:tr>
      <w:tr w14:paraId="10EC0786">
        <w:tblPrEx>
          <w:tblCellMar>
            <w:top w:w="0" w:type="dxa"/>
            <w:left w:w="0" w:type="dxa"/>
            <w:bottom w:w="0" w:type="dxa"/>
            <w:right w:w="0" w:type="dxa"/>
          </w:tblCellMar>
        </w:tblPrEx>
        <w:trPr>
          <w:tblCellSpacing w:w="0" w:type="dxa"/>
        </w:trPr>
        <w:tc>
          <w:tcPr>
            <w:tcW w:w="0" w:type="auto"/>
            <w:vAlign w:val="center"/>
          </w:tcPr>
          <w:p w14:paraId="6E6AA51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F6F0B0B">
        <w:tblPrEx>
          <w:tblCellMar>
            <w:top w:w="0" w:type="dxa"/>
            <w:left w:w="0" w:type="dxa"/>
            <w:bottom w:w="0" w:type="dxa"/>
            <w:right w:w="0" w:type="dxa"/>
          </w:tblCellMar>
        </w:tblPrEx>
        <w:trPr>
          <w:tblCellSpacing w:w="0" w:type="dxa"/>
        </w:trPr>
        <w:tc>
          <w:tcPr>
            <w:tcW w:w="0" w:type="auto"/>
            <w:vAlign w:val="center"/>
          </w:tcPr>
          <w:p w14:paraId="49D041C1">
            <w:r>
              <w:rPr>
                <w:rStyle w:val="7"/>
                <w:rFonts w:hint="eastAsia"/>
              </w:rPr>
              <w:t>总有效成分含量：</w:t>
            </w:r>
            <w:r>
              <w:t>26%</w:t>
            </w:r>
          </w:p>
        </w:tc>
      </w:tr>
      <w:tr w14:paraId="1066B6CD">
        <w:tblPrEx>
          <w:tblCellMar>
            <w:top w:w="0" w:type="dxa"/>
            <w:left w:w="0" w:type="dxa"/>
            <w:bottom w:w="0" w:type="dxa"/>
            <w:right w:w="0" w:type="dxa"/>
          </w:tblCellMar>
        </w:tblPrEx>
        <w:trPr>
          <w:tblCellSpacing w:w="0" w:type="dxa"/>
        </w:trPr>
        <w:tc>
          <w:tcPr>
            <w:tcW w:w="0" w:type="auto"/>
            <w:vAlign w:val="center"/>
          </w:tcPr>
          <w:p w14:paraId="7C46759B">
            <w:pPr>
              <w:rPr>
                <w:rFonts w:cs="Times New Roman"/>
              </w:rPr>
            </w:pPr>
            <w:r>
              <w:rPr>
                <w:rFonts w:hint="eastAsia"/>
              </w:rPr>
              <w:t>有效成分及其含量：</w:t>
            </w:r>
          </w:p>
          <w:p w14:paraId="72D2CEBA">
            <w:r>
              <w:rPr>
                <w:rFonts w:cs="Times New Roman"/>
              </w:rPr>
              <w:t>   </w:t>
            </w:r>
            <w:r>
              <w:t xml:space="preserve"> </w:t>
            </w:r>
            <w:r>
              <w:rPr>
                <w:rFonts w:hint="eastAsia"/>
              </w:rPr>
              <w:t>氰氟草酯</w:t>
            </w:r>
            <w:r>
              <w:t xml:space="preserve">20%    </w:t>
            </w:r>
            <w:r>
              <w:rPr>
                <w:rFonts w:hint="eastAsia"/>
              </w:rPr>
              <w:t>氯氟吡氧乙酸异辛酯</w:t>
            </w:r>
            <w:r>
              <w:t xml:space="preserve">6%    </w:t>
            </w:r>
          </w:p>
        </w:tc>
      </w:tr>
      <w:tr w14:paraId="0FF1FB39">
        <w:tblPrEx>
          <w:tblCellMar>
            <w:top w:w="0" w:type="dxa"/>
            <w:left w:w="0" w:type="dxa"/>
            <w:bottom w:w="0" w:type="dxa"/>
            <w:right w:w="0" w:type="dxa"/>
          </w:tblCellMar>
        </w:tblPrEx>
        <w:trPr>
          <w:tblCellSpacing w:w="0" w:type="dxa"/>
        </w:trPr>
        <w:tc>
          <w:tcPr>
            <w:tcW w:w="0" w:type="auto"/>
            <w:vAlign w:val="center"/>
          </w:tcPr>
          <w:p w14:paraId="4609DA4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7A51F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FCA350">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49A5D5E">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4B4806">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B92E742">
                  <w:pPr>
                    <w:rPr>
                      <w:rFonts w:cs="Times New Roman"/>
                    </w:rPr>
                  </w:pPr>
                  <w:r>
                    <w:rPr>
                      <w:rStyle w:val="8"/>
                      <w:rFonts w:hint="eastAsia"/>
                    </w:rPr>
                    <w:t>施用方式</w:t>
                  </w:r>
                </w:p>
              </w:tc>
            </w:tr>
            <w:tr w14:paraId="23BD3F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2BF8A0">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7F8A0DB1">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C38D482">
                  <w:pPr>
                    <w:rPr>
                      <w:rFonts w:cs="Times New Roman"/>
                    </w:rPr>
                  </w:pPr>
                  <w:r>
                    <w:rPr>
                      <w:rStyle w:val="8"/>
                    </w:rPr>
                    <w:t>30-40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72DB8DF">
                  <w:pPr>
                    <w:rPr>
                      <w:rFonts w:cs="Times New Roman"/>
                    </w:rPr>
                  </w:pPr>
                  <w:r>
                    <w:rPr>
                      <w:rStyle w:val="8"/>
                      <w:rFonts w:hint="eastAsia"/>
                    </w:rPr>
                    <w:t>茎叶喷雾</w:t>
                  </w:r>
                </w:p>
              </w:tc>
            </w:tr>
          </w:tbl>
          <w:p w14:paraId="2CB92395">
            <w:pPr>
              <w:rPr>
                <w:rFonts w:cs="Times New Roman"/>
              </w:rPr>
            </w:pPr>
          </w:p>
        </w:tc>
      </w:tr>
      <w:tr w14:paraId="2153D1CA">
        <w:tblPrEx>
          <w:tblCellMar>
            <w:top w:w="0" w:type="dxa"/>
            <w:left w:w="0" w:type="dxa"/>
            <w:bottom w:w="0" w:type="dxa"/>
            <w:right w:w="0" w:type="dxa"/>
          </w:tblCellMar>
        </w:tblPrEx>
        <w:trPr>
          <w:tblCellSpacing w:w="0" w:type="dxa"/>
        </w:trPr>
        <w:tc>
          <w:tcPr>
            <w:tcW w:w="0" w:type="auto"/>
            <w:vAlign w:val="center"/>
          </w:tcPr>
          <w:p w14:paraId="1EB2ED0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选择水稻</w:t>
            </w:r>
            <w:r>
              <w:rPr>
                <w:rStyle w:val="8"/>
              </w:rPr>
              <w:t>3-5</w:t>
            </w:r>
            <w:r>
              <w:rPr>
                <w:rStyle w:val="8"/>
                <w:rFonts w:hint="eastAsia"/>
              </w:rPr>
              <w:t>叶期，杂草</w:t>
            </w:r>
            <w:r>
              <w:rPr>
                <w:rStyle w:val="8"/>
              </w:rPr>
              <w:t>2-4</w:t>
            </w:r>
            <w:r>
              <w:rPr>
                <w:rStyle w:val="8"/>
                <w:rFonts w:hint="eastAsia"/>
              </w:rPr>
              <w:t>叶期施药。</w:t>
            </w:r>
            <w:r>
              <w:rPr>
                <w:rStyle w:val="8"/>
              </w:rPr>
              <w:t xml:space="preserve"> 2.</w:t>
            </w:r>
            <w:r>
              <w:rPr>
                <w:rStyle w:val="8"/>
                <w:rFonts w:hint="eastAsia"/>
              </w:rPr>
              <w:t>施药前排干田水，每亩兑水</w:t>
            </w:r>
            <w:r>
              <w:rPr>
                <w:rStyle w:val="8"/>
              </w:rPr>
              <w:t>25-30</w:t>
            </w:r>
            <w:r>
              <w:rPr>
                <w:rStyle w:val="8"/>
                <w:rFonts w:hint="eastAsia"/>
              </w:rPr>
              <w:t>公斤均匀喷雾。药后</w:t>
            </w:r>
            <w:r>
              <w:rPr>
                <w:rStyle w:val="8"/>
              </w:rPr>
              <w:t>2</w:t>
            </w:r>
            <w:r>
              <w:rPr>
                <w:rStyle w:val="8"/>
                <w:rFonts w:hint="eastAsia"/>
              </w:rPr>
              <w:t>－</w:t>
            </w:r>
            <w:r>
              <w:rPr>
                <w:rStyle w:val="8"/>
              </w:rPr>
              <w:t>3</w:t>
            </w:r>
            <w:r>
              <w:rPr>
                <w:rStyle w:val="8"/>
                <w:rFonts w:hint="eastAsia"/>
              </w:rPr>
              <w:t>天回水，保持浅水层</w:t>
            </w:r>
            <w:r>
              <w:rPr>
                <w:rStyle w:val="8"/>
              </w:rPr>
              <w:t>5-7</w:t>
            </w:r>
            <w:r>
              <w:rPr>
                <w:rStyle w:val="8"/>
                <w:rFonts w:hint="eastAsia"/>
              </w:rPr>
              <w:t>天，保证药效得到充分发挥。水层勿淹没水稻心叶，避免药害。</w:t>
            </w:r>
            <w:r>
              <w:rPr>
                <w:rStyle w:val="8"/>
              </w:rPr>
              <w:t xml:space="preserve"> 3.</w:t>
            </w:r>
            <w:r>
              <w:rPr>
                <w:rStyle w:val="8"/>
                <w:rFonts w:hint="eastAsia"/>
              </w:rPr>
              <w:t>大风天或预计</w:t>
            </w:r>
            <w:r>
              <w:rPr>
                <w:rStyle w:val="8"/>
              </w:rPr>
              <w:t>1</w:t>
            </w:r>
            <w:r>
              <w:rPr>
                <w:rStyle w:val="8"/>
                <w:rFonts w:hint="eastAsia"/>
              </w:rPr>
              <w:t>小时内有降雨，请勿使用。</w:t>
            </w:r>
            <w:r>
              <w:rPr>
                <w:rStyle w:val="8"/>
              </w:rPr>
              <w:t xml:space="preserve"> 4.</w:t>
            </w:r>
            <w:r>
              <w:rPr>
                <w:rStyle w:val="8"/>
                <w:rFonts w:hint="eastAsia"/>
              </w:rPr>
              <w:t>每季作物最多使用</w:t>
            </w:r>
            <w:r>
              <w:rPr>
                <w:rStyle w:val="8"/>
              </w:rPr>
              <w:t>1</w:t>
            </w:r>
            <w:r>
              <w:rPr>
                <w:rStyle w:val="8"/>
                <w:rFonts w:hint="eastAsia"/>
              </w:rPr>
              <w:t>次。</w:t>
            </w:r>
          </w:p>
        </w:tc>
      </w:tr>
      <w:tr w14:paraId="6D40E9E4">
        <w:tblPrEx>
          <w:tblCellMar>
            <w:top w:w="0" w:type="dxa"/>
            <w:left w:w="0" w:type="dxa"/>
            <w:bottom w:w="0" w:type="dxa"/>
            <w:right w:w="0" w:type="dxa"/>
          </w:tblCellMar>
        </w:tblPrEx>
        <w:trPr>
          <w:tblCellSpacing w:w="0" w:type="dxa"/>
        </w:trPr>
        <w:tc>
          <w:tcPr>
            <w:tcW w:w="0" w:type="auto"/>
            <w:vAlign w:val="center"/>
          </w:tcPr>
          <w:p w14:paraId="4FBFD331">
            <w:pPr>
              <w:rPr>
                <w:rFonts w:cs="Times New Roman"/>
              </w:rPr>
            </w:pPr>
            <w:r>
              <w:rPr>
                <w:rStyle w:val="7"/>
                <w:rFonts w:hint="eastAsia"/>
              </w:rPr>
              <w:t>产品性能</w:t>
            </w:r>
            <w:r>
              <w:rPr>
                <w:rStyle w:val="7"/>
              </w:rPr>
              <w:t>:</w:t>
            </w:r>
            <w:r>
              <w:rPr>
                <w:rFonts w:cs="Times New Roman"/>
              </w:rPr>
              <w:br w:type="textWrapping"/>
            </w:r>
            <w:r>
              <w:rPr>
                <w:rStyle w:val="8"/>
                <w:rFonts w:hint="eastAsia"/>
              </w:rPr>
              <w:t>本品为氰氟草酯和氯氟吡氧乙酸异辛酯的混配，是水稻田选择性茎叶处理除草剂。具有很强的内吸性，能够在植物体内传导，可用于防除千金子、稗草、马唐、牛筋草、狗尾草、双穗雀稗、空心莲子草等杂草。</w:t>
            </w:r>
          </w:p>
        </w:tc>
      </w:tr>
      <w:tr w14:paraId="1E572275">
        <w:tblPrEx>
          <w:tblCellMar>
            <w:top w:w="0" w:type="dxa"/>
            <w:left w:w="0" w:type="dxa"/>
            <w:bottom w:w="0" w:type="dxa"/>
            <w:right w:w="0" w:type="dxa"/>
          </w:tblCellMar>
        </w:tblPrEx>
        <w:trPr>
          <w:tblCellSpacing w:w="0" w:type="dxa"/>
        </w:trPr>
        <w:tc>
          <w:tcPr>
            <w:tcW w:w="0" w:type="auto"/>
            <w:vAlign w:val="center"/>
          </w:tcPr>
          <w:p w14:paraId="2484AC11">
            <w:pPr>
              <w:rPr>
                <w:rFonts w:cs="Times New Roman"/>
              </w:rPr>
            </w:pPr>
            <w:r>
              <w:rPr>
                <w:rStyle w:val="7"/>
                <w:rFonts w:hint="eastAsia"/>
              </w:rPr>
              <w:t>注意事项：</w:t>
            </w:r>
            <w:r>
              <w:rPr>
                <w:rFonts w:cs="Times New Roman"/>
              </w:rPr>
              <w:br w:type="textWrapping"/>
            </w:r>
            <w:r>
              <w:rPr>
                <w:rStyle w:val="8"/>
              </w:rPr>
              <w:t>1</w:t>
            </w:r>
            <w:r>
              <w:rPr>
                <w:rStyle w:val="8"/>
                <w:rFonts w:hint="eastAsia"/>
              </w:rPr>
              <w:t>、施药时应穿戴防护服，戴口罩、手套、眼镜等；严禁吸烟、饮食等；施药后用肥皂和清水洗干净手脸，被农药污染的工作服要及时换洗。</w:t>
            </w:r>
            <w:r>
              <w:rPr>
                <w:rStyle w:val="8"/>
              </w:rPr>
              <w:t>2</w:t>
            </w:r>
            <w:r>
              <w:rPr>
                <w:rStyle w:val="8"/>
                <w:rFonts w:hint="eastAsia"/>
              </w:rPr>
              <w:t>、远离水产养殖区、河塘等水体施药，禁止在河塘等水体清洗施药器具；鱼或虾蟹套养稻田禁用，施药后的田水不得排入水体；蚕室及桑园附近禁用；赤眼蜂等天敌放飞区禁用。</w:t>
            </w:r>
            <w:r>
              <w:rPr>
                <w:rStyle w:val="8"/>
              </w:rPr>
              <w:t>3</w:t>
            </w:r>
            <w:r>
              <w:rPr>
                <w:rStyle w:val="8"/>
                <w:rFonts w:hint="eastAsia"/>
              </w:rPr>
              <w:t>、施药后及时清洗喷雾器械。清洗器具的废水不能排入河流、池塘等水源。废弃物要妥善处理，不可作他用，也不能随意丢弃。</w:t>
            </w:r>
            <w:r>
              <w:rPr>
                <w:rStyle w:val="8"/>
              </w:rPr>
              <w:t>4</w:t>
            </w:r>
            <w:r>
              <w:rPr>
                <w:rStyle w:val="8"/>
                <w:rFonts w:hint="eastAsia"/>
              </w:rPr>
              <w:t>、避免孕妇及哺乳期的妇女接触本品。</w:t>
            </w:r>
          </w:p>
        </w:tc>
      </w:tr>
      <w:tr w14:paraId="1E2C6C4A">
        <w:tblPrEx>
          <w:tblCellMar>
            <w:top w:w="0" w:type="dxa"/>
            <w:left w:w="0" w:type="dxa"/>
            <w:bottom w:w="0" w:type="dxa"/>
            <w:right w:w="0" w:type="dxa"/>
          </w:tblCellMar>
        </w:tblPrEx>
        <w:trPr>
          <w:tblCellSpacing w:w="0" w:type="dxa"/>
        </w:trPr>
        <w:tc>
          <w:tcPr>
            <w:tcW w:w="0" w:type="auto"/>
            <w:vAlign w:val="center"/>
          </w:tcPr>
          <w:p w14:paraId="7FD5874A">
            <w:pPr>
              <w:rPr>
                <w:rFonts w:cs="Times New Roman"/>
              </w:rPr>
            </w:pPr>
            <w:r>
              <w:rPr>
                <w:rStyle w:val="7"/>
                <w:rFonts w:hint="eastAsia"/>
              </w:rPr>
              <w:t>中毒急救措施：</w:t>
            </w:r>
            <w:r>
              <w:rPr>
                <w:rFonts w:cs="Times New Roman"/>
              </w:rPr>
              <w:br w:type="textWrapping"/>
            </w:r>
            <w:r>
              <w:rPr>
                <w:rStyle w:val="8"/>
                <w:rFonts w:hint="eastAsia"/>
              </w:rPr>
              <w:t>本品对皮肤、眼睛和呼吸道有刺激作用。皮肤污染要立即更换衣服，用肥皂和清水洗皮肤；眼睛接触，应立即用大量清水或生理盐水冲洗</w:t>
            </w:r>
            <w:r>
              <w:rPr>
                <w:rStyle w:val="8"/>
              </w:rPr>
              <w:t>15</w:t>
            </w:r>
            <w:r>
              <w:rPr>
                <w:rStyle w:val="8"/>
                <w:rFonts w:hint="eastAsia"/>
              </w:rPr>
              <w:t>分钟以上；如不慎吸入，应将病人移至空气流通处；误服：立即携此标签将病人送医院诊治。本品尚无特效解毒剂，需对症治疗。</w:t>
            </w:r>
          </w:p>
        </w:tc>
      </w:tr>
      <w:tr w14:paraId="11772004">
        <w:tblPrEx>
          <w:tblCellMar>
            <w:top w:w="0" w:type="dxa"/>
            <w:left w:w="0" w:type="dxa"/>
            <w:bottom w:w="0" w:type="dxa"/>
            <w:right w:w="0" w:type="dxa"/>
          </w:tblCellMar>
        </w:tblPrEx>
        <w:trPr>
          <w:tblCellSpacing w:w="0" w:type="dxa"/>
        </w:trPr>
        <w:tc>
          <w:tcPr>
            <w:tcW w:w="0" w:type="auto"/>
            <w:vAlign w:val="center"/>
          </w:tcPr>
          <w:p w14:paraId="7A92269D">
            <w:pPr>
              <w:rPr>
                <w:rFonts w:cs="Times New Roman"/>
              </w:rPr>
            </w:pPr>
            <w:r>
              <w:rPr>
                <w:rStyle w:val="7"/>
                <w:rFonts w:hint="eastAsia"/>
              </w:rPr>
              <w:t>储存和运输方法：</w:t>
            </w:r>
            <w:r>
              <w:rPr>
                <w:rFonts w:cs="Times New Roman"/>
              </w:rPr>
              <w:br w:type="textWrapping"/>
            </w:r>
            <w:r>
              <w:rPr>
                <w:rStyle w:val="8"/>
                <w:rFonts w:hint="eastAsia"/>
              </w:rPr>
              <w:t>本品应贮存在干燥、阴凉、通风处、防雨防湿防潮，远离火源或热源。置于儿童及动物触及不到的地方，并加锁保存。勿与食品、饮料、种子、饲料等其他商品同贮同运。</w:t>
            </w:r>
          </w:p>
        </w:tc>
      </w:tr>
      <w:tr w14:paraId="58F7F061">
        <w:tblPrEx>
          <w:tblCellMar>
            <w:top w:w="0" w:type="dxa"/>
            <w:left w:w="0" w:type="dxa"/>
            <w:bottom w:w="0" w:type="dxa"/>
            <w:right w:w="0" w:type="dxa"/>
          </w:tblCellMar>
        </w:tblPrEx>
        <w:trPr>
          <w:tblCellSpacing w:w="0" w:type="dxa"/>
        </w:trPr>
        <w:tc>
          <w:tcPr>
            <w:tcW w:w="0" w:type="auto"/>
            <w:vAlign w:val="center"/>
          </w:tcPr>
          <w:p w14:paraId="00337CA3">
            <w:pPr>
              <w:rPr>
                <w:rFonts w:cs="Times New Roman"/>
              </w:rPr>
            </w:pPr>
            <w:r>
              <w:rPr>
                <w:rStyle w:val="7"/>
                <w:rFonts w:hint="eastAsia"/>
              </w:rPr>
              <w:t>质量保证期：</w:t>
            </w:r>
            <w:r>
              <w:rPr>
                <w:rStyle w:val="8"/>
              </w:rPr>
              <w:t>2</w:t>
            </w:r>
            <w:r>
              <w:rPr>
                <w:rStyle w:val="8"/>
                <w:rFonts w:hint="eastAsia"/>
              </w:rPr>
              <w:t>年</w:t>
            </w:r>
          </w:p>
        </w:tc>
      </w:tr>
      <w:tr w14:paraId="335FEEC6">
        <w:tblPrEx>
          <w:tblCellMar>
            <w:top w:w="0" w:type="dxa"/>
            <w:left w:w="0" w:type="dxa"/>
            <w:bottom w:w="0" w:type="dxa"/>
            <w:right w:w="0" w:type="dxa"/>
          </w:tblCellMar>
        </w:tblPrEx>
        <w:trPr>
          <w:tblCellSpacing w:w="0" w:type="dxa"/>
        </w:trPr>
        <w:tc>
          <w:tcPr>
            <w:tcW w:w="0" w:type="auto"/>
            <w:vAlign w:val="center"/>
          </w:tcPr>
          <w:p w14:paraId="1D2A7CCF">
            <w:pPr>
              <w:rPr>
                <w:rFonts w:cs="Times New Roman"/>
              </w:rPr>
            </w:pPr>
            <w:r>
              <w:rPr>
                <w:rStyle w:val="7"/>
                <w:rFonts w:hint="eastAsia"/>
              </w:rPr>
              <w:t>备注：</w:t>
            </w:r>
          </w:p>
        </w:tc>
      </w:tr>
    </w:tbl>
    <w:p w14:paraId="3B921C7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41EB0A6">
        <w:tblPrEx>
          <w:tblCellMar>
            <w:top w:w="0" w:type="dxa"/>
            <w:left w:w="0" w:type="dxa"/>
            <w:bottom w:w="0" w:type="dxa"/>
            <w:right w:w="0" w:type="dxa"/>
          </w:tblCellMar>
        </w:tblPrEx>
        <w:trPr>
          <w:tblCellSpacing w:w="0" w:type="dxa"/>
        </w:trPr>
        <w:tc>
          <w:tcPr>
            <w:tcW w:w="0" w:type="auto"/>
            <w:vAlign w:val="center"/>
          </w:tcPr>
          <w:p w14:paraId="52C74456">
            <w:r>
              <w:rPr>
                <w:rStyle w:val="7"/>
                <w:rFonts w:hint="eastAsia"/>
              </w:rPr>
              <w:t>登记证号：</w:t>
            </w:r>
            <w:r>
              <w:t>PD20200369</w:t>
            </w:r>
          </w:p>
        </w:tc>
      </w:tr>
      <w:tr w14:paraId="02837A53">
        <w:tblPrEx>
          <w:tblCellMar>
            <w:top w:w="0" w:type="dxa"/>
            <w:left w:w="0" w:type="dxa"/>
            <w:bottom w:w="0" w:type="dxa"/>
            <w:right w:w="0" w:type="dxa"/>
          </w:tblCellMar>
        </w:tblPrEx>
        <w:trPr>
          <w:tblCellSpacing w:w="0" w:type="dxa"/>
        </w:trPr>
        <w:tc>
          <w:tcPr>
            <w:tcW w:w="0" w:type="auto"/>
            <w:vAlign w:val="center"/>
          </w:tcPr>
          <w:p w14:paraId="32A62D28">
            <w:pPr>
              <w:rPr>
                <w:rFonts w:cs="Times New Roman"/>
              </w:rPr>
            </w:pPr>
            <w:r>
              <w:rPr>
                <w:rStyle w:val="7"/>
                <w:rFonts w:hint="eastAsia"/>
              </w:rPr>
              <w:t>登记证持有人：</w:t>
            </w:r>
            <w:r>
              <w:rPr>
                <w:rFonts w:hint="eastAsia"/>
              </w:rPr>
              <w:t>山东海利尔化工有限公司</w:t>
            </w:r>
          </w:p>
        </w:tc>
      </w:tr>
      <w:tr w14:paraId="567C91D8">
        <w:tblPrEx>
          <w:tblCellMar>
            <w:top w:w="0" w:type="dxa"/>
            <w:left w:w="0" w:type="dxa"/>
            <w:bottom w:w="0" w:type="dxa"/>
            <w:right w:w="0" w:type="dxa"/>
          </w:tblCellMar>
        </w:tblPrEx>
        <w:trPr>
          <w:tblCellSpacing w:w="0" w:type="dxa"/>
        </w:trPr>
        <w:tc>
          <w:tcPr>
            <w:tcW w:w="0" w:type="auto"/>
            <w:vAlign w:val="center"/>
          </w:tcPr>
          <w:p w14:paraId="0BF46BCB">
            <w:pPr>
              <w:rPr>
                <w:rFonts w:cs="Times New Roman"/>
              </w:rPr>
            </w:pPr>
            <w:r>
              <w:rPr>
                <w:rStyle w:val="7"/>
                <w:rFonts w:hint="eastAsia"/>
              </w:rPr>
              <w:t>农药名称：</w:t>
            </w:r>
            <w:r>
              <w:rPr>
                <w:rFonts w:hint="eastAsia"/>
              </w:rPr>
              <w:t>喹啉铜</w:t>
            </w:r>
          </w:p>
        </w:tc>
      </w:tr>
      <w:tr w14:paraId="43D7BF04">
        <w:tblPrEx>
          <w:tblCellMar>
            <w:top w:w="0" w:type="dxa"/>
            <w:left w:w="0" w:type="dxa"/>
            <w:bottom w:w="0" w:type="dxa"/>
            <w:right w:w="0" w:type="dxa"/>
          </w:tblCellMar>
        </w:tblPrEx>
        <w:trPr>
          <w:tblCellSpacing w:w="0" w:type="dxa"/>
        </w:trPr>
        <w:tc>
          <w:tcPr>
            <w:tcW w:w="0" w:type="auto"/>
            <w:vAlign w:val="center"/>
          </w:tcPr>
          <w:p w14:paraId="507AD98D">
            <w:pPr>
              <w:rPr>
                <w:rFonts w:cs="Times New Roman"/>
              </w:rPr>
            </w:pPr>
            <w:r>
              <w:rPr>
                <w:rStyle w:val="7"/>
                <w:rFonts w:hint="eastAsia"/>
              </w:rPr>
              <w:t>剂型：</w:t>
            </w:r>
            <w:r>
              <w:rPr>
                <w:rFonts w:hint="eastAsia"/>
              </w:rPr>
              <w:t>悬浮剂</w:t>
            </w:r>
          </w:p>
        </w:tc>
      </w:tr>
      <w:tr w14:paraId="220386C9">
        <w:tblPrEx>
          <w:tblCellMar>
            <w:top w:w="0" w:type="dxa"/>
            <w:left w:w="0" w:type="dxa"/>
            <w:bottom w:w="0" w:type="dxa"/>
            <w:right w:w="0" w:type="dxa"/>
          </w:tblCellMar>
        </w:tblPrEx>
        <w:trPr>
          <w:tblCellSpacing w:w="0" w:type="dxa"/>
        </w:trPr>
        <w:tc>
          <w:tcPr>
            <w:tcW w:w="0" w:type="auto"/>
            <w:vAlign w:val="center"/>
          </w:tcPr>
          <w:p w14:paraId="4857BCD6">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B385317">
        <w:tblPrEx>
          <w:tblCellMar>
            <w:top w:w="0" w:type="dxa"/>
            <w:left w:w="0" w:type="dxa"/>
            <w:bottom w:w="0" w:type="dxa"/>
            <w:right w:w="0" w:type="dxa"/>
          </w:tblCellMar>
        </w:tblPrEx>
        <w:trPr>
          <w:tblCellSpacing w:w="0" w:type="dxa"/>
        </w:trPr>
        <w:tc>
          <w:tcPr>
            <w:tcW w:w="0" w:type="auto"/>
            <w:vAlign w:val="center"/>
          </w:tcPr>
          <w:p w14:paraId="616706B0">
            <w:r>
              <w:rPr>
                <w:rStyle w:val="7"/>
                <w:rFonts w:hint="eastAsia"/>
              </w:rPr>
              <w:t>总有效成分含量：</w:t>
            </w:r>
            <w:r>
              <w:t>33.5%</w:t>
            </w:r>
          </w:p>
        </w:tc>
      </w:tr>
      <w:tr w14:paraId="140CD439">
        <w:tblPrEx>
          <w:tblCellMar>
            <w:top w:w="0" w:type="dxa"/>
            <w:left w:w="0" w:type="dxa"/>
            <w:bottom w:w="0" w:type="dxa"/>
            <w:right w:w="0" w:type="dxa"/>
          </w:tblCellMar>
        </w:tblPrEx>
        <w:trPr>
          <w:tblCellSpacing w:w="0" w:type="dxa"/>
        </w:trPr>
        <w:tc>
          <w:tcPr>
            <w:tcW w:w="0" w:type="auto"/>
            <w:vAlign w:val="center"/>
          </w:tcPr>
          <w:p w14:paraId="5AEB7D2F">
            <w:pPr>
              <w:rPr>
                <w:rFonts w:cs="Times New Roman"/>
              </w:rPr>
            </w:pPr>
            <w:r>
              <w:rPr>
                <w:rFonts w:hint="eastAsia"/>
              </w:rPr>
              <w:t>有效成分及其含量：</w:t>
            </w:r>
          </w:p>
          <w:p w14:paraId="4BB9DAAA">
            <w:r>
              <w:rPr>
                <w:rFonts w:cs="Times New Roman"/>
              </w:rPr>
              <w:t>   </w:t>
            </w:r>
            <w:r>
              <w:t xml:space="preserve"> </w:t>
            </w:r>
            <w:r>
              <w:rPr>
                <w:rFonts w:hint="eastAsia"/>
              </w:rPr>
              <w:t>喹啉铜</w:t>
            </w:r>
            <w:r>
              <w:t xml:space="preserve">33.5%    </w:t>
            </w:r>
          </w:p>
        </w:tc>
      </w:tr>
      <w:tr w14:paraId="192A559C">
        <w:tblPrEx>
          <w:tblCellMar>
            <w:top w:w="0" w:type="dxa"/>
            <w:left w:w="0" w:type="dxa"/>
            <w:bottom w:w="0" w:type="dxa"/>
            <w:right w:w="0" w:type="dxa"/>
          </w:tblCellMar>
        </w:tblPrEx>
        <w:trPr>
          <w:tblCellSpacing w:w="0" w:type="dxa"/>
        </w:trPr>
        <w:tc>
          <w:tcPr>
            <w:tcW w:w="0" w:type="auto"/>
            <w:vAlign w:val="center"/>
          </w:tcPr>
          <w:p w14:paraId="5F2A629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3051E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FAA3DA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0511C3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BF405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040CD03">
                  <w:pPr>
                    <w:rPr>
                      <w:rFonts w:cs="Times New Roman"/>
                    </w:rPr>
                  </w:pPr>
                  <w:r>
                    <w:rPr>
                      <w:rStyle w:val="8"/>
                      <w:rFonts w:hint="eastAsia"/>
                    </w:rPr>
                    <w:t>施用方式</w:t>
                  </w:r>
                </w:p>
              </w:tc>
            </w:tr>
            <w:tr w14:paraId="49E0AB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E10D6A">
                  <w:pPr>
                    <w:rPr>
                      <w:rFonts w:cs="Times New Roman"/>
                    </w:rPr>
                  </w:pPr>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59AC5CD4">
                  <w:pPr>
                    <w:rPr>
                      <w:rFonts w:cs="Times New Roman"/>
                    </w:rPr>
                  </w:pPr>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2CFBD6DF">
                  <w:pPr>
                    <w:rPr>
                      <w:rFonts w:cs="Times New Roman"/>
                    </w:rPr>
                  </w:pPr>
                  <w:r>
                    <w:rPr>
                      <w:rStyle w:val="8"/>
                    </w:rPr>
                    <w:t>30-35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BCDEF59">
                  <w:pPr>
                    <w:rPr>
                      <w:rFonts w:cs="Times New Roman"/>
                    </w:rPr>
                  </w:pPr>
                  <w:r>
                    <w:rPr>
                      <w:rStyle w:val="8"/>
                      <w:rFonts w:hint="eastAsia"/>
                    </w:rPr>
                    <w:t>喷雾</w:t>
                  </w:r>
                </w:p>
              </w:tc>
            </w:tr>
          </w:tbl>
          <w:p w14:paraId="2CEF8C46">
            <w:pPr>
              <w:rPr>
                <w:rFonts w:cs="Times New Roman"/>
              </w:rPr>
            </w:pPr>
          </w:p>
        </w:tc>
      </w:tr>
      <w:tr w14:paraId="648A4C5E">
        <w:tblPrEx>
          <w:tblCellMar>
            <w:top w:w="0" w:type="dxa"/>
            <w:left w:w="0" w:type="dxa"/>
            <w:bottom w:w="0" w:type="dxa"/>
            <w:right w:w="0" w:type="dxa"/>
          </w:tblCellMar>
        </w:tblPrEx>
        <w:trPr>
          <w:tblCellSpacing w:w="0" w:type="dxa"/>
        </w:trPr>
        <w:tc>
          <w:tcPr>
            <w:tcW w:w="0" w:type="auto"/>
            <w:vAlign w:val="center"/>
          </w:tcPr>
          <w:p w14:paraId="4CF367CD">
            <w:pPr>
              <w:rPr>
                <w:rFonts w:cs="Times New Roman"/>
              </w:rPr>
            </w:pPr>
            <w:r>
              <w:rPr>
                <w:rStyle w:val="7"/>
                <w:rFonts w:hint="eastAsia"/>
              </w:rPr>
              <w:t>使用技术要求</w:t>
            </w:r>
            <w:r>
              <w:rPr>
                <w:rStyle w:val="7"/>
              </w:rPr>
              <w:t>:</w:t>
            </w:r>
            <w:r>
              <w:rPr>
                <w:rFonts w:cs="Times New Roman"/>
              </w:rPr>
              <w:br w:type="textWrapping"/>
            </w:r>
            <w:r>
              <w:rPr>
                <w:rStyle w:val="8"/>
                <w:rFonts w:hint="eastAsia"/>
              </w:rPr>
              <w:t>（</w:t>
            </w:r>
            <w:r>
              <w:rPr>
                <w:rStyle w:val="8"/>
              </w:rPr>
              <w:t>1</w:t>
            </w:r>
            <w:r>
              <w:rPr>
                <w:rStyle w:val="8"/>
                <w:rFonts w:hint="eastAsia"/>
              </w:rPr>
              <w:t>）番茄晚疫病发病初期开始试药。（</w:t>
            </w:r>
            <w:r>
              <w:rPr>
                <w:rStyle w:val="8"/>
              </w:rPr>
              <w:t>2</w:t>
            </w:r>
            <w:r>
              <w:rPr>
                <w:rStyle w:val="8"/>
                <w:rFonts w:hint="eastAsia"/>
              </w:rPr>
              <w:t>）整株均匀施药，不要漏喷，施药后以叶片湿润、药液欲滴未滴为宜。（</w:t>
            </w:r>
            <w:r>
              <w:rPr>
                <w:rStyle w:val="8"/>
              </w:rPr>
              <w:t>3</w:t>
            </w:r>
            <w:r>
              <w:rPr>
                <w:rStyle w:val="8"/>
                <w:rFonts w:hint="eastAsia"/>
              </w:rPr>
              <w:t>）大风天或预计</w:t>
            </w:r>
            <w:r>
              <w:rPr>
                <w:rStyle w:val="8"/>
              </w:rPr>
              <w:t>1</w:t>
            </w:r>
            <w:r>
              <w:rPr>
                <w:rStyle w:val="8"/>
                <w:rFonts w:hint="eastAsia"/>
              </w:rPr>
              <w:t>小时内降雨，请勿施药。（</w:t>
            </w:r>
            <w:r>
              <w:rPr>
                <w:rStyle w:val="8"/>
              </w:rPr>
              <w:t>4</w:t>
            </w:r>
            <w:r>
              <w:rPr>
                <w:rStyle w:val="8"/>
                <w:rFonts w:hint="eastAsia"/>
              </w:rPr>
              <w:t>）本品在番茄上使用的安全间隔期为</w:t>
            </w:r>
            <w:r>
              <w:rPr>
                <w:rStyle w:val="8"/>
              </w:rPr>
              <w:t>5</w:t>
            </w:r>
            <w:r>
              <w:rPr>
                <w:rStyle w:val="8"/>
                <w:rFonts w:hint="eastAsia"/>
              </w:rPr>
              <w:t>天，每季最多使用</w:t>
            </w:r>
            <w:r>
              <w:rPr>
                <w:rStyle w:val="8"/>
              </w:rPr>
              <w:t>3</w:t>
            </w:r>
            <w:r>
              <w:rPr>
                <w:rStyle w:val="8"/>
                <w:rFonts w:hint="eastAsia"/>
              </w:rPr>
              <w:t>次。</w:t>
            </w:r>
          </w:p>
        </w:tc>
      </w:tr>
      <w:tr w14:paraId="410EA288">
        <w:tblPrEx>
          <w:tblCellMar>
            <w:top w:w="0" w:type="dxa"/>
            <w:left w:w="0" w:type="dxa"/>
            <w:bottom w:w="0" w:type="dxa"/>
            <w:right w:w="0" w:type="dxa"/>
          </w:tblCellMar>
        </w:tblPrEx>
        <w:trPr>
          <w:tblCellSpacing w:w="0" w:type="dxa"/>
        </w:trPr>
        <w:tc>
          <w:tcPr>
            <w:tcW w:w="0" w:type="auto"/>
            <w:vAlign w:val="center"/>
          </w:tcPr>
          <w:p w14:paraId="6F33F7E2">
            <w:pPr>
              <w:rPr>
                <w:rFonts w:cs="Times New Roman"/>
              </w:rPr>
            </w:pPr>
            <w:r>
              <w:rPr>
                <w:rStyle w:val="7"/>
                <w:rFonts w:hint="eastAsia"/>
              </w:rPr>
              <w:t>产品性能</w:t>
            </w:r>
            <w:r>
              <w:rPr>
                <w:rStyle w:val="7"/>
              </w:rPr>
              <w:t>:</w:t>
            </w:r>
            <w:r>
              <w:rPr>
                <w:rFonts w:cs="Times New Roman"/>
              </w:rPr>
              <w:br w:type="textWrapping"/>
            </w:r>
            <w:r>
              <w:rPr>
                <w:rStyle w:val="8"/>
                <w:rFonts w:hint="eastAsia"/>
              </w:rPr>
              <w:t>该品为有机螯合铜内吸杀菌剂，对真菌、细菌性等病毒具有良好预防和治疗作用，喷施后在植物表面形成一层严密的保护药膜，与植物亲和力较强，耐雨水冲刷；有效抑制病菌的萌发和侵入，对番茄晚疫病有良好的防治效果。</w:t>
            </w:r>
          </w:p>
        </w:tc>
      </w:tr>
      <w:tr w14:paraId="5755DD40">
        <w:tblPrEx>
          <w:tblCellMar>
            <w:top w:w="0" w:type="dxa"/>
            <w:left w:w="0" w:type="dxa"/>
            <w:bottom w:w="0" w:type="dxa"/>
            <w:right w:w="0" w:type="dxa"/>
          </w:tblCellMar>
        </w:tblPrEx>
        <w:trPr>
          <w:tblCellSpacing w:w="0" w:type="dxa"/>
        </w:trPr>
        <w:tc>
          <w:tcPr>
            <w:tcW w:w="0" w:type="auto"/>
            <w:vAlign w:val="center"/>
          </w:tcPr>
          <w:p w14:paraId="417416C8">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使用本品应采取相应的安全防护措施，穿防护服，戴防护手套、口罩等，避免皮肤接触及口鼻吸入。使用中不可吸烟、饮水及吃东西，使用后及时清洗手脸等暴露部位皮肤并更换衣物。</w:t>
            </w:r>
            <w:r>
              <w:rPr>
                <w:rStyle w:val="8"/>
              </w:rPr>
              <w:t>2.</w:t>
            </w:r>
            <w:r>
              <w:rPr>
                <w:rStyle w:val="8"/>
                <w:rFonts w:hint="eastAsia"/>
              </w:rPr>
              <w:t>本品对蜜蜂、家蚕和大型溞等水生生物有毒，开花作物花期禁用，以最外围桑树作为隔离带，不采摘桑叶饲喂家蚕或桑室及桑园附近禁用，远离水产养殖区、河塘等水域施药，禁止在河塘等水体中清洗施药器具，药液及其废液不得污染各类水域。赤眼蜂等天敌放飞区域禁用。</w:t>
            </w:r>
            <w:r>
              <w:rPr>
                <w:rStyle w:val="8"/>
              </w:rPr>
              <w:t>3.</w:t>
            </w:r>
            <w:r>
              <w:rPr>
                <w:rStyle w:val="8"/>
                <w:rFonts w:hint="eastAsia"/>
              </w:rPr>
              <w:t>建议与其他作用机制不同的杀菌剂轮换使用，以延缓抗性产生。</w:t>
            </w:r>
            <w:r>
              <w:rPr>
                <w:rStyle w:val="8"/>
              </w:rPr>
              <w:t>4.</w:t>
            </w:r>
            <w:r>
              <w:rPr>
                <w:rStyle w:val="8"/>
                <w:rFonts w:hint="eastAsia"/>
              </w:rPr>
              <w:t>用过的容器应妥善处理，不可作他用，也不可随意丢弃。</w:t>
            </w:r>
            <w:r>
              <w:rPr>
                <w:rStyle w:val="8"/>
              </w:rPr>
              <w:t>5.</w:t>
            </w:r>
            <w:r>
              <w:rPr>
                <w:rStyle w:val="8"/>
                <w:rFonts w:hint="eastAsia"/>
              </w:rPr>
              <w:t>孕妇及哺乳期妇女禁止接触本品。</w:t>
            </w:r>
          </w:p>
        </w:tc>
      </w:tr>
      <w:tr w14:paraId="58AE6653">
        <w:tblPrEx>
          <w:tblCellMar>
            <w:top w:w="0" w:type="dxa"/>
            <w:left w:w="0" w:type="dxa"/>
            <w:bottom w:w="0" w:type="dxa"/>
            <w:right w:w="0" w:type="dxa"/>
          </w:tblCellMar>
        </w:tblPrEx>
        <w:trPr>
          <w:tblCellSpacing w:w="0" w:type="dxa"/>
        </w:trPr>
        <w:tc>
          <w:tcPr>
            <w:tcW w:w="0" w:type="auto"/>
            <w:vAlign w:val="center"/>
          </w:tcPr>
          <w:p w14:paraId="5C4EE738">
            <w:pPr>
              <w:rPr>
                <w:rFonts w:cs="Times New Roman"/>
              </w:rPr>
            </w:pPr>
            <w:r>
              <w:rPr>
                <w:rStyle w:val="7"/>
                <w:rFonts w:hint="eastAsia"/>
              </w:rPr>
              <w:t>中毒急救措施：</w:t>
            </w:r>
            <w:r>
              <w:rPr>
                <w:rFonts w:cs="Times New Roman"/>
              </w:rPr>
              <w:br w:type="textWrapping"/>
            </w:r>
            <w:r>
              <w:rPr>
                <w:rStyle w:val="8"/>
                <w:rFonts w:hint="eastAsia"/>
              </w:rPr>
              <w:t>急救措施：使用中或使用后如果感觉不适，应立即停止工作，采取急救措施，并携带标签送医院就诊。皮肤接触</w:t>
            </w:r>
            <w:r>
              <w:rPr>
                <w:rStyle w:val="8"/>
              </w:rPr>
              <w:t>:</w:t>
            </w:r>
            <w:r>
              <w:rPr>
                <w:rStyle w:val="8"/>
                <w:rFonts w:hint="eastAsia"/>
              </w:rPr>
              <w:t>立即脱掉被污染的衣物，用大量清水彻底清洗受污染的皮肤，如皮肤刺激感持续，请医生诊治。眼睛溅药：立即将眼睑翻开，用清水冲洗至少</w:t>
            </w:r>
            <w:r>
              <w:rPr>
                <w:rStyle w:val="8"/>
              </w:rPr>
              <w:t>15</w:t>
            </w:r>
            <w:r>
              <w:rPr>
                <w:rStyle w:val="8"/>
                <w:rFonts w:hint="eastAsia"/>
              </w:rPr>
              <w:t>分钟，再请医生诊治。吸入：立即将吸入者转移到空气清新处，如果吸入者停止呼吸，需进行人工呼吸。注意保暖和休息，请医生诊治。不慎误食</w:t>
            </w:r>
            <w:r>
              <w:rPr>
                <w:rStyle w:val="8"/>
              </w:rPr>
              <w:t>:</w:t>
            </w:r>
            <w:r>
              <w:rPr>
                <w:rStyle w:val="8"/>
                <w:rFonts w:hint="eastAsia"/>
              </w:rPr>
              <w:t>立即停止服用，用清水充分漱口后，立即携带农药标签到医院就诊。无特效解毒剂，对症治疗。</w:t>
            </w:r>
          </w:p>
        </w:tc>
      </w:tr>
      <w:tr w14:paraId="442DF03F">
        <w:tblPrEx>
          <w:tblCellMar>
            <w:top w:w="0" w:type="dxa"/>
            <w:left w:w="0" w:type="dxa"/>
            <w:bottom w:w="0" w:type="dxa"/>
            <w:right w:w="0" w:type="dxa"/>
          </w:tblCellMar>
        </w:tblPrEx>
        <w:trPr>
          <w:tblCellSpacing w:w="0" w:type="dxa"/>
        </w:trPr>
        <w:tc>
          <w:tcPr>
            <w:tcW w:w="0" w:type="auto"/>
            <w:vAlign w:val="center"/>
          </w:tcPr>
          <w:p w14:paraId="3071AA7A">
            <w:pPr>
              <w:rPr>
                <w:rFonts w:cs="Times New Roman"/>
              </w:rPr>
            </w:pPr>
            <w:r>
              <w:rPr>
                <w:rStyle w:val="7"/>
                <w:rFonts w:hint="eastAsia"/>
              </w:rPr>
              <w:t>储存和运输方法：</w:t>
            </w:r>
            <w:r>
              <w:rPr>
                <w:rFonts w:cs="Times New Roman"/>
              </w:rPr>
              <w:br w:type="textWrapping"/>
            </w:r>
            <w:r>
              <w:rPr>
                <w:rStyle w:val="8"/>
                <w:rFonts w:hint="eastAsia"/>
              </w:rPr>
              <w:t>本品应储存在干燥、阴凉、通风、防雨处，远离火源或热源，不可倒置。置于儿童、相关人员及动物触及不到之处，并加锁保存。勿与食品、饮料、粮食、饲料等其他商品同贮同运。</w:t>
            </w:r>
          </w:p>
        </w:tc>
      </w:tr>
      <w:tr w14:paraId="16E0B8F8">
        <w:tblPrEx>
          <w:tblCellMar>
            <w:top w:w="0" w:type="dxa"/>
            <w:left w:w="0" w:type="dxa"/>
            <w:bottom w:w="0" w:type="dxa"/>
            <w:right w:w="0" w:type="dxa"/>
          </w:tblCellMar>
        </w:tblPrEx>
        <w:trPr>
          <w:tblCellSpacing w:w="0" w:type="dxa"/>
        </w:trPr>
        <w:tc>
          <w:tcPr>
            <w:tcW w:w="0" w:type="auto"/>
            <w:vAlign w:val="center"/>
          </w:tcPr>
          <w:p w14:paraId="66638B4F">
            <w:pPr>
              <w:rPr>
                <w:rFonts w:cs="Times New Roman"/>
              </w:rPr>
            </w:pPr>
            <w:r>
              <w:rPr>
                <w:rStyle w:val="7"/>
                <w:rFonts w:hint="eastAsia"/>
              </w:rPr>
              <w:t>质量保证期：</w:t>
            </w:r>
            <w:r>
              <w:rPr>
                <w:rStyle w:val="8"/>
              </w:rPr>
              <w:t>2</w:t>
            </w:r>
            <w:r>
              <w:rPr>
                <w:rStyle w:val="8"/>
                <w:rFonts w:hint="eastAsia"/>
              </w:rPr>
              <w:t>年</w:t>
            </w:r>
          </w:p>
        </w:tc>
      </w:tr>
      <w:tr w14:paraId="7CE3F926">
        <w:tblPrEx>
          <w:tblCellMar>
            <w:top w:w="0" w:type="dxa"/>
            <w:left w:w="0" w:type="dxa"/>
            <w:bottom w:w="0" w:type="dxa"/>
            <w:right w:w="0" w:type="dxa"/>
          </w:tblCellMar>
        </w:tblPrEx>
        <w:trPr>
          <w:tblCellSpacing w:w="0" w:type="dxa"/>
        </w:trPr>
        <w:tc>
          <w:tcPr>
            <w:tcW w:w="0" w:type="auto"/>
            <w:vAlign w:val="center"/>
          </w:tcPr>
          <w:p w14:paraId="31919457">
            <w:pPr>
              <w:rPr>
                <w:rFonts w:cs="Times New Roman"/>
              </w:rPr>
            </w:pPr>
            <w:r>
              <w:rPr>
                <w:rStyle w:val="7"/>
                <w:rFonts w:hint="eastAsia"/>
              </w:rPr>
              <w:t>备注：</w:t>
            </w:r>
          </w:p>
        </w:tc>
      </w:tr>
    </w:tbl>
    <w:p w14:paraId="4C02DB8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12C20A2">
        <w:tblPrEx>
          <w:tblCellMar>
            <w:top w:w="0" w:type="dxa"/>
            <w:left w:w="0" w:type="dxa"/>
            <w:bottom w:w="0" w:type="dxa"/>
            <w:right w:w="0" w:type="dxa"/>
          </w:tblCellMar>
        </w:tblPrEx>
        <w:trPr>
          <w:tblCellSpacing w:w="0" w:type="dxa"/>
        </w:trPr>
        <w:tc>
          <w:tcPr>
            <w:tcW w:w="0" w:type="auto"/>
            <w:vAlign w:val="center"/>
          </w:tcPr>
          <w:p w14:paraId="1EDACB0D">
            <w:r>
              <w:rPr>
                <w:rStyle w:val="7"/>
                <w:rFonts w:hint="eastAsia"/>
              </w:rPr>
              <w:t>登记证号：</w:t>
            </w:r>
            <w:r>
              <w:t>PD20172887</w:t>
            </w:r>
          </w:p>
        </w:tc>
      </w:tr>
      <w:tr w14:paraId="6F5D351C">
        <w:tblPrEx>
          <w:tblCellMar>
            <w:top w:w="0" w:type="dxa"/>
            <w:left w:w="0" w:type="dxa"/>
            <w:bottom w:w="0" w:type="dxa"/>
            <w:right w:w="0" w:type="dxa"/>
          </w:tblCellMar>
        </w:tblPrEx>
        <w:trPr>
          <w:tblCellSpacing w:w="0" w:type="dxa"/>
        </w:trPr>
        <w:tc>
          <w:tcPr>
            <w:tcW w:w="0" w:type="auto"/>
            <w:vAlign w:val="center"/>
          </w:tcPr>
          <w:p w14:paraId="5DB33817">
            <w:pPr>
              <w:rPr>
                <w:rFonts w:cs="Times New Roman"/>
              </w:rPr>
            </w:pPr>
            <w:r>
              <w:rPr>
                <w:rStyle w:val="7"/>
                <w:rFonts w:hint="eastAsia"/>
              </w:rPr>
              <w:t>登记证持有人：</w:t>
            </w:r>
            <w:r>
              <w:rPr>
                <w:rFonts w:hint="eastAsia"/>
              </w:rPr>
              <w:t>深圳诺普信农化股份有限公司</w:t>
            </w:r>
          </w:p>
        </w:tc>
      </w:tr>
      <w:tr w14:paraId="5172BF50">
        <w:tblPrEx>
          <w:tblCellMar>
            <w:top w:w="0" w:type="dxa"/>
            <w:left w:w="0" w:type="dxa"/>
            <w:bottom w:w="0" w:type="dxa"/>
            <w:right w:w="0" w:type="dxa"/>
          </w:tblCellMar>
        </w:tblPrEx>
        <w:trPr>
          <w:tblCellSpacing w:w="0" w:type="dxa"/>
        </w:trPr>
        <w:tc>
          <w:tcPr>
            <w:tcW w:w="0" w:type="auto"/>
            <w:vAlign w:val="center"/>
          </w:tcPr>
          <w:p w14:paraId="0A262F08">
            <w:pPr>
              <w:rPr>
                <w:rFonts w:cs="Times New Roman"/>
              </w:rPr>
            </w:pPr>
            <w:r>
              <w:rPr>
                <w:rStyle w:val="7"/>
                <w:rFonts w:hint="eastAsia"/>
              </w:rPr>
              <w:t>农药名称：</w:t>
            </w:r>
            <w:r>
              <w:rPr>
                <w:rFonts w:hint="eastAsia"/>
              </w:rPr>
              <w:t>肟菌·戊唑醇</w:t>
            </w:r>
          </w:p>
        </w:tc>
      </w:tr>
      <w:tr w14:paraId="4ACFF609">
        <w:tblPrEx>
          <w:tblCellMar>
            <w:top w:w="0" w:type="dxa"/>
            <w:left w:w="0" w:type="dxa"/>
            <w:bottom w:w="0" w:type="dxa"/>
            <w:right w:w="0" w:type="dxa"/>
          </w:tblCellMar>
        </w:tblPrEx>
        <w:trPr>
          <w:tblCellSpacing w:w="0" w:type="dxa"/>
        </w:trPr>
        <w:tc>
          <w:tcPr>
            <w:tcW w:w="0" w:type="auto"/>
            <w:vAlign w:val="center"/>
          </w:tcPr>
          <w:p w14:paraId="728F6001">
            <w:pPr>
              <w:rPr>
                <w:rFonts w:cs="Times New Roman"/>
              </w:rPr>
            </w:pPr>
            <w:r>
              <w:rPr>
                <w:rStyle w:val="7"/>
                <w:rFonts w:hint="eastAsia"/>
              </w:rPr>
              <w:t>剂型：</w:t>
            </w:r>
            <w:r>
              <w:rPr>
                <w:rFonts w:hint="eastAsia"/>
              </w:rPr>
              <w:t>悬浮剂</w:t>
            </w:r>
          </w:p>
        </w:tc>
      </w:tr>
      <w:tr w14:paraId="757E749D">
        <w:tblPrEx>
          <w:tblCellMar>
            <w:top w:w="0" w:type="dxa"/>
            <w:left w:w="0" w:type="dxa"/>
            <w:bottom w:w="0" w:type="dxa"/>
            <w:right w:w="0" w:type="dxa"/>
          </w:tblCellMar>
        </w:tblPrEx>
        <w:trPr>
          <w:tblCellSpacing w:w="0" w:type="dxa"/>
        </w:trPr>
        <w:tc>
          <w:tcPr>
            <w:tcW w:w="0" w:type="auto"/>
            <w:vAlign w:val="center"/>
          </w:tcPr>
          <w:p w14:paraId="5DBBA51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F835548">
        <w:tblPrEx>
          <w:tblCellMar>
            <w:top w:w="0" w:type="dxa"/>
            <w:left w:w="0" w:type="dxa"/>
            <w:bottom w:w="0" w:type="dxa"/>
            <w:right w:w="0" w:type="dxa"/>
          </w:tblCellMar>
        </w:tblPrEx>
        <w:trPr>
          <w:tblCellSpacing w:w="0" w:type="dxa"/>
        </w:trPr>
        <w:tc>
          <w:tcPr>
            <w:tcW w:w="0" w:type="auto"/>
            <w:vAlign w:val="center"/>
          </w:tcPr>
          <w:p w14:paraId="6D613CAD">
            <w:r>
              <w:rPr>
                <w:rStyle w:val="7"/>
                <w:rFonts w:hint="eastAsia"/>
              </w:rPr>
              <w:t>总有效成分含量：</w:t>
            </w:r>
            <w:r>
              <w:t>42%</w:t>
            </w:r>
          </w:p>
        </w:tc>
      </w:tr>
      <w:tr w14:paraId="64C8B3A3">
        <w:tblPrEx>
          <w:tblCellMar>
            <w:top w:w="0" w:type="dxa"/>
            <w:left w:w="0" w:type="dxa"/>
            <w:bottom w:w="0" w:type="dxa"/>
            <w:right w:w="0" w:type="dxa"/>
          </w:tblCellMar>
        </w:tblPrEx>
        <w:trPr>
          <w:tblCellSpacing w:w="0" w:type="dxa"/>
        </w:trPr>
        <w:tc>
          <w:tcPr>
            <w:tcW w:w="0" w:type="auto"/>
            <w:vAlign w:val="center"/>
          </w:tcPr>
          <w:p w14:paraId="65442B85">
            <w:pPr>
              <w:rPr>
                <w:rFonts w:cs="Times New Roman"/>
              </w:rPr>
            </w:pPr>
            <w:r>
              <w:rPr>
                <w:rFonts w:hint="eastAsia"/>
              </w:rPr>
              <w:t>有效成分及其含量：</w:t>
            </w:r>
          </w:p>
          <w:p w14:paraId="5C7B4D85">
            <w:r>
              <w:rPr>
                <w:rFonts w:cs="Times New Roman"/>
              </w:rPr>
              <w:t>   </w:t>
            </w:r>
            <w:r>
              <w:t xml:space="preserve"> </w:t>
            </w:r>
            <w:r>
              <w:rPr>
                <w:rFonts w:hint="eastAsia"/>
              </w:rPr>
              <w:t>戊唑醇</w:t>
            </w:r>
            <w:r>
              <w:t xml:space="preserve">28%    </w:t>
            </w:r>
            <w:r>
              <w:rPr>
                <w:rFonts w:hint="eastAsia"/>
              </w:rPr>
              <w:t>肟菌酯</w:t>
            </w:r>
            <w:r>
              <w:t xml:space="preserve">14%    </w:t>
            </w:r>
          </w:p>
        </w:tc>
      </w:tr>
      <w:tr w14:paraId="6C61158C">
        <w:tblPrEx>
          <w:tblCellMar>
            <w:top w:w="0" w:type="dxa"/>
            <w:left w:w="0" w:type="dxa"/>
            <w:bottom w:w="0" w:type="dxa"/>
            <w:right w:w="0" w:type="dxa"/>
          </w:tblCellMar>
        </w:tblPrEx>
        <w:trPr>
          <w:tblCellSpacing w:w="0" w:type="dxa"/>
        </w:trPr>
        <w:tc>
          <w:tcPr>
            <w:tcW w:w="0" w:type="auto"/>
            <w:vAlign w:val="center"/>
          </w:tcPr>
          <w:p w14:paraId="3F81A0B8">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EDCFF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E4A1BB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E50D02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1CBBBD">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A182AA8">
                  <w:pPr>
                    <w:rPr>
                      <w:rFonts w:cs="Times New Roman"/>
                    </w:rPr>
                  </w:pPr>
                  <w:r>
                    <w:rPr>
                      <w:rStyle w:val="8"/>
                      <w:rFonts w:hint="eastAsia"/>
                    </w:rPr>
                    <w:t>施用方式</w:t>
                  </w:r>
                </w:p>
              </w:tc>
            </w:tr>
            <w:tr w14:paraId="0D4BF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0857468">
                  <w:pPr>
                    <w:rPr>
                      <w:rFonts w:cs="Times New Roman"/>
                    </w:rPr>
                  </w:pPr>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45BCD202">
                  <w:pPr>
                    <w:rPr>
                      <w:rFonts w:cs="Times New Roman"/>
                    </w:rPr>
                  </w:pPr>
                  <w:r>
                    <w:rPr>
                      <w:rStyle w:val="8"/>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7A31947F">
                  <w:pPr>
                    <w:rPr>
                      <w:rFonts w:cs="Times New Roman"/>
                    </w:rPr>
                  </w:pPr>
                  <w:r>
                    <w:rPr>
                      <w:rStyle w:val="8"/>
                    </w:rPr>
                    <w:t>20-25</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BB98115">
                  <w:pPr>
                    <w:rPr>
                      <w:rFonts w:cs="Times New Roman"/>
                    </w:rPr>
                  </w:pPr>
                  <w:r>
                    <w:rPr>
                      <w:rStyle w:val="8"/>
                      <w:rFonts w:hint="eastAsia"/>
                    </w:rPr>
                    <w:t>喷雾</w:t>
                  </w:r>
                </w:p>
              </w:tc>
            </w:tr>
          </w:tbl>
          <w:p w14:paraId="1668AB3B">
            <w:pPr>
              <w:rPr>
                <w:rFonts w:cs="Times New Roman"/>
              </w:rPr>
            </w:pPr>
          </w:p>
        </w:tc>
      </w:tr>
      <w:tr w14:paraId="48BE2739">
        <w:tblPrEx>
          <w:tblCellMar>
            <w:top w:w="0" w:type="dxa"/>
            <w:left w:w="0" w:type="dxa"/>
            <w:bottom w:w="0" w:type="dxa"/>
            <w:right w:w="0" w:type="dxa"/>
          </w:tblCellMar>
        </w:tblPrEx>
        <w:trPr>
          <w:tblCellSpacing w:w="0" w:type="dxa"/>
        </w:trPr>
        <w:tc>
          <w:tcPr>
            <w:tcW w:w="0" w:type="auto"/>
            <w:vAlign w:val="center"/>
          </w:tcPr>
          <w:p w14:paraId="144A7D14">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于发病初期进行叶面喷雾法施药，以均匀喷湿叶片正反面为度。</w:t>
            </w:r>
            <w:r>
              <w:rPr>
                <w:rStyle w:val="8"/>
              </w:rPr>
              <w:t>2.</w:t>
            </w:r>
            <w:r>
              <w:rPr>
                <w:rStyle w:val="8"/>
                <w:rFonts w:hint="eastAsia"/>
              </w:rPr>
              <w:t>大风天或预计</w:t>
            </w:r>
            <w:r>
              <w:rPr>
                <w:rStyle w:val="8"/>
              </w:rPr>
              <w:t>1</w:t>
            </w:r>
            <w:r>
              <w:rPr>
                <w:rStyle w:val="8"/>
                <w:rFonts w:hint="eastAsia"/>
              </w:rPr>
              <w:t>小时内有雨请勿施药。</w:t>
            </w:r>
            <w:r>
              <w:rPr>
                <w:rStyle w:val="8"/>
              </w:rPr>
              <w:t>3.</w:t>
            </w:r>
            <w:r>
              <w:rPr>
                <w:rStyle w:val="8"/>
                <w:rFonts w:hint="eastAsia"/>
              </w:rPr>
              <w:t>在苹果树上安全间隔期</w:t>
            </w:r>
            <w:r>
              <w:rPr>
                <w:rStyle w:val="8"/>
              </w:rPr>
              <w:t>21</w:t>
            </w:r>
            <w:r>
              <w:rPr>
                <w:rStyle w:val="8"/>
                <w:rFonts w:hint="eastAsia"/>
              </w:rPr>
              <w:t>天，每季最多使用</w:t>
            </w:r>
            <w:r>
              <w:rPr>
                <w:rStyle w:val="8"/>
              </w:rPr>
              <w:t>2</w:t>
            </w:r>
            <w:r>
              <w:rPr>
                <w:rStyle w:val="8"/>
                <w:rFonts w:hint="eastAsia"/>
              </w:rPr>
              <w:t>次；在水稻上每季最多使用</w:t>
            </w:r>
            <w:r>
              <w:rPr>
                <w:rStyle w:val="8"/>
              </w:rPr>
              <w:t>3</w:t>
            </w:r>
            <w:r>
              <w:rPr>
                <w:rStyle w:val="8"/>
                <w:rFonts w:hint="eastAsia"/>
              </w:rPr>
              <w:t>次，安全间隔期为</w:t>
            </w:r>
            <w:r>
              <w:rPr>
                <w:rStyle w:val="8"/>
              </w:rPr>
              <w:t>30</w:t>
            </w:r>
            <w:r>
              <w:rPr>
                <w:rStyle w:val="8"/>
                <w:rFonts w:hint="eastAsia"/>
              </w:rPr>
              <w:t>天，施药间隔</w:t>
            </w:r>
            <w:r>
              <w:rPr>
                <w:rStyle w:val="8"/>
              </w:rPr>
              <w:t>7-10</w:t>
            </w:r>
            <w:r>
              <w:rPr>
                <w:rStyle w:val="8"/>
                <w:rFonts w:hint="eastAsia"/>
              </w:rPr>
              <w:t>天。马铃薯上每季最多使用</w:t>
            </w:r>
            <w:r>
              <w:rPr>
                <w:rStyle w:val="8"/>
              </w:rPr>
              <w:t>3</w:t>
            </w:r>
            <w:r>
              <w:rPr>
                <w:rStyle w:val="8"/>
                <w:rFonts w:hint="eastAsia"/>
              </w:rPr>
              <w:t>次，安全间隔期为</w:t>
            </w:r>
            <w:r>
              <w:rPr>
                <w:rStyle w:val="8"/>
              </w:rPr>
              <w:t>14</w:t>
            </w:r>
            <w:r>
              <w:rPr>
                <w:rStyle w:val="8"/>
                <w:rFonts w:hint="eastAsia"/>
              </w:rPr>
              <w:t>天，施药间隔</w:t>
            </w:r>
            <w:r>
              <w:rPr>
                <w:rStyle w:val="8"/>
              </w:rPr>
              <w:t>7</w:t>
            </w:r>
            <w:r>
              <w:rPr>
                <w:rStyle w:val="8"/>
                <w:rFonts w:hint="eastAsia"/>
              </w:rPr>
              <w:t>天左右。</w:t>
            </w:r>
          </w:p>
        </w:tc>
      </w:tr>
      <w:tr w14:paraId="01962657">
        <w:tblPrEx>
          <w:tblCellMar>
            <w:top w:w="0" w:type="dxa"/>
            <w:left w:w="0" w:type="dxa"/>
            <w:bottom w:w="0" w:type="dxa"/>
            <w:right w:w="0" w:type="dxa"/>
          </w:tblCellMar>
        </w:tblPrEx>
        <w:trPr>
          <w:tblCellSpacing w:w="0" w:type="dxa"/>
        </w:trPr>
        <w:tc>
          <w:tcPr>
            <w:tcW w:w="0" w:type="auto"/>
            <w:vAlign w:val="center"/>
          </w:tcPr>
          <w:p w14:paraId="6FC122AE">
            <w:pPr>
              <w:rPr>
                <w:rFonts w:cs="Times New Roman"/>
              </w:rPr>
            </w:pPr>
            <w:r>
              <w:rPr>
                <w:rStyle w:val="7"/>
                <w:rFonts w:hint="eastAsia"/>
              </w:rPr>
              <w:t>产品性能</w:t>
            </w:r>
            <w:r>
              <w:rPr>
                <w:rStyle w:val="7"/>
              </w:rPr>
              <w:t>:</w:t>
            </w:r>
            <w:r>
              <w:rPr>
                <w:rFonts w:cs="Times New Roman"/>
              </w:rPr>
              <w:br w:type="textWrapping"/>
            </w:r>
            <w:r>
              <w:rPr>
                <w:rStyle w:val="8"/>
                <w:rFonts w:hint="eastAsia"/>
              </w:rPr>
              <w:t>本品由甲氧基丙烯酸酯类杀菌剂肟菌酯和三唑类杀菌剂戊唑醇复配而成，既具有保护作用又具有治疗作用。该产品杀菌活性较高、内吸性较强、持效期较长；用于防治苹果树褐斑病、水稻稻瘟病和稻曲病、马铃薯早疫病。</w:t>
            </w:r>
          </w:p>
        </w:tc>
      </w:tr>
      <w:tr w14:paraId="6000A6E6">
        <w:tblPrEx>
          <w:tblCellMar>
            <w:top w:w="0" w:type="dxa"/>
            <w:left w:w="0" w:type="dxa"/>
            <w:bottom w:w="0" w:type="dxa"/>
            <w:right w:w="0" w:type="dxa"/>
          </w:tblCellMar>
        </w:tblPrEx>
        <w:trPr>
          <w:tblCellSpacing w:w="0" w:type="dxa"/>
        </w:trPr>
        <w:tc>
          <w:tcPr>
            <w:tcW w:w="0" w:type="auto"/>
            <w:vAlign w:val="center"/>
          </w:tcPr>
          <w:p w14:paraId="0DDA8276">
            <w:pPr>
              <w:rPr>
                <w:rFonts w:cs="Times New Roman"/>
              </w:rPr>
            </w:pPr>
            <w:r>
              <w:rPr>
                <w:rStyle w:val="7"/>
                <w:rFonts w:hint="eastAsia"/>
              </w:rPr>
              <w:t>注意事项：</w:t>
            </w:r>
            <w:r>
              <w:rPr>
                <w:rFonts w:cs="Times New Roman"/>
              </w:rPr>
              <w:br w:type="textWrapping"/>
            </w:r>
            <w:r>
              <w:rPr>
                <w:rStyle w:val="8"/>
              </w:rPr>
              <w:t>1.</w:t>
            </w:r>
            <w:r>
              <w:rPr>
                <w:rStyle w:val="8"/>
                <w:rFonts w:hint="eastAsia"/>
              </w:rPr>
              <w:t>配药和施药时，应穿防护服，戴口罩、护目镜以及胶皮手套，以避免污染皮肤和眼睛，施药完毕后应及时换洗衣物，洗净手、脸和被污染的皮肤。</w:t>
            </w:r>
            <w:r>
              <w:rPr>
                <w:rStyle w:val="8"/>
              </w:rPr>
              <w:t>2.</w:t>
            </w:r>
            <w:r>
              <w:rPr>
                <w:rStyle w:val="8"/>
                <w:rFonts w:hint="eastAsia"/>
              </w:rPr>
              <w:t>施药前、后要彻底清洗喷药器械，洗涤后的废水不应污染河流等水源，未用完的药液应密封后妥善放置。</w:t>
            </w:r>
            <w:r>
              <w:rPr>
                <w:rStyle w:val="8"/>
              </w:rPr>
              <w:t xml:space="preserve"> 3.</w:t>
            </w:r>
            <w:r>
              <w:rPr>
                <w:rStyle w:val="8"/>
                <w:rFonts w:hint="eastAsia"/>
              </w:rPr>
              <w:t>开启封口应小心药液溅出，废弃包装物应冲洗后深埋或由生产企业回收处理，不可随意丢弃或作他用。</w:t>
            </w:r>
            <w:r>
              <w:rPr>
                <w:rStyle w:val="8"/>
              </w:rPr>
              <w:t xml:space="preserve"> 4.</w:t>
            </w:r>
            <w:r>
              <w:rPr>
                <w:rStyle w:val="8"/>
                <w:rFonts w:hint="eastAsia"/>
              </w:rPr>
              <w:t>本品对水生生物有毒。使用时应避免污染鱼塘，水产养殖区，河塘等水体附近禁用，禁止在河塘等水域清洗施药器具。</w:t>
            </w:r>
            <w:r>
              <w:rPr>
                <w:rStyle w:val="8"/>
              </w:rPr>
              <w:t>5.</w:t>
            </w:r>
            <w:r>
              <w:rPr>
                <w:rStyle w:val="8"/>
                <w:rFonts w:hint="eastAsia"/>
              </w:rPr>
              <w:t>孕妇及哺乳期妇女禁止接触本品。</w:t>
            </w:r>
          </w:p>
        </w:tc>
      </w:tr>
      <w:tr w14:paraId="29F83882">
        <w:tblPrEx>
          <w:tblCellMar>
            <w:top w:w="0" w:type="dxa"/>
            <w:left w:w="0" w:type="dxa"/>
            <w:bottom w:w="0" w:type="dxa"/>
            <w:right w:w="0" w:type="dxa"/>
          </w:tblCellMar>
        </w:tblPrEx>
        <w:trPr>
          <w:tblCellSpacing w:w="0" w:type="dxa"/>
        </w:trPr>
        <w:tc>
          <w:tcPr>
            <w:tcW w:w="0" w:type="auto"/>
            <w:vAlign w:val="center"/>
          </w:tcPr>
          <w:p w14:paraId="61027421">
            <w:pPr>
              <w:rPr>
                <w:rFonts w:cs="Times New Roman"/>
              </w:rPr>
            </w:pPr>
            <w:r>
              <w:rPr>
                <w:rStyle w:val="7"/>
                <w:rFonts w:hint="eastAsia"/>
              </w:rPr>
              <w:t>中毒急救措施：</w:t>
            </w:r>
            <w:r>
              <w:rPr>
                <w:rFonts w:cs="Times New Roman"/>
              </w:rPr>
              <w:br w:type="textWrapping"/>
            </w:r>
            <w:r>
              <w:rPr>
                <w:rStyle w:val="8"/>
                <w:rFonts w:hint="eastAsia"/>
              </w:rPr>
              <w:t>使用中或使用后如感觉不适，应立即采取急救措施；本品如误如眼睛，立即用清水至少冲洗</w:t>
            </w:r>
            <w:r>
              <w:rPr>
                <w:rStyle w:val="8"/>
              </w:rPr>
              <w:t>15</w:t>
            </w:r>
            <w:r>
              <w:rPr>
                <w:rStyle w:val="8"/>
                <w:rFonts w:hint="eastAsia"/>
              </w:rPr>
              <w:t>分钟，仍有不适立即就医；如接触皮肤，立即用清水冲洗并换洗衣物；如误服立即送医院对症治疗，无特殊解毒剂。</w:t>
            </w:r>
          </w:p>
        </w:tc>
      </w:tr>
      <w:tr w14:paraId="7EEBE059">
        <w:tblPrEx>
          <w:tblCellMar>
            <w:top w:w="0" w:type="dxa"/>
            <w:left w:w="0" w:type="dxa"/>
            <w:bottom w:w="0" w:type="dxa"/>
            <w:right w:w="0" w:type="dxa"/>
          </w:tblCellMar>
        </w:tblPrEx>
        <w:trPr>
          <w:tblCellSpacing w:w="0" w:type="dxa"/>
        </w:trPr>
        <w:tc>
          <w:tcPr>
            <w:tcW w:w="0" w:type="auto"/>
            <w:vAlign w:val="center"/>
          </w:tcPr>
          <w:p w14:paraId="64551065">
            <w:pPr>
              <w:rPr>
                <w:rFonts w:cs="Times New Roman"/>
              </w:rPr>
            </w:pPr>
            <w:r>
              <w:rPr>
                <w:rStyle w:val="7"/>
                <w:rFonts w:hint="eastAsia"/>
              </w:rPr>
              <w:t>储存和运输方法：</w:t>
            </w:r>
            <w:r>
              <w:rPr>
                <w:rFonts w:cs="Times New Roman"/>
              </w:rPr>
              <w:br w:type="textWrapping"/>
            </w:r>
            <w:r>
              <w:rPr>
                <w:rStyle w:val="8"/>
                <w:rFonts w:hint="eastAsia"/>
              </w:rPr>
              <w:t>本品贮存应注意阴凉、干燥、通风，远离火源，不能与食品、饮料、粮食、饲料等同贮同运。远离儿童及家畜并加锁，以免误服。避免与皮肤、眼睛接触。装卸运输时注意检查包装是否密封完整，轻拿轻放，不可倒置。</w:t>
            </w:r>
          </w:p>
        </w:tc>
      </w:tr>
      <w:tr w14:paraId="78F0851D">
        <w:tblPrEx>
          <w:tblCellMar>
            <w:top w:w="0" w:type="dxa"/>
            <w:left w:w="0" w:type="dxa"/>
            <w:bottom w:w="0" w:type="dxa"/>
            <w:right w:w="0" w:type="dxa"/>
          </w:tblCellMar>
        </w:tblPrEx>
        <w:trPr>
          <w:tblCellSpacing w:w="0" w:type="dxa"/>
        </w:trPr>
        <w:tc>
          <w:tcPr>
            <w:tcW w:w="0" w:type="auto"/>
            <w:vAlign w:val="center"/>
          </w:tcPr>
          <w:p w14:paraId="2EB838C0">
            <w:pPr>
              <w:rPr>
                <w:rFonts w:cs="Times New Roman"/>
              </w:rPr>
            </w:pPr>
            <w:r>
              <w:rPr>
                <w:rStyle w:val="7"/>
                <w:rFonts w:hint="eastAsia"/>
              </w:rPr>
              <w:t>质量保证期：</w:t>
            </w:r>
            <w:r>
              <w:rPr>
                <w:rStyle w:val="8"/>
              </w:rPr>
              <w:t>2</w:t>
            </w:r>
            <w:r>
              <w:rPr>
                <w:rStyle w:val="8"/>
                <w:rFonts w:hint="eastAsia"/>
              </w:rPr>
              <w:t>年</w:t>
            </w:r>
          </w:p>
        </w:tc>
      </w:tr>
      <w:tr w14:paraId="0C693419">
        <w:tblPrEx>
          <w:tblCellMar>
            <w:top w:w="0" w:type="dxa"/>
            <w:left w:w="0" w:type="dxa"/>
            <w:bottom w:w="0" w:type="dxa"/>
            <w:right w:w="0" w:type="dxa"/>
          </w:tblCellMar>
        </w:tblPrEx>
        <w:trPr>
          <w:tblCellSpacing w:w="0" w:type="dxa"/>
        </w:trPr>
        <w:tc>
          <w:tcPr>
            <w:tcW w:w="0" w:type="auto"/>
            <w:vAlign w:val="center"/>
          </w:tcPr>
          <w:p w14:paraId="72CD531D">
            <w:pPr>
              <w:rPr>
                <w:rFonts w:cs="Times New Roman"/>
              </w:rPr>
            </w:pPr>
            <w:r>
              <w:rPr>
                <w:rStyle w:val="7"/>
                <w:rFonts w:hint="eastAsia"/>
              </w:rPr>
              <w:t>备注：</w:t>
            </w:r>
          </w:p>
        </w:tc>
      </w:tr>
    </w:tbl>
    <w:p w14:paraId="37AAE62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87A42F8">
        <w:tblPrEx>
          <w:tblCellMar>
            <w:top w:w="0" w:type="dxa"/>
            <w:left w:w="0" w:type="dxa"/>
            <w:bottom w:w="0" w:type="dxa"/>
            <w:right w:w="0" w:type="dxa"/>
          </w:tblCellMar>
        </w:tblPrEx>
        <w:trPr>
          <w:tblCellSpacing w:w="0" w:type="dxa"/>
        </w:trPr>
        <w:tc>
          <w:tcPr>
            <w:tcW w:w="0" w:type="auto"/>
            <w:vAlign w:val="center"/>
          </w:tcPr>
          <w:p w14:paraId="201BA8C3">
            <w:r>
              <w:rPr>
                <w:rStyle w:val="7"/>
                <w:rFonts w:hint="eastAsia"/>
              </w:rPr>
              <w:t>登记证号：</w:t>
            </w:r>
            <w:r>
              <w:t>PD20141811</w:t>
            </w:r>
          </w:p>
        </w:tc>
      </w:tr>
      <w:tr w14:paraId="698F1A38">
        <w:tblPrEx>
          <w:tblCellMar>
            <w:top w:w="0" w:type="dxa"/>
            <w:left w:w="0" w:type="dxa"/>
            <w:bottom w:w="0" w:type="dxa"/>
            <w:right w:w="0" w:type="dxa"/>
          </w:tblCellMar>
        </w:tblPrEx>
        <w:trPr>
          <w:tblCellSpacing w:w="0" w:type="dxa"/>
        </w:trPr>
        <w:tc>
          <w:tcPr>
            <w:tcW w:w="0" w:type="auto"/>
            <w:vAlign w:val="center"/>
          </w:tcPr>
          <w:p w14:paraId="1E3CF42C">
            <w:pPr>
              <w:rPr>
                <w:rFonts w:cs="Times New Roman"/>
              </w:rPr>
            </w:pPr>
            <w:r>
              <w:rPr>
                <w:rStyle w:val="7"/>
                <w:rFonts w:hint="eastAsia"/>
              </w:rPr>
              <w:t>登记证持有人：</w:t>
            </w:r>
            <w:r>
              <w:rPr>
                <w:rFonts w:hint="eastAsia"/>
              </w:rPr>
              <w:t>东莞市瑞德丰生物科技有限公司</w:t>
            </w:r>
          </w:p>
        </w:tc>
      </w:tr>
      <w:tr w14:paraId="7A3DFD61">
        <w:tblPrEx>
          <w:tblCellMar>
            <w:top w:w="0" w:type="dxa"/>
            <w:left w:w="0" w:type="dxa"/>
            <w:bottom w:w="0" w:type="dxa"/>
            <w:right w:w="0" w:type="dxa"/>
          </w:tblCellMar>
        </w:tblPrEx>
        <w:trPr>
          <w:tblCellSpacing w:w="0" w:type="dxa"/>
        </w:trPr>
        <w:tc>
          <w:tcPr>
            <w:tcW w:w="0" w:type="auto"/>
            <w:vAlign w:val="center"/>
          </w:tcPr>
          <w:p w14:paraId="2D277FE5">
            <w:pPr>
              <w:rPr>
                <w:rFonts w:cs="Times New Roman"/>
              </w:rPr>
            </w:pPr>
            <w:r>
              <w:rPr>
                <w:rStyle w:val="7"/>
                <w:rFonts w:hint="eastAsia"/>
              </w:rPr>
              <w:t>农药名称：</w:t>
            </w:r>
            <w:r>
              <w:rPr>
                <w:rFonts w:hint="eastAsia"/>
              </w:rPr>
              <w:t>戊唑醇</w:t>
            </w:r>
          </w:p>
        </w:tc>
      </w:tr>
      <w:tr w14:paraId="468FE525">
        <w:tblPrEx>
          <w:tblCellMar>
            <w:top w:w="0" w:type="dxa"/>
            <w:left w:w="0" w:type="dxa"/>
            <w:bottom w:w="0" w:type="dxa"/>
            <w:right w:w="0" w:type="dxa"/>
          </w:tblCellMar>
        </w:tblPrEx>
        <w:trPr>
          <w:tblCellSpacing w:w="0" w:type="dxa"/>
        </w:trPr>
        <w:tc>
          <w:tcPr>
            <w:tcW w:w="0" w:type="auto"/>
            <w:vAlign w:val="center"/>
          </w:tcPr>
          <w:p w14:paraId="169CF948">
            <w:pPr>
              <w:rPr>
                <w:rFonts w:cs="Times New Roman"/>
              </w:rPr>
            </w:pPr>
            <w:r>
              <w:rPr>
                <w:rStyle w:val="7"/>
                <w:rFonts w:hint="eastAsia"/>
              </w:rPr>
              <w:t>剂型：</w:t>
            </w:r>
            <w:r>
              <w:rPr>
                <w:rFonts w:hint="eastAsia"/>
              </w:rPr>
              <w:t>悬浮种衣剂</w:t>
            </w:r>
          </w:p>
        </w:tc>
      </w:tr>
      <w:tr w14:paraId="47EC18C0">
        <w:tblPrEx>
          <w:tblCellMar>
            <w:top w:w="0" w:type="dxa"/>
            <w:left w:w="0" w:type="dxa"/>
            <w:bottom w:w="0" w:type="dxa"/>
            <w:right w:w="0" w:type="dxa"/>
          </w:tblCellMar>
        </w:tblPrEx>
        <w:trPr>
          <w:tblCellSpacing w:w="0" w:type="dxa"/>
        </w:trPr>
        <w:tc>
          <w:tcPr>
            <w:tcW w:w="0" w:type="auto"/>
            <w:vAlign w:val="center"/>
          </w:tcPr>
          <w:p w14:paraId="315A24C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29" name="图片 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F584706">
        <w:tblPrEx>
          <w:tblCellMar>
            <w:top w:w="0" w:type="dxa"/>
            <w:left w:w="0" w:type="dxa"/>
            <w:bottom w:w="0" w:type="dxa"/>
            <w:right w:w="0" w:type="dxa"/>
          </w:tblCellMar>
        </w:tblPrEx>
        <w:trPr>
          <w:tblCellSpacing w:w="0" w:type="dxa"/>
        </w:trPr>
        <w:tc>
          <w:tcPr>
            <w:tcW w:w="0" w:type="auto"/>
            <w:vAlign w:val="center"/>
          </w:tcPr>
          <w:p w14:paraId="5CC26F63">
            <w:pPr>
              <w:rPr>
                <w:rFonts w:cs="Times New Roman"/>
              </w:rPr>
            </w:pPr>
            <w:r>
              <w:rPr>
                <w:rStyle w:val="7"/>
                <w:rFonts w:hint="eastAsia"/>
              </w:rPr>
              <w:t>总有效成分含量：</w:t>
            </w:r>
            <w:r>
              <w:t>60</w:t>
            </w:r>
            <w:r>
              <w:rPr>
                <w:rFonts w:hint="eastAsia"/>
              </w:rPr>
              <w:t>克</w:t>
            </w:r>
            <w:r>
              <w:t>/</w:t>
            </w:r>
            <w:r>
              <w:rPr>
                <w:rFonts w:hint="eastAsia"/>
              </w:rPr>
              <w:t>升</w:t>
            </w:r>
          </w:p>
        </w:tc>
      </w:tr>
      <w:tr w14:paraId="2FBA8E24">
        <w:tblPrEx>
          <w:tblCellMar>
            <w:top w:w="0" w:type="dxa"/>
            <w:left w:w="0" w:type="dxa"/>
            <w:bottom w:w="0" w:type="dxa"/>
            <w:right w:w="0" w:type="dxa"/>
          </w:tblCellMar>
        </w:tblPrEx>
        <w:trPr>
          <w:tblCellSpacing w:w="0" w:type="dxa"/>
        </w:trPr>
        <w:tc>
          <w:tcPr>
            <w:tcW w:w="0" w:type="auto"/>
            <w:vAlign w:val="center"/>
          </w:tcPr>
          <w:p w14:paraId="054B4BAF">
            <w:pPr>
              <w:rPr>
                <w:rFonts w:cs="Times New Roman"/>
              </w:rPr>
            </w:pPr>
            <w:r>
              <w:rPr>
                <w:rFonts w:hint="eastAsia"/>
              </w:rPr>
              <w:t>有效成分及其含量：</w:t>
            </w:r>
          </w:p>
          <w:p w14:paraId="3E820459">
            <w:r>
              <w:rPr>
                <w:rFonts w:cs="Times New Roman"/>
              </w:rPr>
              <w:t>   </w:t>
            </w:r>
            <w:r>
              <w:t xml:space="preserve"> </w:t>
            </w:r>
            <w:r>
              <w:rPr>
                <w:rFonts w:hint="eastAsia"/>
              </w:rPr>
              <w:t>戊唑醇</w:t>
            </w:r>
            <w:r>
              <w:t>60</w:t>
            </w:r>
            <w:r>
              <w:rPr>
                <w:rFonts w:hint="eastAsia"/>
              </w:rPr>
              <w:t>克</w:t>
            </w:r>
            <w:r>
              <w:t>/</w:t>
            </w:r>
            <w:r>
              <w:rPr>
                <w:rFonts w:hint="eastAsia"/>
              </w:rPr>
              <w:t>升</w:t>
            </w:r>
            <w:r>
              <w:rPr>
                <w:rFonts w:cs="Times New Roman"/>
              </w:rPr>
              <w:t>   </w:t>
            </w:r>
            <w:r>
              <w:t xml:space="preserve"> </w:t>
            </w:r>
          </w:p>
        </w:tc>
      </w:tr>
      <w:tr w14:paraId="0A3A9B6F">
        <w:tblPrEx>
          <w:tblCellMar>
            <w:top w:w="0" w:type="dxa"/>
            <w:left w:w="0" w:type="dxa"/>
            <w:bottom w:w="0" w:type="dxa"/>
            <w:right w:w="0" w:type="dxa"/>
          </w:tblCellMar>
        </w:tblPrEx>
        <w:trPr>
          <w:tblCellSpacing w:w="0" w:type="dxa"/>
        </w:trPr>
        <w:tc>
          <w:tcPr>
            <w:tcW w:w="0" w:type="auto"/>
            <w:vAlign w:val="center"/>
          </w:tcPr>
          <w:p w14:paraId="782067E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91DAA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DBF238">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ED86E7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5F3F4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0809070">
                  <w:pPr>
                    <w:rPr>
                      <w:rFonts w:cs="Times New Roman"/>
                    </w:rPr>
                  </w:pPr>
                  <w:r>
                    <w:rPr>
                      <w:rStyle w:val="8"/>
                      <w:rFonts w:hint="eastAsia"/>
                    </w:rPr>
                    <w:t>施用方式</w:t>
                  </w:r>
                </w:p>
              </w:tc>
            </w:tr>
            <w:tr w14:paraId="4BCF62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DEDD7CA">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C3DE7D9">
                  <w:pPr>
                    <w:rPr>
                      <w:rFonts w:cs="Times New Roman"/>
                    </w:rPr>
                  </w:pPr>
                  <w:r>
                    <w:rPr>
                      <w:rStyle w:val="8"/>
                      <w:rFonts w:hint="eastAsia"/>
                    </w:rPr>
                    <w:t>丝黑穗病</w:t>
                  </w:r>
                </w:p>
              </w:tc>
              <w:tc>
                <w:tcPr>
                  <w:tcW w:w="0" w:type="auto"/>
                  <w:tcBorders>
                    <w:top w:val="outset" w:color="auto" w:sz="6" w:space="0"/>
                    <w:left w:val="outset" w:color="auto" w:sz="6" w:space="0"/>
                    <w:bottom w:val="outset" w:color="auto" w:sz="6" w:space="0"/>
                    <w:right w:val="outset" w:color="auto" w:sz="6" w:space="0"/>
                  </w:tcBorders>
                  <w:vAlign w:val="center"/>
                </w:tcPr>
                <w:p w14:paraId="1E8B45D9">
                  <w:pPr>
                    <w:rPr>
                      <w:rFonts w:cs="Times New Roman"/>
                    </w:rPr>
                  </w:pPr>
                  <w:r>
                    <w:rPr>
                      <w:rStyle w:val="8"/>
                    </w:rPr>
                    <w:t>150-200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8CF0478">
                  <w:pPr>
                    <w:rPr>
                      <w:rFonts w:cs="Times New Roman"/>
                    </w:rPr>
                  </w:pPr>
                  <w:r>
                    <w:rPr>
                      <w:rStyle w:val="8"/>
                      <w:rFonts w:hint="eastAsia"/>
                    </w:rPr>
                    <w:t>种子包衣</w:t>
                  </w:r>
                </w:p>
              </w:tc>
            </w:tr>
          </w:tbl>
          <w:p w14:paraId="1331BC3D">
            <w:pPr>
              <w:rPr>
                <w:rFonts w:cs="Times New Roman"/>
              </w:rPr>
            </w:pPr>
          </w:p>
        </w:tc>
      </w:tr>
      <w:tr w14:paraId="5AEBF4A5">
        <w:tblPrEx>
          <w:tblCellMar>
            <w:top w:w="0" w:type="dxa"/>
            <w:left w:w="0" w:type="dxa"/>
            <w:bottom w:w="0" w:type="dxa"/>
            <w:right w:w="0" w:type="dxa"/>
          </w:tblCellMar>
        </w:tblPrEx>
        <w:trPr>
          <w:tblCellSpacing w:w="0" w:type="dxa"/>
        </w:trPr>
        <w:tc>
          <w:tcPr>
            <w:tcW w:w="0" w:type="auto"/>
            <w:vAlign w:val="center"/>
          </w:tcPr>
          <w:p w14:paraId="19345916">
            <w:pPr>
              <w:rPr>
                <w:rFonts w:cs="Times New Roman"/>
              </w:rPr>
            </w:pPr>
            <w:r>
              <w:rPr>
                <w:rStyle w:val="7"/>
                <w:rFonts w:hint="eastAsia"/>
              </w:rPr>
              <w:t>使用技术要求</w:t>
            </w:r>
            <w:r>
              <w:rPr>
                <w:rStyle w:val="7"/>
              </w:rPr>
              <w:t>:</w:t>
            </w:r>
            <w:r>
              <w:rPr>
                <w:rFonts w:cs="Times New Roman"/>
              </w:rPr>
              <w:br w:type="textWrapping"/>
            </w:r>
            <w:r>
              <w:rPr>
                <w:rStyle w:val="8"/>
                <w:rFonts w:hint="eastAsia"/>
              </w:rPr>
              <w:t>按推荐用药量，用水稀释至</w:t>
            </w:r>
            <w:r>
              <w:rPr>
                <w:rStyle w:val="8"/>
              </w:rPr>
              <w:t>1-2</w:t>
            </w:r>
            <w:r>
              <w:rPr>
                <w:rStyle w:val="8"/>
                <w:rFonts w:hint="eastAsia"/>
              </w:rPr>
              <w:t>升，与种子充分搅拌，直到药液均匀分布到种子表面，晾干后即可。配制好的药液应立即使用。每季作物播种前使用</w:t>
            </w:r>
            <w:r>
              <w:rPr>
                <w:rStyle w:val="8"/>
              </w:rPr>
              <w:t>1</w:t>
            </w:r>
            <w:r>
              <w:rPr>
                <w:rStyle w:val="8"/>
                <w:rFonts w:hint="eastAsia"/>
              </w:rPr>
              <w:t>次，进行种子包衣。</w:t>
            </w:r>
          </w:p>
        </w:tc>
      </w:tr>
      <w:tr w14:paraId="5D9287C2">
        <w:tblPrEx>
          <w:tblCellMar>
            <w:top w:w="0" w:type="dxa"/>
            <w:left w:w="0" w:type="dxa"/>
            <w:bottom w:w="0" w:type="dxa"/>
            <w:right w:w="0" w:type="dxa"/>
          </w:tblCellMar>
        </w:tblPrEx>
        <w:trPr>
          <w:tblCellSpacing w:w="0" w:type="dxa"/>
        </w:trPr>
        <w:tc>
          <w:tcPr>
            <w:tcW w:w="0" w:type="auto"/>
            <w:vAlign w:val="center"/>
          </w:tcPr>
          <w:p w14:paraId="24DBE8F4">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内吸性杀菌剂，作用机制为抑制病原菌麦角甾醇的生物合成。其活性较高、内吸性较强、持效期较长，本品具有内吸治疗作用，药剂耐雨水冲刷，可被植物茎、叶部吸收，并能在植株体内向上传导。可用于防治小麦散黑穗病和玉米丝黑穗病。</w:t>
            </w:r>
          </w:p>
        </w:tc>
      </w:tr>
      <w:tr w14:paraId="39857833">
        <w:tblPrEx>
          <w:tblCellMar>
            <w:top w:w="0" w:type="dxa"/>
            <w:left w:w="0" w:type="dxa"/>
            <w:bottom w:w="0" w:type="dxa"/>
            <w:right w:w="0" w:type="dxa"/>
          </w:tblCellMar>
        </w:tblPrEx>
        <w:trPr>
          <w:tblCellSpacing w:w="0" w:type="dxa"/>
        </w:trPr>
        <w:tc>
          <w:tcPr>
            <w:tcW w:w="0" w:type="auto"/>
            <w:vAlign w:val="center"/>
          </w:tcPr>
          <w:p w14:paraId="3A8E8C3E">
            <w:pPr>
              <w:rPr>
                <w:rFonts w:cs="Times New Roman"/>
              </w:rPr>
            </w:pPr>
            <w:r>
              <w:rPr>
                <w:rStyle w:val="7"/>
                <w:rFonts w:hint="eastAsia"/>
              </w:rPr>
              <w:t>注意事项：</w:t>
            </w:r>
            <w:r>
              <w:rPr>
                <w:rFonts w:cs="Times New Roman"/>
              </w:rPr>
              <w:br w:type="textWrapping"/>
            </w:r>
            <w:r>
              <w:rPr>
                <w:rStyle w:val="8"/>
              </w:rPr>
              <w:t>1.</w:t>
            </w:r>
            <w:r>
              <w:rPr>
                <w:rStyle w:val="8"/>
                <w:rFonts w:hint="eastAsia"/>
              </w:rPr>
              <w:t>配药和种子处理应在通风处进行，操作人员应穿戴长衣长裤、帽子、口罩、手套、鞋等，以避免污染皮肤和眼睛，处理完毕后应及时换洗衣物，洗净手、脸和被污染的皮肤。</w:t>
            </w:r>
            <w:r>
              <w:rPr>
                <w:rStyle w:val="8"/>
              </w:rPr>
              <w:t>2.</w:t>
            </w:r>
            <w:r>
              <w:rPr>
                <w:rStyle w:val="8"/>
                <w:rFonts w:hint="eastAsia"/>
              </w:rPr>
              <w:t>施药前、后要彻底清洗喷药器械，洗涤后的废水不应污染河流等水源，未用完的药液应密封后妥善放置。</w:t>
            </w:r>
            <w:r>
              <w:rPr>
                <w:rStyle w:val="8"/>
              </w:rPr>
              <w:t>3.</w:t>
            </w:r>
            <w:r>
              <w:rPr>
                <w:rStyle w:val="8"/>
                <w:rFonts w:hint="eastAsia"/>
              </w:rPr>
              <w:t>开启封口应小心药液溅出，废弃包装物应冲洗后深埋或由生产企业回收处理。</w:t>
            </w:r>
            <w:r>
              <w:rPr>
                <w:rStyle w:val="8"/>
              </w:rPr>
              <w:t>4.</w:t>
            </w:r>
            <w:r>
              <w:rPr>
                <w:rStyle w:val="8"/>
                <w:rFonts w:hint="eastAsia"/>
              </w:rPr>
              <w:t>远离水产养殖区、河塘等水体施药；禁止在河塘等水体中清洗施药器具。处理过的种子必须放置在有明显标签的容器内。勿与食物、饲料放在一起，应防止蜜蜂、鸟类和家蚕接触本品或包衣后的种子。（周围）开花植物花期禁用，使用时应密切关注对附近蜂群的影响；蚕室及桑园附近禁用；赤眼蜂等天敌放飞区域禁用。</w:t>
            </w:r>
            <w:r>
              <w:rPr>
                <w:rStyle w:val="8"/>
              </w:rPr>
              <w:t>5.</w:t>
            </w:r>
            <w:r>
              <w:rPr>
                <w:rStyle w:val="8"/>
                <w:rFonts w:hint="eastAsia"/>
              </w:rPr>
              <w:t>处理后的种子严禁人畜食用，如需晾干必须有专人看管，特别要注意远离儿童以防止误食中毒，播种后应立即覆土，以免畜禽误食。</w:t>
            </w:r>
            <w:r>
              <w:rPr>
                <w:rStyle w:val="8"/>
              </w:rPr>
              <w:t>6.</w:t>
            </w:r>
            <w:r>
              <w:rPr>
                <w:rStyle w:val="8"/>
                <w:rFonts w:hint="eastAsia"/>
              </w:rPr>
              <w:t>孕妇和哺乳期妇女禁止接触。</w:t>
            </w:r>
          </w:p>
        </w:tc>
      </w:tr>
      <w:tr w14:paraId="14991ADF">
        <w:tblPrEx>
          <w:tblCellMar>
            <w:top w:w="0" w:type="dxa"/>
            <w:left w:w="0" w:type="dxa"/>
            <w:bottom w:w="0" w:type="dxa"/>
            <w:right w:w="0" w:type="dxa"/>
          </w:tblCellMar>
        </w:tblPrEx>
        <w:trPr>
          <w:tblCellSpacing w:w="0" w:type="dxa"/>
        </w:trPr>
        <w:tc>
          <w:tcPr>
            <w:tcW w:w="0" w:type="auto"/>
            <w:vAlign w:val="center"/>
          </w:tcPr>
          <w:p w14:paraId="4DA46633">
            <w:pPr>
              <w:rPr>
                <w:rFonts w:cs="Times New Roman"/>
              </w:rPr>
            </w:pPr>
            <w:r>
              <w:rPr>
                <w:rStyle w:val="7"/>
                <w:rFonts w:hint="eastAsia"/>
              </w:rPr>
              <w:t>中毒急救措施：</w:t>
            </w:r>
            <w:r>
              <w:rPr>
                <w:rFonts w:cs="Times New Roman"/>
              </w:rPr>
              <w:br w:type="textWrapping"/>
            </w:r>
            <w:r>
              <w:rPr>
                <w:rStyle w:val="8"/>
                <w:rFonts w:hint="eastAsia"/>
              </w:rPr>
              <w:t>本品如误入眼睛，立即用清水至少冲洗</w:t>
            </w:r>
            <w:r>
              <w:rPr>
                <w:rStyle w:val="8"/>
              </w:rPr>
              <w:t>15</w:t>
            </w:r>
            <w:r>
              <w:rPr>
                <w:rStyle w:val="8"/>
                <w:rFonts w:hint="eastAsia"/>
              </w:rPr>
              <w:t>分钟，仍有不适应立即就医；如接触皮肤，立即用清水冲洗并换洗衣物；发生吸入，立即将吸入者转移到空气新鲜处，请医生诊治；误食立即催吐、洗胃，无特殊解毒剂。</w:t>
            </w:r>
          </w:p>
        </w:tc>
      </w:tr>
      <w:tr w14:paraId="3D605500">
        <w:tblPrEx>
          <w:tblCellMar>
            <w:top w:w="0" w:type="dxa"/>
            <w:left w:w="0" w:type="dxa"/>
            <w:bottom w:w="0" w:type="dxa"/>
            <w:right w:w="0" w:type="dxa"/>
          </w:tblCellMar>
        </w:tblPrEx>
        <w:trPr>
          <w:tblCellSpacing w:w="0" w:type="dxa"/>
        </w:trPr>
        <w:tc>
          <w:tcPr>
            <w:tcW w:w="0" w:type="auto"/>
            <w:vAlign w:val="center"/>
          </w:tcPr>
          <w:p w14:paraId="1DF20C88">
            <w:pPr>
              <w:rPr>
                <w:rFonts w:cs="Times New Roman"/>
              </w:rPr>
            </w:pPr>
            <w:r>
              <w:rPr>
                <w:rStyle w:val="7"/>
                <w:rFonts w:hint="eastAsia"/>
              </w:rPr>
              <w:t>储存和运输方法：</w:t>
            </w:r>
            <w:r>
              <w:rPr>
                <w:rFonts w:cs="Times New Roman"/>
              </w:rPr>
              <w:br w:type="textWrapping"/>
            </w:r>
            <w:r>
              <w:rPr>
                <w:rStyle w:val="8"/>
                <w:rFonts w:hint="eastAsia"/>
              </w:rPr>
              <w:t>应注意阴凉、干燥、通风，远离火源，贮藏温度应避免低于</w:t>
            </w:r>
            <w:r>
              <w:rPr>
                <w:rStyle w:val="8"/>
              </w:rPr>
              <w:t>-5</w:t>
            </w:r>
            <w:r>
              <w:rPr>
                <w:rStyle w:val="8"/>
                <w:rFonts w:hint="eastAsia"/>
              </w:rPr>
              <w:t>℃或高于</w:t>
            </w:r>
            <w:r>
              <w:rPr>
                <w:rStyle w:val="8"/>
              </w:rPr>
              <w:t>35</w:t>
            </w:r>
            <w:r>
              <w:rPr>
                <w:rStyle w:val="8"/>
                <w:rFonts w:hint="eastAsia"/>
              </w:rPr>
              <w:t>℃。勿与食品、饮料、粮食、饲料等物品同贮同运。远离儿童及家畜并加锁保存，以免误服。装卸运输时注意检查包装是否密封完整，轻拿轻放，防雨防潮。</w:t>
            </w:r>
          </w:p>
        </w:tc>
      </w:tr>
      <w:tr w14:paraId="75BEDDCB">
        <w:tblPrEx>
          <w:tblCellMar>
            <w:top w:w="0" w:type="dxa"/>
            <w:left w:w="0" w:type="dxa"/>
            <w:bottom w:w="0" w:type="dxa"/>
            <w:right w:w="0" w:type="dxa"/>
          </w:tblCellMar>
        </w:tblPrEx>
        <w:trPr>
          <w:tblCellSpacing w:w="0" w:type="dxa"/>
        </w:trPr>
        <w:tc>
          <w:tcPr>
            <w:tcW w:w="0" w:type="auto"/>
            <w:vAlign w:val="center"/>
          </w:tcPr>
          <w:p w14:paraId="59E4B4B1">
            <w:pPr>
              <w:rPr>
                <w:rFonts w:cs="Times New Roman"/>
              </w:rPr>
            </w:pPr>
            <w:r>
              <w:rPr>
                <w:rStyle w:val="7"/>
                <w:rFonts w:hint="eastAsia"/>
              </w:rPr>
              <w:t>质量保证期：</w:t>
            </w:r>
            <w:r>
              <w:rPr>
                <w:rStyle w:val="8"/>
              </w:rPr>
              <w:t>2</w:t>
            </w:r>
            <w:r>
              <w:rPr>
                <w:rStyle w:val="8"/>
                <w:rFonts w:hint="eastAsia"/>
              </w:rPr>
              <w:t>年</w:t>
            </w:r>
          </w:p>
        </w:tc>
      </w:tr>
      <w:tr w14:paraId="1D4FF7EC">
        <w:tblPrEx>
          <w:tblCellMar>
            <w:top w:w="0" w:type="dxa"/>
            <w:left w:w="0" w:type="dxa"/>
            <w:bottom w:w="0" w:type="dxa"/>
            <w:right w:w="0" w:type="dxa"/>
          </w:tblCellMar>
        </w:tblPrEx>
        <w:trPr>
          <w:tblCellSpacing w:w="0" w:type="dxa"/>
        </w:trPr>
        <w:tc>
          <w:tcPr>
            <w:tcW w:w="0" w:type="auto"/>
            <w:vAlign w:val="center"/>
          </w:tcPr>
          <w:p w14:paraId="2742744A">
            <w:pPr>
              <w:rPr>
                <w:rFonts w:cs="Times New Roman"/>
              </w:rPr>
            </w:pPr>
            <w:r>
              <w:rPr>
                <w:rStyle w:val="7"/>
                <w:rFonts w:hint="eastAsia"/>
              </w:rPr>
              <w:t>备注：</w:t>
            </w:r>
          </w:p>
        </w:tc>
      </w:tr>
    </w:tbl>
    <w:p w14:paraId="7211157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2FADF13">
        <w:tblPrEx>
          <w:tblCellMar>
            <w:top w:w="0" w:type="dxa"/>
            <w:left w:w="0" w:type="dxa"/>
            <w:bottom w:w="0" w:type="dxa"/>
            <w:right w:w="0" w:type="dxa"/>
          </w:tblCellMar>
        </w:tblPrEx>
        <w:trPr>
          <w:tblCellSpacing w:w="0" w:type="dxa"/>
        </w:trPr>
        <w:tc>
          <w:tcPr>
            <w:tcW w:w="0" w:type="auto"/>
            <w:vAlign w:val="center"/>
          </w:tcPr>
          <w:p w14:paraId="7FE49035">
            <w:r>
              <w:rPr>
                <w:rStyle w:val="7"/>
                <w:rFonts w:hint="eastAsia"/>
              </w:rPr>
              <w:t>登记证号：</w:t>
            </w:r>
            <w:r>
              <w:t>PD20110004</w:t>
            </w:r>
          </w:p>
        </w:tc>
      </w:tr>
      <w:tr w14:paraId="39B905F2">
        <w:tblPrEx>
          <w:tblCellMar>
            <w:top w:w="0" w:type="dxa"/>
            <w:left w:w="0" w:type="dxa"/>
            <w:bottom w:w="0" w:type="dxa"/>
            <w:right w:w="0" w:type="dxa"/>
          </w:tblCellMar>
        </w:tblPrEx>
        <w:trPr>
          <w:tblCellSpacing w:w="0" w:type="dxa"/>
        </w:trPr>
        <w:tc>
          <w:tcPr>
            <w:tcW w:w="0" w:type="auto"/>
            <w:vAlign w:val="center"/>
          </w:tcPr>
          <w:p w14:paraId="34536247">
            <w:pPr>
              <w:rPr>
                <w:rFonts w:cs="Times New Roman"/>
              </w:rPr>
            </w:pPr>
            <w:r>
              <w:rPr>
                <w:rStyle w:val="7"/>
                <w:rFonts w:hint="eastAsia"/>
              </w:rPr>
              <w:t>登记证持有人：</w:t>
            </w:r>
            <w:r>
              <w:rPr>
                <w:rFonts w:hint="eastAsia"/>
              </w:rPr>
              <w:t>江苏龙灯化学有限公司</w:t>
            </w:r>
          </w:p>
        </w:tc>
      </w:tr>
      <w:tr w14:paraId="607F8070">
        <w:tblPrEx>
          <w:tblCellMar>
            <w:top w:w="0" w:type="dxa"/>
            <w:left w:w="0" w:type="dxa"/>
            <w:bottom w:w="0" w:type="dxa"/>
            <w:right w:w="0" w:type="dxa"/>
          </w:tblCellMar>
        </w:tblPrEx>
        <w:trPr>
          <w:tblCellSpacing w:w="0" w:type="dxa"/>
        </w:trPr>
        <w:tc>
          <w:tcPr>
            <w:tcW w:w="0" w:type="auto"/>
            <w:vAlign w:val="center"/>
          </w:tcPr>
          <w:p w14:paraId="37D10DA7">
            <w:pPr>
              <w:rPr>
                <w:rFonts w:cs="Times New Roman"/>
              </w:rPr>
            </w:pPr>
            <w:r>
              <w:rPr>
                <w:rStyle w:val="7"/>
                <w:rFonts w:hint="eastAsia"/>
              </w:rPr>
              <w:t>农药名称：</w:t>
            </w:r>
            <w:r>
              <w:rPr>
                <w:rFonts w:hint="eastAsia"/>
              </w:rPr>
              <w:t>丙酰芸苔素内酯</w:t>
            </w:r>
          </w:p>
        </w:tc>
      </w:tr>
      <w:tr w14:paraId="18FC8CE3">
        <w:tblPrEx>
          <w:tblCellMar>
            <w:top w:w="0" w:type="dxa"/>
            <w:left w:w="0" w:type="dxa"/>
            <w:bottom w:w="0" w:type="dxa"/>
            <w:right w:w="0" w:type="dxa"/>
          </w:tblCellMar>
        </w:tblPrEx>
        <w:trPr>
          <w:tblCellSpacing w:w="0" w:type="dxa"/>
        </w:trPr>
        <w:tc>
          <w:tcPr>
            <w:tcW w:w="0" w:type="auto"/>
            <w:vAlign w:val="center"/>
          </w:tcPr>
          <w:p w14:paraId="731F9008">
            <w:pPr>
              <w:rPr>
                <w:rFonts w:cs="Times New Roman"/>
              </w:rPr>
            </w:pPr>
            <w:r>
              <w:rPr>
                <w:rStyle w:val="7"/>
                <w:rFonts w:hint="eastAsia"/>
              </w:rPr>
              <w:t>剂型：</w:t>
            </w:r>
            <w:r>
              <w:rPr>
                <w:rFonts w:hint="eastAsia"/>
              </w:rPr>
              <w:t>水剂</w:t>
            </w:r>
          </w:p>
        </w:tc>
      </w:tr>
      <w:tr w14:paraId="669255C7">
        <w:tblPrEx>
          <w:tblCellMar>
            <w:top w:w="0" w:type="dxa"/>
            <w:left w:w="0" w:type="dxa"/>
            <w:bottom w:w="0" w:type="dxa"/>
            <w:right w:w="0" w:type="dxa"/>
          </w:tblCellMar>
        </w:tblPrEx>
        <w:trPr>
          <w:tblCellSpacing w:w="0" w:type="dxa"/>
        </w:trPr>
        <w:tc>
          <w:tcPr>
            <w:tcW w:w="0" w:type="auto"/>
            <w:vAlign w:val="center"/>
          </w:tcPr>
          <w:p w14:paraId="54C6560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E3AA28C">
        <w:tblPrEx>
          <w:tblCellMar>
            <w:top w:w="0" w:type="dxa"/>
            <w:left w:w="0" w:type="dxa"/>
            <w:bottom w:w="0" w:type="dxa"/>
            <w:right w:w="0" w:type="dxa"/>
          </w:tblCellMar>
        </w:tblPrEx>
        <w:trPr>
          <w:tblCellSpacing w:w="0" w:type="dxa"/>
        </w:trPr>
        <w:tc>
          <w:tcPr>
            <w:tcW w:w="0" w:type="auto"/>
            <w:vAlign w:val="center"/>
          </w:tcPr>
          <w:p w14:paraId="522ED0A9">
            <w:r>
              <w:rPr>
                <w:rStyle w:val="7"/>
                <w:rFonts w:hint="eastAsia"/>
              </w:rPr>
              <w:t>总有效成分含量：</w:t>
            </w:r>
            <w:r>
              <w:t>0.003%</w:t>
            </w:r>
          </w:p>
        </w:tc>
      </w:tr>
      <w:tr w14:paraId="252DE4FB">
        <w:tblPrEx>
          <w:tblCellMar>
            <w:top w:w="0" w:type="dxa"/>
            <w:left w:w="0" w:type="dxa"/>
            <w:bottom w:w="0" w:type="dxa"/>
            <w:right w:w="0" w:type="dxa"/>
          </w:tblCellMar>
        </w:tblPrEx>
        <w:trPr>
          <w:tblCellSpacing w:w="0" w:type="dxa"/>
        </w:trPr>
        <w:tc>
          <w:tcPr>
            <w:tcW w:w="0" w:type="auto"/>
            <w:vAlign w:val="center"/>
          </w:tcPr>
          <w:p w14:paraId="5A47CE41">
            <w:pPr>
              <w:rPr>
                <w:rFonts w:cs="Times New Roman"/>
              </w:rPr>
            </w:pPr>
            <w:r>
              <w:rPr>
                <w:rFonts w:hint="eastAsia"/>
              </w:rPr>
              <w:t>有效成分及其含量：</w:t>
            </w:r>
          </w:p>
          <w:p w14:paraId="128624D5">
            <w:r>
              <w:rPr>
                <w:rFonts w:cs="Times New Roman"/>
              </w:rPr>
              <w:t>   </w:t>
            </w:r>
            <w:r>
              <w:t xml:space="preserve"> </w:t>
            </w:r>
            <w:r>
              <w:rPr>
                <w:rFonts w:hint="eastAsia"/>
              </w:rPr>
              <w:t>丙酰芸苔素内酯</w:t>
            </w:r>
            <w:r>
              <w:t xml:space="preserve">0.003%    </w:t>
            </w:r>
          </w:p>
        </w:tc>
      </w:tr>
      <w:tr w14:paraId="36445387">
        <w:tblPrEx>
          <w:tblCellMar>
            <w:top w:w="0" w:type="dxa"/>
            <w:left w:w="0" w:type="dxa"/>
            <w:bottom w:w="0" w:type="dxa"/>
            <w:right w:w="0" w:type="dxa"/>
          </w:tblCellMar>
        </w:tblPrEx>
        <w:trPr>
          <w:tblCellSpacing w:w="0" w:type="dxa"/>
        </w:trPr>
        <w:tc>
          <w:tcPr>
            <w:tcW w:w="0" w:type="auto"/>
            <w:vAlign w:val="center"/>
          </w:tcPr>
          <w:p w14:paraId="3F91FBC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38C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2C1BB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CC07F6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18E3B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0D7E398">
                  <w:pPr>
                    <w:rPr>
                      <w:rFonts w:cs="Times New Roman"/>
                    </w:rPr>
                  </w:pPr>
                  <w:r>
                    <w:rPr>
                      <w:rStyle w:val="8"/>
                      <w:rFonts w:hint="eastAsia"/>
                    </w:rPr>
                    <w:t>施用方式</w:t>
                  </w:r>
                </w:p>
              </w:tc>
            </w:tr>
            <w:tr w14:paraId="52B09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547564">
                  <w:pPr>
                    <w:rPr>
                      <w:rFonts w:cs="Times New Roman"/>
                    </w:rPr>
                  </w:pPr>
                  <w:r>
                    <w:rPr>
                      <w:rStyle w:val="8"/>
                      <w:rFonts w:hint="eastAsia"/>
                    </w:rPr>
                    <w:t>观赏玫瑰</w:t>
                  </w:r>
                </w:p>
              </w:tc>
              <w:tc>
                <w:tcPr>
                  <w:tcW w:w="0" w:type="auto"/>
                  <w:tcBorders>
                    <w:top w:val="outset" w:color="auto" w:sz="6" w:space="0"/>
                    <w:left w:val="outset" w:color="auto" w:sz="6" w:space="0"/>
                    <w:bottom w:val="outset" w:color="auto" w:sz="6" w:space="0"/>
                    <w:right w:val="outset" w:color="auto" w:sz="6" w:space="0"/>
                  </w:tcBorders>
                  <w:vAlign w:val="center"/>
                </w:tcPr>
                <w:p w14:paraId="79DFEED8">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6F2566B1">
                  <w:pPr>
                    <w:rPr>
                      <w:rFonts w:cs="Times New Roman"/>
                    </w:rPr>
                  </w:pPr>
                  <w:r>
                    <w:rPr>
                      <w:rStyle w:val="8"/>
                    </w:rPr>
                    <w:t>2000-4000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68492B34">
                  <w:pPr>
                    <w:rPr>
                      <w:rFonts w:cs="Times New Roman"/>
                    </w:rPr>
                  </w:pPr>
                  <w:r>
                    <w:rPr>
                      <w:rStyle w:val="8"/>
                      <w:rFonts w:hint="eastAsia"/>
                    </w:rPr>
                    <w:t>喷雾</w:t>
                  </w:r>
                </w:p>
              </w:tc>
            </w:tr>
          </w:tbl>
          <w:p w14:paraId="621CC46A">
            <w:pPr>
              <w:rPr>
                <w:rFonts w:cs="Times New Roman"/>
              </w:rPr>
            </w:pPr>
          </w:p>
        </w:tc>
      </w:tr>
      <w:tr w14:paraId="269AA345">
        <w:tblPrEx>
          <w:tblCellMar>
            <w:top w:w="0" w:type="dxa"/>
            <w:left w:w="0" w:type="dxa"/>
            <w:bottom w:w="0" w:type="dxa"/>
            <w:right w:w="0" w:type="dxa"/>
          </w:tblCellMar>
        </w:tblPrEx>
        <w:trPr>
          <w:tblCellSpacing w:w="0" w:type="dxa"/>
        </w:trPr>
        <w:tc>
          <w:tcPr>
            <w:tcW w:w="0" w:type="auto"/>
            <w:vAlign w:val="center"/>
          </w:tcPr>
          <w:p w14:paraId="3EE56FE6">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、葡萄、黄瓜：在开花前一周，开花后</w:t>
            </w:r>
            <w:r>
              <w:rPr>
                <w:rStyle w:val="8"/>
              </w:rPr>
              <w:t>2</w:t>
            </w:r>
            <w:r>
              <w:rPr>
                <w:rStyle w:val="8"/>
                <w:rFonts w:hint="eastAsia"/>
              </w:rPr>
              <w:t>周，各喷药一次。</w:t>
            </w:r>
            <w:r>
              <w:rPr>
                <w:rStyle w:val="8"/>
              </w:rPr>
              <w:t>2</w:t>
            </w:r>
            <w:r>
              <w:rPr>
                <w:rStyle w:val="8"/>
                <w:rFonts w:hint="eastAsia"/>
              </w:rPr>
              <w:t>、烟草：于移栽缓苗后喷一次药，隔</w:t>
            </w:r>
            <w:r>
              <w:rPr>
                <w:rStyle w:val="8"/>
              </w:rPr>
              <w:t>2</w:t>
            </w:r>
            <w:r>
              <w:rPr>
                <w:rStyle w:val="8"/>
                <w:rFonts w:hint="eastAsia"/>
              </w:rPr>
              <w:t>周喷第二次。</w:t>
            </w:r>
            <w:r>
              <w:rPr>
                <w:rStyle w:val="8"/>
              </w:rPr>
              <w:t>3</w:t>
            </w:r>
            <w:r>
              <w:rPr>
                <w:rStyle w:val="8"/>
                <w:rFonts w:hint="eastAsia"/>
              </w:rPr>
              <w:t>、柑橘：于谢花三分之二时施药一次，隔</w:t>
            </w:r>
            <w:r>
              <w:rPr>
                <w:rStyle w:val="8"/>
              </w:rPr>
              <w:t>2</w:t>
            </w:r>
            <w:r>
              <w:rPr>
                <w:rStyle w:val="8"/>
                <w:rFonts w:hint="eastAsia"/>
              </w:rPr>
              <w:t>周后进行第二次施药。</w:t>
            </w:r>
            <w:r>
              <w:rPr>
                <w:rStyle w:val="8"/>
              </w:rPr>
              <w:t>4</w:t>
            </w:r>
            <w:r>
              <w:rPr>
                <w:rStyle w:val="8"/>
                <w:rFonts w:hint="eastAsia"/>
              </w:rPr>
              <w:t>、辣椒：现蕾期开始施药，隔</w:t>
            </w:r>
            <w:r>
              <w:rPr>
                <w:rStyle w:val="8"/>
              </w:rPr>
              <w:t>1-2</w:t>
            </w:r>
            <w:r>
              <w:rPr>
                <w:rStyle w:val="8"/>
                <w:rFonts w:hint="eastAsia"/>
              </w:rPr>
              <w:t>周后进行第二次施药。</w:t>
            </w:r>
            <w:r>
              <w:rPr>
                <w:rStyle w:val="8"/>
              </w:rPr>
              <w:t>5</w:t>
            </w:r>
            <w:r>
              <w:rPr>
                <w:rStyle w:val="8"/>
                <w:rFonts w:hint="eastAsia"/>
              </w:rPr>
              <w:t>、水稻：孕穗至破口期开始施药，间隔</w:t>
            </w:r>
            <w:r>
              <w:rPr>
                <w:rStyle w:val="8"/>
              </w:rPr>
              <w:t>10</w:t>
            </w:r>
            <w:r>
              <w:rPr>
                <w:rStyle w:val="8"/>
                <w:rFonts w:hint="eastAsia"/>
              </w:rPr>
              <w:t>天后进行第二次施药。</w:t>
            </w:r>
            <w:r>
              <w:rPr>
                <w:rStyle w:val="8"/>
              </w:rPr>
              <w:t>6</w:t>
            </w:r>
            <w:r>
              <w:rPr>
                <w:rStyle w:val="8"/>
                <w:rFonts w:hint="eastAsia"/>
              </w:rPr>
              <w:t>、小麦：拔节返青期开始施药，间隔</w:t>
            </w:r>
            <w:r>
              <w:rPr>
                <w:rStyle w:val="8"/>
              </w:rPr>
              <w:t>7-10</w:t>
            </w:r>
            <w:r>
              <w:rPr>
                <w:rStyle w:val="8"/>
                <w:rFonts w:hint="eastAsia"/>
              </w:rPr>
              <w:t>天后施药，每季施药</w:t>
            </w:r>
            <w:r>
              <w:rPr>
                <w:rStyle w:val="8"/>
              </w:rPr>
              <w:t>3</w:t>
            </w:r>
            <w:r>
              <w:rPr>
                <w:rStyle w:val="8"/>
                <w:rFonts w:hint="eastAsia"/>
              </w:rPr>
              <w:t>次。</w:t>
            </w:r>
            <w:r>
              <w:rPr>
                <w:rStyle w:val="8"/>
              </w:rPr>
              <w:t>7</w:t>
            </w:r>
            <w:r>
              <w:rPr>
                <w:rStyle w:val="8"/>
                <w:rFonts w:hint="eastAsia"/>
              </w:rPr>
              <w:t>、花生：初花落针期施药，间隔</w:t>
            </w:r>
            <w:r>
              <w:rPr>
                <w:rStyle w:val="8"/>
              </w:rPr>
              <w:t>10</w:t>
            </w:r>
            <w:r>
              <w:rPr>
                <w:rStyle w:val="8"/>
                <w:rFonts w:hint="eastAsia"/>
              </w:rPr>
              <w:t>天后进行第二次施药。</w:t>
            </w:r>
            <w:r>
              <w:rPr>
                <w:rStyle w:val="8"/>
              </w:rPr>
              <w:t>8</w:t>
            </w:r>
            <w:r>
              <w:rPr>
                <w:rStyle w:val="8"/>
                <w:rFonts w:hint="eastAsia"/>
              </w:rPr>
              <w:t>、棉花：初花期开始施药，间隔</w:t>
            </w:r>
            <w:r>
              <w:rPr>
                <w:rStyle w:val="8"/>
              </w:rPr>
              <w:t>10</w:t>
            </w:r>
            <w:r>
              <w:rPr>
                <w:rStyle w:val="8"/>
                <w:rFonts w:hint="eastAsia"/>
              </w:rPr>
              <w:t>天后施药，每季施药</w:t>
            </w:r>
            <w:r>
              <w:rPr>
                <w:rStyle w:val="8"/>
              </w:rPr>
              <w:t>2</w:t>
            </w:r>
            <w:r>
              <w:rPr>
                <w:rStyle w:val="8"/>
                <w:rFonts w:hint="eastAsia"/>
              </w:rPr>
              <w:t>次。</w:t>
            </w:r>
            <w:r>
              <w:rPr>
                <w:rStyle w:val="8"/>
              </w:rPr>
              <w:t>9</w:t>
            </w:r>
            <w:r>
              <w:rPr>
                <w:rStyle w:val="8"/>
                <w:rFonts w:hint="eastAsia"/>
              </w:rPr>
              <w:t>、芒果：谢花三分之二时施药</w:t>
            </w:r>
            <w:r>
              <w:rPr>
                <w:rStyle w:val="8"/>
              </w:rPr>
              <w:t>1</w:t>
            </w:r>
            <w:r>
              <w:rPr>
                <w:rStyle w:val="8"/>
                <w:rFonts w:hint="eastAsia"/>
              </w:rPr>
              <w:t>次，间隔</w:t>
            </w:r>
            <w:r>
              <w:rPr>
                <w:rStyle w:val="8"/>
              </w:rPr>
              <w:t>10-15</w:t>
            </w:r>
            <w:r>
              <w:rPr>
                <w:rStyle w:val="8"/>
                <w:rFonts w:hint="eastAsia"/>
              </w:rPr>
              <w:t>天再进行施药，共施药</w:t>
            </w:r>
            <w:r>
              <w:rPr>
                <w:rStyle w:val="8"/>
              </w:rPr>
              <w:t>3</w:t>
            </w:r>
            <w:r>
              <w:rPr>
                <w:rStyle w:val="8"/>
                <w:rFonts w:hint="eastAsia"/>
              </w:rPr>
              <w:t>次。</w:t>
            </w:r>
            <w:r>
              <w:rPr>
                <w:rStyle w:val="8"/>
              </w:rPr>
              <w:t>10</w:t>
            </w:r>
            <w:r>
              <w:rPr>
                <w:rStyle w:val="8"/>
                <w:rFonts w:hint="eastAsia"/>
              </w:rPr>
              <w:t>、玫瑰：在大苗期喷雾，间隔</w:t>
            </w:r>
            <w:r>
              <w:rPr>
                <w:rStyle w:val="8"/>
              </w:rPr>
              <w:t>10</w:t>
            </w:r>
            <w:r>
              <w:rPr>
                <w:rStyle w:val="8"/>
                <w:rFonts w:hint="eastAsia"/>
              </w:rPr>
              <w:t>天施药一次，连续施药</w:t>
            </w:r>
            <w:r>
              <w:rPr>
                <w:rStyle w:val="8"/>
              </w:rPr>
              <w:t>3</w:t>
            </w:r>
            <w:r>
              <w:rPr>
                <w:rStyle w:val="8"/>
                <w:rFonts w:hint="eastAsia"/>
              </w:rPr>
              <w:t>次。</w:t>
            </w:r>
            <w:r>
              <w:rPr>
                <w:rStyle w:val="8"/>
              </w:rPr>
              <w:t>11</w:t>
            </w:r>
            <w:r>
              <w:rPr>
                <w:rStyle w:val="8"/>
                <w:rFonts w:hint="eastAsia"/>
              </w:rPr>
              <w:t>、配合硼肥、钾肥使用，加强肥水管理，效果更佳。</w:t>
            </w:r>
            <w:r>
              <w:rPr>
                <w:rStyle w:val="8"/>
              </w:rPr>
              <w:t>12</w:t>
            </w:r>
            <w:r>
              <w:rPr>
                <w:rStyle w:val="8"/>
                <w:rFonts w:hint="eastAsia"/>
              </w:rPr>
              <w:t>、葡萄每季使用</w:t>
            </w:r>
            <w:r>
              <w:rPr>
                <w:rStyle w:val="8"/>
              </w:rPr>
              <w:t>2</w:t>
            </w:r>
            <w:r>
              <w:rPr>
                <w:rStyle w:val="8"/>
                <w:rFonts w:hint="eastAsia"/>
              </w:rPr>
              <w:t>次，安全间隔期</w:t>
            </w:r>
            <w:r>
              <w:rPr>
                <w:rStyle w:val="8"/>
              </w:rPr>
              <w:t>30</w:t>
            </w:r>
            <w:r>
              <w:rPr>
                <w:rStyle w:val="8"/>
                <w:rFonts w:hint="eastAsia"/>
              </w:rPr>
              <w:t>天；黄瓜每季使用</w:t>
            </w:r>
            <w:r>
              <w:rPr>
                <w:rStyle w:val="8"/>
              </w:rPr>
              <w:t>2</w:t>
            </w:r>
            <w:r>
              <w:rPr>
                <w:rStyle w:val="8"/>
                <w:rFonts w:hint="eastAsia"/>
              </w:rPr>
              <w:t>次，安全间隔期</w:t>
            </w:r>
            <w:r>
              <w:rPr>
                <w:rStyle w:val="8"/>
              </w:rPr>
              <w:t>3</w:t>
            </w:r>
            <w:r>
              <w:rPr>
                <w:rStyle w:val="8"/>
                <w:rFonts w:hint="eastAsia"/>
              </w:rPr>
              <w:t>天；烟草每季使用</w:t>
            </w:r>
            <w:r>
              <w:rPr>
                <w:rStyle w:val="8"/>
              </w:rPr>
              <w:t>2</w:t>
            </w:r>
            <w:r>
              <w:rPr>
                <w:rStyle w:val="8"/>
                <w:rFonts w:hint="eastAsia"/>
              </w:rPr>
              <w:t>次，安全间隔期</w:t>
            </w:r>
            <w:r>
              <w:rPr>
                <w:rStyle w:val="8"/>
              </w:rPr>
              <w:t>20</w:t>
            </w:r>
            <w:r>
              <w:rPr>
                <w:rStyle w:val="8"/>
                <w:rFonts w:hint="eastAsia"/>
              </w:rPr>
              <w:t>天；柑橘每季使用</w:t>
            </w:r>
            <w:r>
              <w:rPr>
                <w:rStyle w:val="8"/>
              </w:rPr>
              <w:t>2</w:t>
            </w:r>
            <w:r>
              <w:rPr>
                <w:rStyle w:val="8"/>
                <w:rFonts w:hint="eastAsia"/>
              </w:rPr>
              <w:t>次，辣椒每季使用</w:t>
            </w:r>
            <w:r>
              <w:rPr>
                <w:rStyle w:val="8"/>
              </w:rPr>
              <w:t>2</w:t>
            </w:r>
            <w:r>
              <w:rPr>
                <w:rStyle w:val="8"/>
                <w:rFonts w:hint="eastAsia"/>
              </w:rPr>
              <w:t>次，水稻每季使用</w:t>
            </w:r>
            <w:r>
              <w:rPr>
                <w:rStyle w:val="8"/>
              </w:rPr>
              <w:t>2</w:t>
            </w:r>
            <w:r>
              <w:rPr>
                <w:rStyle w:val="8"/>
                <w:rFonts w:hint="eastAsia"/>
              </w:rPr>
              <w:t>次，小麦每季使用</w:t>
            </w:r>
            <w:r>
              <w:rPr>
                <w:rStyle w:val="8"/>
              </w:rPr>
              <w:t>3</w:t>
            </w:r>
            <w:r>
              <w:rPr>
                <w:rStyle w:val="8"/>
                <w:rFonts w:hint="eastAsia"/>
              </w:rPr>
              <w:t>次，花生每季使用</w:t>
            </w:r>
            <w:r>
              <w:rPr>
                <w:rStyle w:val="8"/>
              </w:rPr>
              <w:t>2</w:t>
            </w:r>
            <w:r>
              <w:rPr>
                <w:rStyle w:val="8"/>
                <w:rFonts w:hint="eastAsia"/>
              </w:rPr>
              <w:t>次，棉花每季使用</w:t>
            </w:r>
            <w:r>
              <w:rPr>
                <w:rStyle w:val="8"/>
              </w:rPr>
              <w:t>2</w:t>
            </w:r>
            <w:r>
              <w:rPr>
                <w:rStyle w:val="8"/>
                <w:rFonts w:hint="eastAsia"/>
              </w:rPr>
              <w:t>次，芒果每季使用</w:t>
            </w:r>
            <w:r>
              <w:rPr>
                <w:rStyle w:val="8"/>
              </w:rPr>
              <w:t>3</w:t>
            </w:r>
            <w:r>
              <w:rPr>
                <w:rStyle w:val="8"/>
                <w:rFonts w:hint="eastAsia"/>
              </w:rPr>
              <w:t>次，安全间隔期</w:t>
            </w:r>
            <w:r>
              <w:rPr>
                <w:rStyle w:val="8"/>
              </w:rPr>
              <w:t>15</w:t>
            </w:r>
            <w:r>
              <w:rPr>
                <w:rStyle w:val="8"/>
                <w:rFonts w:hint="eastAsia"/>
              </w:rPr>
              <w:t>天；玫瑰每季使用</w:t>
            </w:r>
            <w:r>
              <w:rPr>
                <w:rStyle w:val="8"/>
              </w:rPr>
              <w:t>3</w:t>
            </w:r>
            <w:r>
              <w:rPr>
                <w:rStyle w:val="8"/>
                <w:rFonts w:hint="eastAsia"/>
              </w:rPr>
              <w:t>次。</w:t>
            </w:r>
          </w:p>
        </w:tc>
      </w:tr>
      <w:tr w14:paraId="557CF69B">
        <w:tblPrEx>
          <w:tblCellMar>
            <w:top w:w="0" w:type="dxa"/>
            <w:left w:w="0" w:type="dxa"/>
            <w:bottom w:w="0" w:type="dxa"/>
            <w:right w:w="0" w:type="dxa"/>
          </w:tblCellMar>
        </w:tblPrEx>
        <w:trPr>
          <w:tblCellSpacing w:w="0" w:type="dxa"/>
        </w:trPr>
        <w:tc>
          <w:tcPr>
            <w:tcW w:w="0" w:type="auto"/>
            <w:vAlign w:val="center"/>
          </w:tcPr>
          <w:p w14:paraId="23B0FA13">
            <w:pPr>
              <w:rPr>
                <w:rFonts w:cs="Times New Roman"/>
              </w:rPr>
            </w:pPr>
            <w:r>
              <w:rPr>
                <w:rStyle w:val="7"/>
                <w:rFonts w:hint="eastAsia"/>
              </w:rPr>
              <w:t>产品性能</w:t>
            </w:r>
            <w:r>
              <w:rPr>
                <w:rStyle w:val="7"/>
              </w:rPr>
              <w:t>:</w:t>
            </w:r>
            <w:r>
              <w:rPr>
                <w:rFonts w:cs="Times New Roman"/>
              </w:rPr>
              <w:br w:type="textWrapping"/>
            </w:r>
            <w:r>
              <w:rPr>
                <w:rStyle w:val="8"/>
                <w:rFonts w:hint="eastAsia"/>
              </w:rPr>
              <w:t>本品是植物生长激素。有促进细胞生长和分裂，促进花芽分化，提高光和效率，增加作物产量，改善作物品质；提高作物对低温、干旱、药害、病害及盐碱的抵抗力等作用。</w:t>
            </w:r>
          </w:p>
        </w:tc>
      </w:tr>
      <w:tr w14:paraId="647F42FC">
        <w:tblPrEx>
          <w:tblCellMar>
            <w:top w:w="0" w:type="dxa"/>
            <w:left w:w="0" w:type="dxa"/>
            <w:bottom w:w="0" w:type="dxa"/>
            <w:right w:w="0" w:type="dxa"/>
          </w:tblCellMar>
        </w:tblPrEx>
        <w:trPr>
          <w:tblCellSpacing w:w="0" w:type="dxa"/>
        </w:trPr>
        <w:tc>
          <w:tcPr>
            <w:tcW w:w="0" w:type="auto"/>
            <w:vAlign w:val="center"/>
          </w:tcPr>
          <w:p w14:paraId="258AC7AF">
            <w:pPr>
              <w:rPr>
                <w:rFonts w:cs="Times New Roman"/>
              </w:rPr>
            </w:pPr>
            <w:r>
              <w:rPr>
                <w:rStyle w:val="7"/>
                <w:rFonts w:hint="eastAsia"/>
              </w:rPr>
              <w:t>注意事项：</w:t>
            </w:r>
            <w:r>
              <w:rPr>
                <w:rFonts w:cs="Times New Roman"/>
              </w:rPr>
              <w:br w:type="textWrapping"/>
            </w:r>
            <w:r>
              <w:rPr>
                <w:rStyle w:val="8"/>
              </w:rPr>
              <w:t>1</w:t>
            </w:r>
            <w:r>
              <w:rPr>
                <w:rStyle w:val="8"/>
                <w:rFonts w:hint="eastAsia"/>
              </w:rPr>
              <w:t>、本品每季作物最多用</w:t>
            </w:r>
            <w:r>
              <w:rPr>
                <w:rStyle w:val="8"/>
              </w:rPr>
              <w:t>1</w:t>
            </w:r>
            <w:r>
              <w:rPr>
                <w:rStyle w:val="8"/>
                <w:rFonts w:hint="eastAsia"/>
              </w:rPr>
              <w:t>次；安全间隔期为</w:t>
            </w:r>
            <w:r>
              <w:rPr>
                <w:rStyle w:val="8"/>
              </w:rPr>
              <w:t>30</w:t>
            </w:r>
            <w:r>
              <w:rPr>
                <w:rStyle w:val="8"/>
                <w:rFonts w:hint="eastAsia"/>
              </w:rPr>
              <w:t>天。</w:t>
            </w:r>
            <w:r>
              <w:rPr>
                <w:rStyle w:val="8"/>
              </w:rPr>
              <w:t xml:space="preserve"> 2</w:t>
            </w:r>
            <w:r>
              <w:rPr>
                <w:rStyle w:val="8"/>
                <w:rFonts w:hint="eastAsia"/>
              </w:rPr>
              <w:t>、按照规定用量施药，严禁随意加大用量。</w:t>
            </w:r>
            <w:r>
              <w:rPr>
                <w:rStyle w:val="8"/>
              </w:rPr>
              <w:t xml:space="preserve"> 3</w:t>
            </w:r>
            <w:r>
              <w:rPr>
                <w:rStyle w:val="8"/>
                <w:rFonts w:hint="eastAsia"/>
              </w:rPr>
              <w:t>、不可与碱性物质混用。现配现用，喷药六小时内遇雨需重喷。</w:t>
            </w:r>
            <w:r>
              <w:rPr>
                <w:rStyle w:val="8"/>
              </w:rPr>
              <w:t xml:space="preserve"> 4</w:t>
            </w:r>
            <w:r>
              <w:rPr>
                <w:rStyle w:val="8"/>
                <w:rFonts w:hint="eastAsia"/>
              </w:rPr>
              <w:t>、施药时穿长衣长裤、戴手套、眼睛、戴口罩等；此时不能吸烟、饮水等；施药后清洗干净手脸等。</w:t>
            </w:r>
            <w:r>
              <w:rPr>
                <w:rStyle w:val="8"/>
              </w:rPr>
              <w:t xml:space="preserve"> 5</w:t>
            </w:r>
            <w:r>
              <w:rPr>
                <w:rStyle w:val="8"/>
                <w:rFonts w:hint="eastAsia"/>
              </w:rPr>
              <w:t>、施药后应彻底清洗裸露的皮肤和衣服。禁止在河塘等水域清洗施药器具。使用后剩下的药剂不可倒入水田、湖泊、河川里。装此药剂的容器不能利用装其它东西，应采取焚烧或者掩埋等方法，加以妥善处理。</w:t>
            </w:r>
            <w:r>
              <w:rPr>
                <w:rStyle w:val="8"/>
              </w:rPr>
              <w:t xml:space="preserve"> 6</w:t>
            </w:r>
            <w:r>
              <w:rPr>
                <w:rStyle w:val="8"/>
                <w:rFonts w:hint="eastAsia"/>
              </w:rPr>
              <w:t>、避免孕妇及哺乳期的妇女接触本品。</w:t>
            </w:r>
          </w:p>
        </w:tc>
      </w:tr>
      <w:tr w14:paraId="4043B570">
        <w:tblPrEx>
          <w:tblCellMar>
            <w:top w:w="0" w:type="dxa"/>
            <w:left w:w="0" w:type="dxa"/>
            <w:bottom w:w="0" w:type="dxa"/>
            <w:right w:w="0" w:type="dxa"/>
          </w:tblCellMar>
        </w:tblPrEx>
        <w:trPr>
          <w:tblCellSpacing w:w="0" w:type="dxa"/>
        </w:trPr>
        <w:tc>
          <w:tcPr>
            <w:tcW w:w="0" w:type="auto"/>
            <w:vAlign w:val="center"/>
          </w:tcPr>
          <w:p w14:paraId="21DB4B91">
            <w:pPr>
              <w:rPr>
                <w:rFonts w:cs="Times New Roman"/>
              </w:rPr>
            </w:pPr>
            <w:r>
              <w:rPr>
                <w:rStyle w:val="7"/>
                <w:rFonts w:hint="eastAsia"/>
              </w:rPr>
              <w:t>中毒急救措施：</w:t>
            </w:r>
            <w:r>
              <w:rPr>
                <w:rFonts w:cs="Times New Roman"/>
              </w:rPr>
              <w:br w:type="textWrapping"/>
            </w:r>
            <w:r>
              <w:rPr>
                <w:rStyle w:val="8"/>
              </w:rPr>
              <w:t>1</w:t>
            </w:r>
            <w:r>
              <w:rPr>
                <w:rStyle w:val="8"/>
                <w:rFonts w:hint="eastAsia"/>
              </w:rPr>
              <w:t>、如药液溅及皮肤，请立即用肥皂和清水冲洗；</w:t>
            </w:r>
            <w:r>
              <w:rPr>
                <w:rStyle w:val="8"/>
              </w:rPr>
              <w:t xml:space="preserve"> 2</w:t>
            </w:r>
            <w:r>
              <w:rPr>
                <w:rStyle w:val="8"/>
                <w:rFonts w:hint="eastAsia"/>
              </w:rPr>
              <w:t>、如药液溅到眼内，应用足量清水冲洗至少</w:t>
            </w:r>
            <w:r>
              <w:rPr>
                <w:rStyle w:val="8"/>
              </w:rPr>
              <w:t>15</w:t>
            </w:r>
            <w:r>
              <w:rPr>
                <w:rStyle w:val="8"/>
                <w:rFonts w:hint="eastAsia"/>
              </w:rPr>
              <w:t>分钟，并请医生诊治；</w:t>
            </w:r>
            <w:r>
              <w:rPr>
                <w:rStyle w:val="8"/>
              </w:rPr>
              <w:t xml:space="preserve"> 3</w:t>
            </w:r>
            <w:r>
              <w:rPr>
                <w:rStyle w:val="8"/>
                <w:rFonts w:hint="eastAsia"/>
              </w:rPr>
              <w:t>、误服：万一误饮，立即带标签就医。对症治疗，无特效解毒药剂。</w:t>
            </w:r>
          </w:p>
        </w:tc>
      </w:tr>
      <w:tr w14:paraId="26933A0A">
        <w:tblPrEx>
          <w:tblCellMar>
            <w:top w:w="0" w:type="dxa"/>
            <w:left w:w="0" w:type="dxa"/>
            <w:bottom w:w="0" w:type="dxa"/>
            <w:right w:w="0" w:type="dxa"/>
          </w:tblCellMar>
        </w:tblPrEx>
        <w:trPr>
          <w:tblCellSpacing w:w="0" w:type="dxa"/>
        </w:trPr>
        <w:tc>
          <w:tcPr>
            <w:tcW w:w="0" w:type="auto"/>
            <w:vAlign w:val="center"/>
          </w:tcPr>
          <w:p w14:paraId="050B989E">
            <w:pPr>
              <w:rPr>
                <w:rFonts w:cs="Times New Roman"/>
              </w:rPr>
            </w:pPr>
            <w:r>
              <w:rPr>
                <w:rStyle w:val="7"/>
                <w:rFonts w:hint="eastAsia"/>
              </w:rPr>
              <w:t>储存和运输方法：</w:t>
            </w:r>
            <w:r>
              <w:rPr>
                <w:rFonts w:cs="Times New Roman"/>
              </w:rPr>
              <w:br w:type="textWrapping"/>
            </w:r>
            <w:r>
              <w:rPr>
                <w:rStyle w:val="8"/>
              </w:rPr>
              <w:t>1</w:t>
            </w:r>
            <w:r>
              <w:rPr>
                <w:rStyle w:val="8"/>
                <w:rFonts w:hint="eastAsia"/>
              </w:rPr>
              <w:t>、产品密封后存放在阴凉、干燥、通风处，不要直接置于阳光下。</w:t>
            </w:r>
            <w:r>
              <w:rPr>
                <w:rStyle w:val="8"/>
              </w:rPr>
              <w:t xml:space="preserve"> 2</w:t>
            </w:r>
            <w:r>
              <w:rPr>
                <w:rStyle w:val="8"/>
                <w:rFonts w:hint="eastAsia"/>
              </w:rPr>
              <w:t>、远离火源或热源及家禽。不能与食品、饮料、粮食、饲料、种子等同储同运。</w:t>
            </w:r>
            <w:r>
              <w:rPr>
                <w:rStyle w:val="8"/>
              </w:rPr>
              <w:t xml:space="preserve"> 3</w:t>
            </w:r>
            <w:r>
              <w:rPr>
                <w:rStyle w:val="8"/>
                <w:rFonts w:hint="eastAsia"/>
              </w:rPr>
              <w:t>、贮存于儿童触及不到的地方，并加锁。</w:t>
            </w:r>
          </w:p>
        </w:tc>
      </w:tr>
      <w:tr w14:paraId="608B1AD3">
        <w:tblPrEx>
          <w:tblCellMar>
            <w:top w:w="0" w:type="dxa"/>
            <w:left w:w="0" w:type="dxa"/>
            <w:bottom w:w="0" w:type="dxa"/>
            <w:right w:w="0" w:type="dxa"/>
          </w:tblCellMar>
        </w:tblPrEx>
        <w:trPr>
          <w:tblCellSpacing w:w="0" w:type="dxa"/>
        </w:trPr>
        <w:tc>
          <w:tcPr>
            <w:tcW w:w="0" w:type="auto"/>
            <w:vAlign w:val="center"/>
          </w:tcPr>
          <w:p w14:paraId="3CB1F2FC">
            <w:pPr>
              <w:rPr>
                <w:rFonts w:cs="Times New Roman"/>
              </w:rPr>
            </w:pPr>
            <w:r>
              <w:rPr>
                <w:rStyle w:val="7"/>
                <w:rFonts w:hint="eastAsia"/>
              </w:rPr>
              <w:t>质量保证期：</w:t>
            </w:r>
            <w:r>
              <w:rPr>
                <w:rStyle w:val="8"/>
              </w:rPr>
              <w:t>2</w:t>
            </w:r>
            <w:r>
              <w:rPr>
                <w:rStyle w:val="8"/>
                <w:rFonts w:hint="eastAsia"/>
              </w:rPr>
              <w:t>年</w:t>
            </w:r>
          </w:p>
        </w:tc>
      </w:tr>
      <w:tr w14:paraId="08ECEDD3">
        <w:tblPrEx>
          <w:tblCellMar>
            <w:top w:w="0" w:type="dxa"/>
            <w:left w:w="0" w:type="dxa"/>
            <w:bottom w:w="0" w:type="dxa"/>
            <w:right w:w="0" w:type="dxa"/>
          </w:tblCellMar>
        </w:tblPrEx>
        <w:trPr>
          <w:tblCellSpacing w:w="0" w:type="dxa"/>
        </w:trPr>
        <w:tc>
          <w:tcPr>
            <w:tcW w:w="0" w:type="auto"/>
            <w:vAlign w:val="center"/>
          </w:tcPr>
          <w:p w14:paraId="47AA6703">
            <w:pPr>
              <w:rPr>
                <w:rFonts w:cs="Times New Roman"/>
              </w:rPr>
            </w:pPr>
            <w:r>
              <w:rPr>
                <w:rStyle w:val="7"/>
                <w:rFonts w:hint="eastAsia"/>
              </w:rPr>
              <w:t>备注：</w:t>
            </w:r>
          </w:p>
        </w:tc>
      </w:tr>
    </w:tbl>
    <w:p w14:paraId="304E825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D5D6196">
        <w:tblPrEx>
          <w:tblCellMar>
            <w:top w:w="0" w:type="dxa"/>
            <w:left w:w="0" w:type="dxa"/>
            <w:bottom w:w="0" w:type="dxa"/>
            <w:right w:w="0" w:type="dxa"/>
          </w:tblCellMar>
        </w:tblPrEx>
        <w:trPr>
          <w:tblCellSpacing w:w="0" w:type="dxa"/>
        </w:trPr>
        <w:tc>
          <w:tcPr>
            <w:tcW w:w="0" w:type="auto"/>
            <w:vAlign w:val="center"/>
          </w:tcPr>
          <w:p w14:paraId="224A35C6">
            <w:r>
              <w:rPr>
                <w:rStyle w:val="7"/>
                <w:rFonts w:hint="eastAsia"/>
              </w:rPr>
              <w:t>登记证号：</w:t>
            </w:r>
            <w:r>
              <w:t>PD20161240</w:t>
            </w:r>
          </w:p>
        </w:tc>
      </w:tr>
      <w:tr w14:paraId="313724DC">
        <w:tblPrEx>
          <w:tblCellMar>
            <w:top w:w="0" w:type="dxa"/>
            <w:left w:w="0" w:type="dxa"/>
            <w:bottom w:w="0" w:type="dxa"/>
            <w:right w:w="0" w:type="dxa"/>
          </w:tblCellMar>
        </w:tblPrEx>
        <w:trPr>
          <w:tblCellSpacing w:w="0" w:type="dxa"/>
        </w:trPr>
        <w:tc>
          <w:tcPr>
            <w:tcW w:w="0" w:type="auto"/>
            <w:vAlign w:val="center"/>
          </w:tcPr>
          <w:p w14:paraId="6B035584">
            <w:pPr>
              <w:rPr>
                <w:rFonts w:cs="Times New Roman"/>
              </w:rPr>
            </w:pPr>
            <w:r>
              <w:rPr>
                <w:rStyle w:val="7"/>
                <w:rFonts w:hint="eastAsia"/>
              </w:rPr>
              <w:t>登记证持有人：</w:t>
            </w:r>
            <w:r>
              <w:rPr>
                <w:rFonts w:hint="eastAsia"/>
              </w:rPr>
              <w:t>陕西汤普森生物科技有限公司</w:t>
            </w:r>
          </w:p>
        </w:tc>
      </w:tr>
      <w:tr w14:paraId="1CCE1852">
        <w:tblPrEx>
          <w:tblCellMar>
            <w:top w:w="0" w:type="dxa"/>
            <w:left w:w="0" w:type="dxa"/>
            <w:bottom w:w="0" w:type="dxa"/>
            <w:right w:w="0" w:type="dxa"/>
          </w:tblCellMar>
        </w:tblPrEx>
        <w:trPr>
          <w:tblCellSpacing w:w="0" w:type="dxa"/>
        </w:trPr>
        <w:tc>
          <w:tcPr>
            <w:tcW w:w="0" w:type="auto"/>
            <w:vAlign w:val="center"/>
          </w:tcPr>
          <w:p w14:paraId="4D6CA11F">
            <w:pPr>
              <w:rPr>
                <w:rFonts w:cs="Times New Roman"/>
              </w:rPr>
            </w:pPr>
            <w:r>
              <w:rPr>
                <w:rStyle w:val="7"/>
                <w:rFonts w:hint="eastAsia"/>
              </w:rPr>
              <w:t>农药名称：</w:t>
            </w:r>
            <w:r>
              <w:rPr>
                <w:rFonts w:hint="eastAsia"/>
              </w:rPr>
              <w:t>噻虫·噻嗪酮</w:t>
            </w:r>
          </w:p>
        </w:tc>
      </w:tr>
      <w:tr w14:paraId="5458E6CE">
        <w:tblPrEx>
          <w:tblCellMar>
            <w:top w:w="0" w:type="dxa"/>
            <w:left w:w="0" w:type="dxa"/>
            <w:bottom w:w="0" w:type="dxa"/>
            <w:right w:w="0" w:type="dxa"/>
          </w:tblCellMar>
        </w:tblPrEx>
        <w:trPr>
          <w:tblCellSpacing w:w="0" w:type="dxa"/>
        </w:trPr>
        <w:tc>
          <w:tcPr>
            <w:tcW w:w="0" w:type="auto"/>
            <w:vAlign w:val="center"/>
          </w:tcPr>
          <w:p w14:paraId="6C702E6B">
            <w:pPr>
              <w:rPr>
                <w:rFonts w:cs="Times New Roman"/>
              </w:rPr>
            </w:pPr>
            <w:r>
              <w:rPr>
                <w:rStyle w:val="7"/>
                <w:rFonts w:hint="eastAsia"/>
              </w:rPr>
              <w:t>剂型：</w:t>
            </w:r>
            <w:r>
              <w:rPr>
                <w:rFonts w:hint="eastAsia"/>
              </w:rPr>
              <w:t>悬浮剂</w:t>
            </w:r>
          </w:p>
        </w:tc>
      </w:tr>
      <w:tr w14:paraId="26638CA2">
        <w:tblPrEx>
          <w:tblCellMar>
            <w:top w:w="0" w:type="dxa"/>
            <w:left w:w="0" w:type="dxa"/>
            <w:bottom w:w="0" w:type="dxa"/>
            <w:right w:w="0" w:type="dxa"/>
          </w:tblCellMar>
        </w:tblPrEx>
        <w:trPr>
          <w:tblCellSpacing w:w="0" w:type="dxa"/>
        </w:trPr>
        <w:tc>
          <w:tcPr>
            <w:tcW w:w="0" w:type="auto"/>
            <w:vAlign w:val="center"/>
          </w:tcPr>
          <w:p w14:paraId="16AE6E3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76F53A7">
        <w:tblPrEx>
          <w:tblCellMar>
            <w:top w:w="0" w:type="dxa"/>
            <w:left w:w="0" w:type="dxa"/>
            <w:bottom w:w="0" w:type="dxa"/>
            <w:right w:w="0" w:type="dxa"/>
          </w:tblCellMar>
        </w:tblPrEx>
        <w:trPr>
          <w:tblCellSpacing w:w="0" w:type="dxa"/>
        </w:trPr>
        <w:tc>
          <w:tcPr>
            <w:tcW w:w="0" w:type="auto"/>
            <w:vAlign w:val="center"/>
          </w:tcPr>
          <w:p w14:paraId="6674F630">
            <w:r>
              <w:rPr>
                <w:rStyle w:val="7"/>
                <w:rFonts w:hint="eastAsia"/>
              </w:rPr>
              <w:t>总有效成分含量：</w:t>
            </w:r>
            <w:r>
              <w:t>30%</w:t>
            </w:r>
          </w:p>
        </w:tc>
      </w:tr>
      <w:tr w14:paraId="41901AD5">
        <w:tblPrEx>
          <w:tblCellMar>
            <w:top w:w="0" w:type="dxa"/>
            <w:left w:w="0" w:type="dxa"/>
            <w:bottom w:w="0" w:type="dxa"/>
            <w:right w:w="0" w:type="dxa"/>
          </w:tblCellMar>
        </w:tblPrEx>
        <w:trPr>
          <w:tblCellSpacing w:w="0" w:type="dxa"/>
        </w:trPr>
        <w:tc>
          <w:tcPr>
            <w:tcW w:w="0" w:type="auto"/>
            <w:vAlign w:val="center"/>
          </w:tcPr>
          <w:p w14:paraId="5B9D471A">
            <w:pPr>
              <w:rPr>
                <w:rFonts w:cs="Times New Roman"/>
              </w:rPr>
            </w:pPr>
            <w:r>
              <w:rPr>
                <w:rFonts w:hint="eastAsia"/>
              </w:rPr>
              <w:t>有效成分及其含量：</w:t>
            </w:r>
          </w:p>
          <w:p w14:paraId="1F31B7FB">
            <w:r>
              <w:rPr>
                <w:rFonts w:cs="Times New Roman"/>
              </w:rPr>
              <w:t>   </w:t>
            </w:r>
            <w:r>
              <w:t xml:space="preserve"> </w:t>
            </w:r>
            <w:r>
              <w:rPr>
                <w:rFonts w:hint="eastAsia"/>
              </w:rPr>
              <w:t>噻嗪酮</w:t>
            </w:r>
            <w:r>
              <w:t xml:space="preserve">25%    </w:t>
            </w:r>
            <w:r>
              <w:rPr>
                <w:rFonts w:hint="eastAsia"/>
              </w:rPr>
              <w:t>噻虫嗪</w:t>
            </w:r>
            <w:r>
              <w:t xml:space="preserve">5%    </w:t>
            </w:r>
          </w:p>
        </w:tc>
      </w:tr>
      <w:tr w14:paraId="528F66BB">
        <w:tblPrEx>
          <w:tblCellMar>
            <w:top w:w="0" w:type="dxa"/>
            <w:left w:w="0" w:type="dxa"/>
            <w:bottom w:w="0" w:type="dxa"/>
            <w:right w:w="0" w:type="dxa"/>
          </w:tblCellMar>
        </w:tblPrEx>
        <w:trPr>
          <w:tblCellSpacing w:w="0" w:type="dxa"/>
        </w:trPr>
        <w:tc>
          <w:tcPr>
            <w:tcW w:w="0" w:type="auto"/>
            <w:vAlign w:val="center"/>
          </w:tcPr>
          <w:p w14:paraId="4CAC906B">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463E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5734E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0DE4C81">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C4189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E53038C">
                  <w:pPr>
                    <w:rPr>
                      <w:rFonts w:cs="Times New Roman"/>
                    </w:rPr>
                  </w:pPr>
                  <w:r>
                    <w:rPr>
                      <w:rStyle w:val="8"/>
                      <w:rFonts w:hint="eastAsia"/>
                    </w:rPr>
                    <w:t>施用方式</w:t>
                  </w:r>
                </w:p>
              </w:tc>
            </w:tr>
            <w:tr w14:paraId="72D780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33741D">
                  <w:pPr>
                    <w:rPr>
                      <w:rFonts w:cs="Times New Roman"/>
                    </w:rPr>
                  </w:pPr>
                  <w:r>
                    <w:rPr>
                      <w:rStyle w:val="8"/>
                      <w:rFonts w:hint="eastAsia"/>
                    </w:rPr>
                    <w:t>观赏月季</w:t>
                  </w:r>
                </w:p>
              </w:tc>
              <w:tc>
                <w:tcPr>
                  <w:tcW w:w="0" w:type="auto"/>
                  <w:tcBorders>
                    <w:top w:val="outset" w:color="auto" w:sz="6" w:space="0"/>
                    <w:left w:val="outset" w:color="auto" w:sz="6" w:space="0"/>
                    <w:bottom w:val="outset" w:color="auto" w:sz="6" w:space="0"/>
                    <w:right w:val="outset" w:color="auto" w:sz="6" w:space="0"/>
                  </w:tcBorders>
                  <w:vAlign w:val="center"/>
                </w:tcPr>
                <w:p w14:paraId="3D52769B">
                  <w:pPr>
                    <w:rPr>
                      <w:rFonts w:cs="Times New Roman"/>
                    </w:rPr>
                  </w:pPr>
                  <w:r>
                    <w:rPr>
                      <w:rStyle w:val="8"/>
                      <w:rFonts w:hint="eastAsia"/>
                    </w:rPr>
                    <w:t>介壳虫</w:t>
                  </w:r>
                </w:p>
              </w:tc>
              <w:tc>
                <w:tcPr>
                  <w:tcW w:w="0" w:type="auto"/>
                  <w:tcBorders>
                    <w:top w:val="outset" w:color="auto" w:sz="6" w:space="0"/>
                    <w:left w:val="outset" w:color="auto" w:sz="6" w:space="0"/>
                    <w:bottom w:val="outset" w:color="auto" w:sz="6" w:space="0"/>
                    <w:right w:val="outset" w:color="auto" w:sz="6" w:space="0"/>
                  </w:tcBorders>
                  <w:vAlign w:val="center"/>
                </w:tcPr>
                <w:p w14:paraId="272FAAA0">
                  <w:pPr>
                    <w:rPr>
                      <w:rFonts w:cs="Times New Roman"/>
                    </w:rPr>
                  </w:pPr>
                  <w:r>
                    <w:rPr>
                      <w:rStyle w:val="8"/>
                    </w:rPr>
                    <w:t>12-16</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4F5DB70">
                  <w:pPr>
                    <w:rPr>
                      <w:rFonts w:cs="Times New Roman"/>
                    </w:rPr>
                  </w:pPr>
                  <w:r>
                    <w:rPr>
                      <w:rStyle w:val="8"/>
                      <w:rFonts w:hint="eastAsia"/>
                    </w:rPr>
                    <w:t>喷雾</w:t>
                  </w:r>
                </w:p>
              </w:tc>
            </w:tr>
          </w:tbl>
          <w:p w14:paraId="65AE6E78">
            <w:pPr>
              <w:rPr>
                <w:rFonts w:cs="Times New Roman"/>
              </w:rPr>
            </w:pPr>
          </w:p>
        </w:tc>
      </w:tr>
      <w:tr w14:paraId="3897D4B7">
        <w:tblPrEx>
          <w:tblCellMar>
            <w:top w:w="0" w:type="dxa"/>
            <w:left w:w="0" w:type="dxa"/>
            <w:bottom w:w="0" w:type="dxa"/>
            <w:right w:w="0" w:type="dxa"/>
          </w:tblCellMar>
        </w:tblPrEx>
        <w:trPr>
          <w:tblCellSpacing w:w="0" w:type="dxa"/>
        </w:trPr>
        <w:tc>
          <w:tcPr>
            <w:tcW w:w="0" w:type="auto"/>
            <w:vAlign w:val="center"/>
          </w:tcPr>
          <w:p w14:paraId="74C3036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．本品应于水稻稻飞虱盛发初期、观赏月季（保护地）介壳虫低龄若虫发生始盛期，施药</w:t>
            </w:r>
            <w:r>
              <w:rPr>
                <w:rStyle w:val="8"/>
              </w:rPr>
              <w:t>1</w:t>
            </w:r>
            <w:r>
              <w:rPr>
                <w:rStyle w:val="8"/>
                <w:rFonts w:hint="eastAsia"/>
              </w:rPr>
              <w:t>次，注意喷雾均匀周到，以确保防效。</w:t>
            </w:r>
            <w:r>
              <w:rPr>
                <w:rStyle w:val="8"/>
              </w:rPr>
              <w:t>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．本品在水稻上使用的安全间隔期为</w:t>
            </w:r>
            <w:r>
              <w:rPr>
                <w:rStyle w:val="8"/>
              </w:rPr>
              <w:t>14</w:t>
            </w:r>
            <w:r>
              <w:rPr>
                <w:rStyle w:val="8"/>
                <w:rFonts w:hint="eastAsia"/>
              </w:rPr>
              <w:t>天，每季作物最多使用</w:t>
            </w:r>
            <w:r>
              <w:rPr>
                <w:rStyle w:val="8"/>
              </w:rPr>
              <w:t>1</w:t>
            </w:r>
            <w:r>
              <w:rPr>
                <w:rStyle w:val="8"/>
                <w:rFonts w:hint="eastAsia"/>
              </w:rPr>
              <w:t>次。</w:t>
            </w:r>
          </w:p>
        </w:tc>
      </w:tr>
      <w:tr w14:paraId="4A160442">
        <w:tblPrEx>
          <w:tblCellMar>
            <w:top w:w="0" w:type="dxa"/>
            <w:left w:w="0" w:type="dxa"/>
            <w:bottom w:w="0" w:type="dxa"/>
            <w:right w:w="0" w:type="dxa"/>
          </w:tblCellMar>
        </w:tblPrEx>
        <w:trPr>
          <w:tblCellSpacing w:w="0" w:type="dxa"/>
        </w:trPr>
        <w:tc>
          <w:tcPr>
            <w:tcW w:w="0" w:type="auto"/>
            <w:vAlign w:val="center"/>
          </w:tcPr>
          <w:p w14:paraId="52BFC28D">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噻虫嗪和噻嗪酮复配而成，具有胃毒、触杀、内吸活性，可选择性抑制昆虫中枢神经系统烟酸乙酰胆碱酯酶受体，进而阻断昆虫中枢神经系统的正常传导，抑制昆虫几丁质合成和干扰新陈代谢，使若虫蜕皮畸形或翅畸形而缓慢死亡。按登记剂量使用时，对水稻稻飞虱、观赏月季（保护地）介壳虫具有良好的防治效果。</w:t>
            </w:r>
          </w:p>
        </w:tc>
      </w:tr>
      <w:tr w14:paraId="26DC75CD">
        <w:tblPrEx>
          <w:tblCellMar>
            <w:top w:w="0" w:type="dxa"/>
            <w:left w:w="0" w:type="dxa"/>
            <w:bottom w:w="0" w:type="dxa"/>
            <w:right w:w="0" w:type="dxa"/>
          </w:tblCellMar>
        </w:tblPrEx>
        <w:trPr>
          <w:tblCellSpacing w:w="0" w:type="dxa"/>
        </w:trPr>
        <w:tc>
          <w:tcPr>
            <w:tcW w:w="0" w:type="auto"/>
            <w:vAlign w:val="center"/>
          </w:tcPr>
          <w:p w14:paraId="2BB8388C">
            <w:pPr>
              <w:rPr>
                <w:rFonts w:cs="Times New Roman"/>
              </w:rPr>
            </w:pPr>
            <w:r>
              <w:rPr>
                <w:rStyle w:val="7"/>
                <w:rFonts w:hint="eastAsia"/>
              </w:rPr>
              <w:t>注意事项：</w:t>
            </w:r>
            <w:r>
              <w:rPr>
                <w:rFonts w:cs="Times New Roman"/>
              </w:rPr>
              <w:br w:type="textWrapping"/>
            </w:r>
            <w:r>
              <w:rPr>
                <w:rStyle w:val="8"/>
              </w:rPr>
              <w:t xml:space="preserve">1. </w:t>
            </w:r>
            <w:r>
              <w:rPr>
                <w:rStyle w:val="8"/>
                <w:rFonts w:hint="eastAsia"/>
              </w:rPr>
              <w:t>严格按规定用药量和方法使用。</w:t>
            </w:r>
            <w:r>
              <w:rPr>
                <w:rStyle w:val="8"/>
              </w:rPr>
              <w:t xml:space="preserve"> 2. </w:t>
            </w:r>
            <w:r>
              <w:rPr>
                <w:rStyle w:val="8"/>
                <w:rFonts w:hint="eastAsia"/>
              </w:rPr>
              <w:t>本品不可与石硫合剂和波尔多液等碱性物质混用。</w:t>
            </w:r>
            <w:r>
              <w:rPr>
                <w:rStyle w:val="8"/>
              </w:rPr>
              <w:t xml:space="preserve"> 3.</w:t>
            </w:r>
            <w:r>
              <w:rPr>
                <w:rStyle w:val="8"/>
                <w:rFonts w:hint="eastAsia"/>
              </w:rPr>
              <w:t>本品对水蚤、家蚕、蜜蜂、赤眼蜂毒性高，水产养殖区、河塘等水体附近禁用，施药后的田水不得直接排入水体；鱼或虾蟹套养稻田禁用，禁止在河塘等水体中清洗施药器具；蚕室及桑园附近、赤眼蜂等天敌放飞区禁用；养蜂场所和周围开花植物花期禁用，使用时应密切关注对附近蜂群的影响。</w:t>
            </w:r>
            <w:r>
              <w:rPr>
                <w:rStyle w:val="8"/>
              </w:rPr>
              <w:t xml:space="preserve"> 4. </w:t>
            </w:r>
            <w:r>
              <w:rPr>
                <w:rStyle w:val="8"/>
                <w:rFonts w:hint="eastAsia"/>
              </w:rPr>
              <w:t>使用本品时应穿防护服和戴手套，避免吸入药液。施药期间不可吃东西和饮水，施药后应及时洗手和洗脸。</w:t>
            </w:r>
            <w:r>
              <w:rPr>
                <w:rStyle w:val="8"/>
              </w:rPr>
              <w:t xml:space="preserve"> 5.</w:t>
            </w:r>
            <w:r>
              <w:rPr>
                <w:rStyle w:val="8"/>
                <w:rFonts w:hint="eastAsia"/>
              </w:rPr>
              <w:t>用药后包装物及用过的容器应妥善处理，不可做他用，也不可随意丢弃。</w:t>
            </w:r>
            <w:r>
              <w:rPr>
                <w:rStyle w:val="8"/>
              </w:rPr>
              <w:t xml:space="preserve"> 6. </w:t>
            </w:r>
            <w:r>
              <w:rPr>
                <w:rStyle w:val="8"/>
                <w:rFonts w:hint="eastAsia"/>
              </w:rPr>
              <w:t>孕妇及哺乳期妇女禁止接触本品。</w:t>
            </w:r>
          </w:p>
        </w:tc>
      </w:tr>
      <w:tr w14:paraId="721779E5">
        <w:tblPrEx>
          <w:tblCellMar>
            <w:top w:w="0" w:type="dxa"/>
            <w:left w:w="0" w:type="dxa"/>
            <w:bottom w:w="0" w:type="dxa"/>
            <w:right w:w="0" w:type="dxa"/>
          </w:tblCellMar>
        </w:tblPrEx>
        <w:trPr>
          <w:tblCellSpacing w:w="0" w:type="dxa"/>
        </w:trPr>
        <w:tc>
          <w:tcPr>
            <w:tcW w:w="0" w:type="auto"/>
            <w:vAlign w:val="center"/>
          </w:tcPr>
          <w:p w14:paraId="3089B658">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皮肤接触：立即脱去被污染的衣物，用大量清水彻底冲洗受污染的皮肤。眼睛溅入：立即将眼睑翻开，用流动清水冲洗不少于</w:t>
            </w:r>
            <w:r>
              <w:rPr>
                <w:rStyle w:val="8"/>
              </w:rPr>
              <w:t>15</w:t>
            </w:r>
            <w:r>
              <w:rPr>
                <w:rStyle w:val="8"/>
                <w:rFonts w:hint="eastAsia"/>
              </w:rPr>
              <w:t>分钟，再请医生诊治。误食：立即停止服用，用清水充分漱口后，立即携带农药标签到医院就诊。本品无专用解毒剂，可对症治疗。</w:t>
            </w:r>
          </w:p>
        </w:tc>
      </w:tr>
      <w:tr w14:paraId="42A5D8B8">
        <w:tblPrEx>
          <w:tblCellMar>
            <w:top w:w="0" w:type="dxa"/>
            <w:left w:w="0" w:type="dxa"/>
            <w:bottom w:w="0" w:type="dxa"/>
            <w:right w:w="0" w:type="dxa"/>
          </w:tblCellMar>
        </w:tblPrEx>
        <w:trPr>
          <w:tblCellSpacing w:w="0" w:type="dxa"/>
        </w:trPr>
        <w:tc>
          <w:tcPr>
            <w:tcW w:w="0" w:type="auto"/>
            <w:vAlign w:val="center"/>
          </w:tcPr>
          <w:p w14:paraId="121BBB31">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本品应贮存在干燥、阴凉、通风、防雨处，远离火源或热源。置于儿童、无关人员及动物触及不到之处，并加锁保存。勿与食品、饮料、饲料和粮食等同贮同运。</w:t>
            </w:r>
          </w:p>
        </w:tc>
      </w:tr>
      <w:tr w14:paraId="12B2F97D">
        <w:tblPrEx>
          <w:tblCellMar>
            <w:top w:w="0" w:type="dxa"/>
            <w:left w:w="0" w:type="dxa"/>
            <w:bottom w:w="0" w:type="dxa"/>
            <w:right w:w="0" w:type="dxa"/>
          </w:tblCellMar>
        </w:tblPrEx>
        <w:trPr>
          <w:tblCellSpacing w:w="0" w:type="dxa"/>
        </w:trPr>
        <w:tc>
          <w:tcPr>
            <w:tcW w:w="0" w:type="auto"/>
            <w:vAlign w:val="center"/>
          </w:tcPr>
          <w:p w14:paraId="00725F21">
            <w:pPr>
              <w:rPr>
                <w:rFonts w:cs="Times New Roman"/>
              </w:rPr>
            </w:pPr>
            <w:r>
              <w:rPr>
                <w:rStyle w:val="7"/>
                <w:rFonts w:hint="eastAsia"/>
              </w:rPr>
              <w:t>质量保证期：</w:t>
            </w:r>
            <w:r>
              <w:rPr>
                <w:rStyle w:val="8"/>
              </w:rPr>
              <w:t>2</w:t>
            </w:r>
            <w:r>
              <w:rPr>
                <w:rStyle w:val="8"/>
                <w:rFonts w:hint="eastAsia"/>
              </w:rPr>
              <w:t>年</w:t>
            </w:r>
          </w:p>
        </w:tc>
      </w:tr>
      <w:tr w14:paraId="5A71A313">
        <w:tblPrEx>
          <w:tblCellMar>
            <w:top w:w="0" w:type="dxa"/>
            <w:left w:w="0" w:type="dxa"/>
            <w:bottom w:w="0" w:type="dxa"/>
            <w:right w:w="0" w:type="dxa"/>
          </w:tblCellMar>
        </w:tblPrEx>
        <w:trPr>
          <w:tblCellSpacing w:w="0" w:type="dxa"/>
        </w:trPr>
        <w:tc>
          <w:tcPr>
            <w:tcW w:w="0" w:type="auto"/>
            <w:vAlign w:val="center"/>
          </w:tcPr>
          <w:p w14:paraId="785711A7">
            <w:pPr>
              <w:rPr>
                <w:rFonts w:cs="Times New Roman"/>
              </w:rPr>
            </w:pPr>
            <w:r>
              <w:rPr>
                <w:rStyle w:val="7"/>
                <w:rFonts w:hint="eastAsia"/>
              </w:rPr>
              <w:t>备注：</w:t>
            </w:r>
          </w:p>
        </w:tc>
      </w:tr>
    </w:tbl>
    <w:p w14:paraId="30C013A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7B97C60">
        <w:tblPrEx>
          <w:tblCellMar>
            <w:top w:w="0" w:type="dxa"/>
            <w:left w:w="0" w:type="dxa"/>
            <w:bottom w:w="0" w:type="dxa"/>
            <w:right w:w="0" w:type="dxa"/>
          </w:tblCellMar>
        </w:tblPrEx>
        <w:trPr>
          <w:tblCellSpacing w:w="0" w:type="dxa"/>
        </w:trPr>
        <w:tc>
          <w:tcPr>
            <w:tcW w:w="0" w:type="auto"/>
            <w:vAlign w:val="center"/>
          </w:tcPr>
          <w:p w14:paraId="7817E02D">
            <w:r>
              <w:rPr>
                <w:rStyle w:val="7"/>
                <w:rFonts w:hint="eastAsia"/>
              </w:rPr>
              <w:t>登记证号：</w:t>
            </w:r>
            <w:r>
              <w:t>PD20200387</w:t>
            </w:r>
          </w:p>
        </w:tc>
      </w:tr>
      <w:tr w14:paraId="344FCBD3">
        <w:tblPrEx>
          <w:tblCellMar>
            <w:top w:w="0" w:type="dxa"/>
            <w:left w:w="0" w:type="dxa"/>
            <w:bottom w:w="0" w:type="dxa"/>
            <w:right w:w="0" w:type="dxa"/>
          </w:tblCellMar>
        </w:tblPrEx>
        <w:trPr>
          <w:tblCellSpacing w:w="0" w:type="dxa"/>
        </w:trPr>
        <w:tc>
          <w:tcPr>
            <w:tcW w:w="0" w:type="auto"/>
            <w:vAlign w:val="center"/>
          </w:tcPr>
          <w:p w14:paraId="201B12D8">
            <w:pPr>
              <w:rPr>
                <w:rFonts w:cs="Times New Roman"/>
              </w:rPr>
            </w:pPr>
            <w:r>
              <w:rPr>
                <w:rStyle w:val="7"/>
                <w:rFonts w:hint="eastAsia"/>
              </w:rPr>
              <w:t>登记证持有人：</w:t>
            </w:r>
            <w:r>
              <w:rPr>
                <w:rFonts w:hint="eastAsia"/>
              </w:rPr>
              <w:t>广东植物龙生物技术股份有限公司</w:t>
            </w:r>
          </w:p>
        </w:tc>
      </w:tr>
      <w:tr w14:paraId="203D0332">
        <w:tblPrEx>
          <w:tblCellMar>
            <w:top w:w="0" w:type="dxa"/>
            <w:left w:w="0" w:type="dxa"/>
            <w:bottom w:w="0" w:type="dxa"/>
            <w:right w:w="0" w:type="dxa"/>
          </w:tblCellMar>
        </w:tblPrEx>
        <w:trPr>
          <w:tblCellSpacing w:w="0" w:type="dxa"/>
        </w:trPr>
        <w:tc>
          <w:tcPr>
            <w:tcW w:w="0" w:type="auto"/>
            <w:vAlign w:val="center"/>
          </w:tcPr>
          <w:p w14:paraId="5DEB6D61">
            <w:pPr>
              <w:rPr>
                <w:rFonts w:cs="Times New Roman"/>
              </w:rPr>
            </w:pPr>
            <w:r>
              <w:rPr>
                <w:rStyle w:val="7"/>
                <w:rFonts w:hint="eastAsia"/>
              </w:rPr>
              <w:t>农药名称：</w:t>
            </w:r>
            <w:r>
              <w:rPr>
                <w:rFonts w:hint="eastAsia"/>
              </w:rPr>
              <w:t>福美双</w:t>
            </w:r>
          </w:p>
        </w:tc>
      </w:tr>
      <w:tr w14:paraId="0BD60443">
        <w:tblPrEx>
          <w:tblCellMar>
            <w:top w:w="0" w:type="dxa"/>
            <w:left w:w="0" w:type="dxa"/>
            <w:bottom w:w="0" w:type="dxa"/>
            <w:right w:w="0" w:type="dxa"/>
          </w:tblCellMar>
        </w:tblPrEx>
        <w:trPr>
          <w:tblCellSpacing w:w="0" w:type="dxa"/>
        </w:trPr>
        <w:tc>
          <w:tcPr>
            <w:tcW w:w="0" w:type="auto"/>
            <w:vAlign w:val="center"/>
          </w:tcPr>
          <w:p w14:paraId="1EB063D7">
            <w:pPr>
              <w:rPr>
                <w:rFonts w:cs="Times New Roman"/>
              </w:rPr>
            </w:pPr>
            <w:r>
              <w:rPr>
                <w:rStyle w:val="7"/>
                <w:rFonts w:hint="eastAsia"/>
              </w:rPr>
              <w:t>剂型：</w:t>
            </w:r>
            <w:r>
              <w:rPr>
                <w:rFonts w:hint="eastAsia"/>
              </w:rPr>
              <w:t>悬浮剂</w:t>
            </w:r>
          </w:p>
        </w:tc>
      </w:tr>
      <w:tr w14:paraId="21243E82">
        <w:tblPrEx>
          <w:tblCellMar>
            <w:top w:w="0" w:type="dxa"/>
            <w:left w:w="0" w:type="dxa"/>
            <w:bottom w:w="0" w:type="dxa"/>
            <w:right w:w="0" w:type="dxa"/>
          </w:tblCellMar>
        </w:tblPrEx>
        <w:trPr>
          <w:tblCellSpacing w:w="0" w:type="dxa"/>
        </w:trPr>
        <w:tc>
          <w:tcPr>
            <w:tcW w:w="0" w:type="auto"/>
            <w:vAlign w:val="center"/>
          </w:tcPr>
          <w:p w14:paraId="6C2669D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3844011">
        <w:tblPrEx>
          <w:tblCellMar>
            <w:top w:w="0" w:type="dxa"/>
            <w:left w:w="0" w:type="dxa"/>
            <w:bottom w:w="0" w:type="dxa"/>
            <w:right w:w="0" w:type="dxa"/>
          </w:tblCellMar>
        </w:tblPrEx>
        <w:trPr>
          <w:tblCellSpacing w:w="0" w:type="dxa"/>
        </w:trPr>
        <w:tc>
          <w:tcPr>
            <w:tcW w:w="0" w:type="auto"/>
            <w:vAlign w:val="center"/>
          </w:tcPr>
          <w:p w14:paraId="0E699EC3">
            <w:r>
              <w:rPr>
                <w:rStyle w:val="7"/>
                <w:rFonts w:hint="eastAsia"/>
              </w:rPr>
              <w:t>总有效成分含量：</w:t>
            </w:r>
            <w:r>
              <w:t>40%</w:t>
            </w:r>
          </w:p>
        </w:tc>
      </w:tr>
      <w:tr w14:paraId="7CC5D0CB">
        <w:tblPrEx>
          <w:tblCellMar>
            <w:top w:w="0" w:type="dxa"/>
            <w:left w:w="0" w:type="dxa"/>
            <w:bottom w:w="0" w:type="dxa"/>
            <w:right w:w="0" w:type="dxa"/>
          </w:tblCellMar>
        </w:tblPrEx>
        <w:trPr>
          <w:tblCellSpacing w:w="0" w:type="dxa"/>
        </w:trPr>
        <w:tc>
          <w:tcPr>
            <w:tcW w:w="0" w:type="auto"/>
            <w:vAlign w:val="center"/>
          </w:tcPr>
          <w:p w14:paraId="1B8C3EAC">
            <w:pPr>
              <w:rPr>
                <w:rFonts w:cs="Times New Roman"/>
              </w:rPr>
            </w:pPr>
            <w:r>
              <w:rPr>
                <w:rFonts w:hint="eastAsia"/>
              </w:rPr>
              <w:t>有效成分及其含量：</w:t>
            </w:r>
          </w:p>
          <w:p w14:paraId="0659FAA0">
            <w:r>
              <w:rPr>
                <w:rFonts w:cs="Times New Roman"/>
              </w:rPr>
              <w:t>   </w:t>
            </w:r>
            <w:r>
              <w:t xml:space="preserve"> </w:t>
            </w:r>
            <w:r>
              <w:rPr>
                <w:rFonts w:hint="eastAsia"/>
              </w:rPr>
              <w:t>福美双</w:t>
            </w:r>
            <w:r>
              <w:t xml:space="preserve">40%    </w:t>
            </w:r>
          </w:p>
        </w:tc>
      </w:tr>
      <w:tr w14:paraId="640C1502">
        <w:tblPrEx>
          <w:tblCellMar>
            <w:top w:w="0" w:type="dxa"/>
            <w:left w:w="0" w:type="dxa"/>
            <w:bottom w:w="0" w:type="dxa"/>
            <w:right w:w="0" w:type="dxa"/>
          </w:tblCellMar>
        </w:tblPrEx>
        <w:trPr>
          <w:tblCellSpacing w:w="0" w:type="dxa"/>
        </w:trPr>
        <w:tc>
          <w:tcPr>
            <w:tcW w:w="0" w:type="auto"/>
            <w:vAlign w:val="center"/>
          </w:tcPr>
          <w:p w14:paraId="3639BA0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1DCFD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F9637F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0B84C7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1F268E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7B9660C">
                  <w:pPr>
                    <w:rPr>
                      <w:rFonts w:cs="Times New Roman"/>
                    </w:rPr>
                  </w:pPr>
                  <w:r>
                    <w:rPr>
                      <w:rStyle w:val="8"/>
                      <w:rFonts w:hint="eastAsia"/>
                    </w:rPr>
                    <w:t>施用方式</w:t>
                  </w:r>
                </w:p>
              </w:tc>
            </w:tr>
            <w:tr w14:paraId="1183ED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FBF596">
                  <w:pPr>
                    <w:rPr>
                      <w:rFonts w:cs="Times New Roman"/>
                    </w:rPr>
                  </w:pPr>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4255CB35">
                  <w:pPr>
                    <w:rPr>
                      <w:rFonts w:cs="Times New Roman"/>
                    </w:rPr>
                  </w:pPr>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117D4135">
                  <w:pPr>
                    <w:rPr>
                      <w:rFonts w:cs="Times New Roman"/>
                    </w:rPr>
                  </w:pPr>
                  <w:r>
                    <w:rPr>
                      <w:rStyle w:val="8"/>
                    </w:rPr>
                    <w:t>120-150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275D153">
                  <w:pPr>
                    <w:rPr>
                      <w:rFonts w:cs="Times New Roman"/>
                    </w:rPr>
                  </w:pPr>
                  <w:r>
                    <w:rPr>
                      <w:rStyle w:val="8"/>
                      <w:rFonts w:hint="eastAsia"/>
                    </w:rPr>
                    <w:t>喷雾</w:t>
                  </w:r>
                </w:p>
              </w:tc>
            </w:tr>
          </w:tbl>
          <w:p w14:paraId="715257D5">
            <w:pPr>
              <w:rPr>
                <w:rFonts w:cs="Times New Roman"/>
              </w:rPr>
            </w:pPr>
          </w:p>
        </w:tc>
      </w:tr>
      <w:tr w14:paraId="15224970">
        <w:tblPrEx>
          <w:tblCellMar>
            <w:top w:w="0" w:type="dxa"/>
            <w:left w:w="0" w:type="dxa"/>
            <w:bottom w:w="0" w:type="dxa"/>
            <w:right w:w="0" w:type="dxa"/>
          </w:tblCellMar>
        </w:tblPrEx>
        <w:trPr>
          <w:tblCellSpacing w:w="0" w:type="dxa"/>
        </w:trPr>
        <w:tc>
          <w:tcPr>
            <w:tcW w:w="0" w:type="auto"/>
            <w:vAlign w:val="center"/>
          </w:tcPr>
          <w:p w14:paraId="5ECF6F2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、在黄瓜霜霉病发生前或发生初期施药，每隔</w:t>
            </w:r>
            <w:r>
              <w:rPr>
                <w:rStyle w:val="8"/>
              </w:rPr>
              <w:t>7-10</w:t>
            </w:r>
            <w:r>
              <w:rPr>
                <w:rStyle w:val="8"/>
                <w:rFonts w:hint="eastAsia"/>
              </w:rPr>
              <w:t>天施药一次，一般施药</w:t>
            </w:r>
            <w:r>
              <w:rPr>
                <w:rStyle w:val="8"/>
              </w:rPr>
              <w:t>2</w:t>
            </w:r>
            <w:r>
              <w:rPr>
                <w:rStyle w:val="8"/>
                <w:rFonts w:hint="eastAsia"/>
              </w:rPr>
              <w:t>次。</w:t>
            </w:r>
            <w:r>
              <w:rPr>
                <w:rStyle w:val="8"/>
              </w:rPr>
              <w:t xml:space="preserve"> 2</w:t>
            </w:r>
            <w:r>
              <w:rPr>
                <w:rStyle w:val="8"/>
                <w:rFonts w:hint="eastAsia"/>
              </w:rPr>
              <w:t>、注意对叶片正反面均匀喷雾，以喷湿叶片为度。</w:t>
            </w:r>
            <w:r>
              <w:rPr>
                <w:rStyle w:val="8"/>
              </w:rPr>
              <w:t xml:space="preserve"> 3</w:t>
            </w:r>
            <w:r>
              <w:rPr>
                <w:rStyle w:val="8"/>
                <w:rFonts w:hint="eastAsia"/>
              </w:rPr>
              <w:t>、在晴天无风、无雨时喷施。</w:t>
            </w:r>
            <w:r>
              <w:rPr>
                <w:rStyle w:val="8"/>
              </w:rPr>
              <w:t xml:space="preserve"> 4</w:t>
            </w:r>
            <w:r>
              <w:rPr>
                <w:rStyle w:val="8"/>
                <w:rFonts w:hint="eastAsia"/>
              </w:rPr>
              <w:t>、本品的安全间隔期为</w:t>
            </w:r>
            <w:r>
              <w:rPr>
                <w:rStyle w:val="8"/>
              </w:rPr>
              <w:t>5</w:t>
            </w:r>
            <w:r>
              <w:rPr>
                <w:rStyle w:val="8"/>
                <w:rFonts w:hint="eastAsia"/>
              </w:rPr>
              <w:t>天，每季作物最多使用次数为</w:t>
            </w:r>
            <w:r>
              <w:rPr>
                <w:rStyle w:val="8"/>
              </w:rPr>
              <w:t>2</w:t>
            </w:r>
            <w:r>
              <w:rPr>
                <w:rStyle w:val="8"/>
                <w:rFonts w:hint="eastAsia"/>
              </w:rPr>
              <w:t>次。</w:t>
            </w:r>
          </w:p>
        </w:tc>
      </w:tr>
      <w:tr w14:paraId="63F16C2C">
        <w:tblPrEx>
          <w:tblCellMar>
            <w:top w:w="0" w:type="dxa"/>
            <w:left w:w="0" w:type="dxa"/>
            <w:bottom w:w="0" w:type="dxa"/>
            <w:right w:w="0" w:type="dxa"/>
          </w:tblCellMar>
        </w:tblPrEx>
        <w:trPr>
          <w:tblCellSpacing w:w="0" w:type="dxa"/>
        </w:trPr>
        <w:tc>
          <w:tcPr>
            <w:tcW w:w="0" w:type="auto"/>
            <w:vAlign w:val="center"/>
          </w:tcPr>
          <w:p w14:paraId="1F1FC0FE">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本品是一种有机硫类杀菌剂，其作用机理主要是抑制病菌体内丙酮酸的氧化，属于保护性杀菌剂，一般在发病前或发病初期使用，对黄瓜霜霉病有较好的防治效果。</w:t>
            </w:r>
          </w:p>
        </w:tc>
      </w:tr>
      <w:tr w14:paraId="587D7E23">
        <w:tblPrEx>
          <w:tblCellMar>
            <w:top w:w="0" w:type="dxa"/>
            <w:left w:w="0" w:type="dxa"/>
            <w:bottom w:w="0" w:type="dxa"/>
            <w:right w:w="0" w:type="dxa"/>
          </w:tblCellMar>
        </w:tblPrEx>
        <w:trPr>
          <w:tblCellSpacing w:w="0" w:type="dxa"/>
        </w:trPr>
        <w:tc>
          <w:tcPr>
            <w:tcW w:w="0" w:type="auto"/>
            <w:vAlign w:val="center"/>
          </w:tcPr>
          <w:p w14:paraId="5D202940">
            <w:pPr>
              <w:rPr>
                <w:rFonts w:cs="Times New Roman"/>
              </w:rPr>
            </w:pPr>
            <w:r>
              <w:rPr>
                <w:rStyle w:val="7"/>
                <w:rFonts w:hint="eastAsia"/>
              </w:rPr>
              <w:t>注意事项：</w:t>
            </w:r>
            <w:r>
              <w:rPr>
                <w:rFonts w:cs="Times New Roman"/>
              </w:rPr>
              <w:br w:type="textWrapping"/>
            </w:r>
            <w:r>
              <w:rPr>
                <w:rStyle w:val="8"/>
              </w:rPr>
              <w:t>1</w:t>
            </w:r>
            <w:r>
              <w:rPr>
                <w:rStyle w:val="8"/>
                <w:rFonts w:hint="eastAsia"/>
              </w:rPr>
              <w:t>、施药时要注意对叶片正反面均匀喷雾。</w:t>
            </w:r>
            <w:r>
              <w:rPr>
                <w:rStyle w:val="8"/>
              </w:rPr>
              <w:t>2</w:t>
            </w:r>
            <w:r>
              <w:rPr>
                <w:rStyle w:val="8"/>
                <w:rFonts w:hint="eastAsia"/>
              </w:rPr>
              <w:t>、使用本品时应穿戴防护服和手套，避免吸入药液，施药期间不可吃东西和饮水，施药后应及时洗手和洗脸。</w:t>
            </w:r>
            <w:r>
              <w:rPr>
                <w:rStyle w:val="8"/>
              </w:rPr>
              <w:t xml:space="preserve"> 3</w:t>
            </w:r>
            <w:r>
              <w:rPr>
                <w:rStyle w:val="8"/>
                <w:rFonts w:hint="eastAsia"/>
              </w:rPr>
              <w:t>、本品对鱼类、大型溞、藻类毒性高，使用时应注意远离鱼塘，药液及其废液不得污染河流和水源等各类水域，用过的容器应妥善处理，不可作他用，也不可随意丢弃。</w:t>
            </w:r>
            <w:r>
              <w:rPr>
                <w:rStyle w:val="8"/>
              </w:rPr>
              <w:t>4</w:t>
            </w:r>
            <w:r>
              <w:rPr>
                <w:rStyle w:val="8"/>
                <w:rFonts w:hint="eastAsia"/>
              </w:rPr>
              <w:t>、蚕室及桑园附近禁用；鸟类保护区附近禁用，不要在蜜源作物开花期施药。</w:t>
            </w:r>
            <w:r>
              <w:rPr>
                <w:rStyle w:val="8"/>
              </w:rPr>
              <w:t>5</w:t>
            </w:r>
            <w:r>
              <w:rPr>
                <w:rStyle w:val="8"/>
                <w:rFonts w:hint="eastAsia"/>
              </w:rPr>
              <w:t>、建议与其他作用机制不同的杀菌剂交替使用，以延缓抗性的产生。</w:t>
            </w:r>
            <w:r>
              <w:rPr>
                <w:rStyle w:val="8"/>
              </w:rPr>
              <w:t>6</w:t>
            </w:r>
            <w:r>
              <w:rPr>
                <w:rStyle w:val="8"/>
                <w:rFonts w:hint="eastAsia"/>
              </w:rPr>
              <w:t>、孕妇及哺乳期妇女不得接触本品。</w:t>
            </w:r>
          </w:p>
        </w:tc>
      </w:tr>
      <w:tr w14:paraId="42F289A1">
        <w:tblPrEx>
          <w:tblCellMar>
            <w:top w:w="0" w:type="dxa"/>
            <w:left w:w="0" w:type="dxa"/>
            <w:bottom w:w="0" w:type="dxa"/>
            <w:right w:w="0" w:type="dxa"/>
          </w:tblCellMar>
        </w:tblPrEx>
        <w:trPr>
          <w:tblCellSpacing w:w="0" w:type="dxa"/>
        </w:trPr>
        <w:tc>
          <w:tcPr>
            <w:tcW w:w="0" w:type="auto"/>
            <w:vAlign w:val="center"/>
          </w:tcPr>
          <w:p w14:paraId="55A2095C">
            <w:pPr>
              <w:rPr>
                <w:rFonts w:cs="Times New Roman"/>
              </w:rPr>
            </w:pPr>
            <w:r>
              <w:rPr>
                <w:rStyle w:val="7"/>
                <w:rFonts w:hint="eastAsia"/>
              </w:rPr>
              <w:t>中毒急救措施：</w:t>
            </w:r>
            <w:r>
              <w:rPr>
                <w:rFonts w:cs="Times New Roman"/>
              </w:rPr>
              <w:br w:type="textWrapping"/>
            </w:r>
            <w:r>
              <w:rPr>
                <w:rStyle w:val="8"/>
                <w:rFonts w:hint="eastAsia"/>
              </w:rPr>
              <w:t>不慎吸入，应将病人移至空气流通处；不慎接触皮肤或溅入眼睛，应用大量清水冲洗至少</w:t>
            </w:r>
            <w:r>
              <w:rPr>
                <w:rStyle w:val="8"/>
              </w:rPr>
              <w:t>15</w:t>
            </w:r>
            <w:r>
              <w:rPr>
                <w:rStyle w:val="8"/>
                <w:rFonts w:hint="eastAsia"/>
              </w:rPr>
              <w:t>分钟；如误服则立即催吐、洗胃、导泻。迅速带标签就医，无特殊解毒剂，对症治疗。</w:t>
            </w:r>
          </w:p>
        </w:tc>
      </w:tr>
      <w:tr w14:paraId="48493E50">
        <w:tblPrEx>
          <w:tblCellMar>
            <w:top w:w="0" w:type="dxa"/>
            <w:left w:w="0" w:type="dxa"/>
            <w:bottom w:w="0" w:type="dxa"/>
            <w:right w:w="0" w:type="dxa"/>
          </w:tblCellMar>
        </w:tblPrEx>
        <w:trPr>
          <w:tblCellSpacing w:w="0" w:type="dxa"/>
        </w:trPr>
        <w:tc>
          <w:tcPr>
            <w:tcW w:w="0" w:type="auto"/>
            <w:vAlign w:val="center"/>
          </w:tcPr>
          <w:p w14:paraId="14805D31">
            <w:pPr>
              <w:rPr>
                <w:rFonts w:cs="Times New Roman"/>
              </w:rPr>
            </w:pPr>
            <w:r>
              <w:rPr>
                <w:rStyle w:val="7"/>
                <w:rFonts w:hint="eastAsia"/>
              </w:rPr>
              <w:t>储存和运输方法：</w:t>
            </w:r>
            <w:r>
              <w:rPr>
                <w:rFonts w:cs="Times New Roman"/>
              </w:rPr>
              <w:br w:type="textWrapping"/>
            </w:r>
            <w:r>
              <w:rPr>
                <w:rStyle w:val="8"/>
                <w:rFonts w:hint="eastAsia"/>
              </w:rPr>
              <w:t>本品应贮存在通风、干燥、阴凉的库房中，远离火源和热源。贮运时，严防潮湿、日晒和雨淋，不得与食物、粮食、饮料、种子、饲料等商品同贮同运，避免与皮肤、眼睛接触，防止由口鼻吸入。置于儿童触及不到之处，并加锁。</w:t>
            </w:r>
          </w:p>
        </w:tc>
      </w:tr>
      <w:tr w14:paraId="7504BDBF">
        <w:tblPrEx>
          <w:tblCellMar>
            <w:top w:w="0" w:type="dxa"/>
            <w:left w:w="0" w:type="dxa"/>
            <w:bottom w:w="0" w:type="dxa"/>
            <w:right w:w="0" w:type="dxa"/>
          </w:tblCellMar>
        </w:tblPrEx>
        <w:trPr>
          <w:tblCellSpacing w:w="0" w:type="dxa"/>
        </w:trPr>
        <w:tc>
          <w:tcPr>
            <w:tcW w:w="0" w:type="auto"/>
            <w:vAlign w:val="center"/>
          </w:tcPr>
          <w:p w14:paraId="258BFF44">
            <w:pPr>
              <w:rPr>
                <w:rFonts w:cs="Times New Roman"/>
              </w:rPr>
            </w:pPr>
            <w:r>
              <w:rPr>
                <w:rStyle w:val="7"/>
                <w:rFonts w:hint="eastAsia"/>
              </w:rPr>
              <w:t>质量保证期：</w:t>
            </w:r>
            <w:r>
              <w:rPr>
                <w:rStyle w:val="8"/>
              </w:rPr>
              <w:t>2</w:t>
            </w:r>
            <w:r>
              <w:rPr>
                <w:rStyle w:val="8"/>
                <w:rFonts w:hint="eastAsia"/>
              </w:rPr>
              <w:t>年</w:t>
            </w:r>
          </w:p>
        </w:tc>
      </w:tr>
      <w:tr w14:paraId="531F1A0B">
        <w:tblPrEx>
          <w:tblCellMar>
            <w:top w:w="0" w:type="dxa"/>
            <w:left w:w="0" w:type="dxa"/>
            <w:bottom w:w="0" w:type="dxa"/>
            <w:right w:w="0" w:type="dxa"/>
          </w:tblCellMar>
        </w:tblPrEx>
        <w:trPr>
          <w:tblCellSpacing w:w="0" w:type="dxa"/>
        </w:trPr>
        <w:tc>
          <w:tcPr>
            <w:tcW w:w="0" w:type="auto"/>
            <w:vAlign w:val="center"/>
          </w:tcPr>
          <w:p w14:paraId="0155B751">
            <w:pPr>
              <w:rPr>
                <w:rFonts w:cs="Times New Roman"/>
              </w:rPr>
            </w:pPr>
            <w:r>
              <w:rPr>
                <w:rStyle w:val="7"/>
                <w:rFonts w:hint="eastAsia"/>
              </w:rPr>
              <w:t>备注：</w:t>
            </w:r>
          </w:p>
        </w:tc>
      </w:tr>
    </w:tbl>
    <w:p w14:paraId="5373C23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F477064">
        <w:tblPrEx>
          <w:tblCellMar>
            <w:top w:w="0" w:type="dxa"/>
            <w:left w:w="0" w:type="dxa"/>
            <w:bottom w:w="0" w:type="dxa"/>
            <w:right w:w="0" w:type="dxa"/>
          </w:tblCellMar>
        </w:tblPrEx>
        <w:trPr>
          <w:tblCellSpacing w:w="0" w:type="dxa"/>
        </w:trPr>
        <w:tc>
          <w:tcPr>
            <w:tcW w:w="0" w:type="auto"/>
            <w:vAlign w:val="center"/>
          </w:tcPr>
          <w:p w14:paraId="590F5011">
            <w:r>
              <w:rPr>
                <w:rStyle w:val="7"/>
                <w:rFonts w:hint="eastAsia"/>
              </w:rPr>
              <w:t>登记证号：</w:t>
            </w:r>
            <w:r>
              <w:t>PD20096932</w:t>
            </w:r>
          </w:p>
        </w:tc>
      </w:tr>
      <w:tr w14:paraId="754D2A9A">
        <w:tblPrEx>
          <w:tblCellMar>
            <w:top w:w="0" w:type="dxa"/>
            <w:left w:w="0" w:type="dxa"/>
            <w:bottom w:w="0" w:type="dxa"/>
            <w:right w:w="0" w:type="dxa"/>
          </w:tblCellMar>
        </w:tblPrEx>
        <w:trPr>
          <w:tblCellSpacing w:w="0" w:type="dxa"/>
        </w:trPr>
        <w:tc>
          <w:tcPr>
            <w:tcW w:w="0" w:type="auto"/>
            <w:vAlign w:val="center"/>
          </w:tcPr>
          <w:p w14:paraId="6D41896C">
            <w:pPr>
              <w:rPr>
                <w:rFonts w:cs="Times New Roman"/>
              </w:rPr>
            </w:pPr>
            <w:r>
              <w:rPr>
                <w:rStyle w:val="7"/>
                <w:rFonts w:hint="eastAsia"/>
              </w:rPr>
              <w:t>登记证持有人：</w:t>
            </w:r>
            <w:r>
              <w:rPr>
                <w:rFonts w:hint="eastAsia"/>
              </w:rPr>
              <w:t>浙江新农化工股份有限公司</w:t>
            </w:r>
          </w:p>
        </w:tc>
      </w:tr>
      <w:tr w14:paraId="12B91D43">
        <w:tblPrEx>
          <w:tblCellMar>
            <w:top w:w="0" w:type="dxa"/>
            <w:left w:w="0" w:type="dxa"/>
            <w:bottom w:w="0" w:type="dxa"/>
            <w:right w:w="0" w:type="dxa"/>
          </w:tblCellMar>
        </w:tblPrEx>
        <w:trPr>
          <w:tblCellSpacing w:w="0" w:type="dxa"/>
        </w:trPr>
        <w:tc>
          <w:tcPr>
            <w:tcW w:w="0" w:type="auto"/>
            <w:vAlign w:val="center"/>
          </w:tcPr>
          <w:p w14:paraId="5FEEF87A">
            <w:pPr>
              <w:rPr>
                <w:rFonts w:cs="Times New Roman"/>
              </w:rPr>
            </w:pPr>
            <w:r>
              <w:rPr>
                <w:rStyle w:val="7"/>
                <w:rFonts w:hint="eastAsia"/>
              </w:rPr>
              <w:t>农药名称：</w:t>
            </w:r>
            <w:r>
              <w:rPr>
                <w:rFonts w:hint="eastAsia"/>
              </w:rPr>
              <w:t>噻唑锌</w:t>
            </w:r>
          </w:p>
        </w:tc>
      </w:tr>
      <w:tr w14:paraId="3BEAF894">
        <w:tblPrEx>
          <w:tblCellMar>
            <w:top w:w="0" w:type="dxa"/>
            <w:left w:w="0" w:type="dxa"/>
            <w:bottom w:w="0" w:type="dxa"/>
            <w:right w:w="0" w:type="dxa"/>
          </w:tblCellMar>
        </w:tblPrEx>
        <w:trPr>
          <w:tblCellSpacing w:w="0" w:type="dxa"/>
        </w:trPr>
        <w:tc>
          <w:tcPr>
            <w:tcW w:w="0" w:type="auto"/>
            <w:vAlign w:val="center"/>
          </w:tcPr>
          <w:p w14:paraId="66E425B2">
            <w:pPr>
              <w:rPr>
                <w:rFonts w:cs="Times New Roman"/>
              </w:rPr>
            </w:pPr>
            <w:r>
              <w:rPr>
                <w:rStyle w:val="7"/>
                <w:rFonts w:hint="eastAsia"/>
              </w:rPr>
              <w:t>剂型：</w:t>
            </w:r>
            <w:r>
              <w:rPr>
                <w:rFonts w:hint="eastAsia"/>
              </w:rPr>
              <w:t>悬浮剂</w:t>
            </w:r>
          </w:p>
        </w:tc>
      </w:tr>
      <w:tr w14:paraId="2A94C3E3">
        <w:tblPrEx>
          <w:tblCellMar>
            <w:top w:w="0" w:type="dxa"/>
            <w:left w:w="0" w:type="dxa"/>
            <w:bottom w:w="0" w:type="dxa"/>
            <w:right w:w="0" w:type="dxa"/>
          </w:tblCellMar>
        </w:tblPrEx>
        <w:trPr>
          <w:tblCellSpacing w:w="0" w:type="dxa"/>
        </w:trPr>
        <w:tc>
          <w:tcPr>
            <w:tcW w:w="0" w:type="auto"/>
            <w:vAlign w:val="center"/>
          </w:tcPr>
          <w:p w14:paraId="32F13597">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3" name="图片 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0B432AC">
        <w:tblPrEx>
          <w:tblCellMar>
            <w:top w:w="0" w:type="dxa"/>
            <w:left w:w="0" w:type="dxa"/>
            <w:bottom w:w="0" w:type="dxa"/>
            <w:right w:w="0" w:type="dxa"/>
          </w:tblCellMar>
        </w:tblPrEx>
        <w:trPr>
          <w:tblCellSpacing w:w="0" w:type="dxa"/>
        </w:trPr>
        <w:tc>
          <w:tcPr>
            <w:tcW w:w="0" w:type="auto"/>
            <w:vAlign w:val="center"/>
          </w:tcPr>
          <w:p w14:paraId="6816C5E6">
            <w:r>
              <w:rPr>
                <w:rStyle w:val="7"/>
                <w:rFonts w:hint="eastAsia"/>
              </w:rPr>
              <w:t>总有效成分含量：</w:t>
            </w:r>
            <w:r>
              <w:t>20%</w:t>
            </w:r>
          </w:p>
        </w:tc>
      </w:tr>
      <w:tr w14:paraId="2D83BD1D">
        <w:tblPrEx>
          <w:tblCellMar>
            <w:top w:w="0" w:type="dxa"/>
            <w:left w:w="0" w:type="dxa"/>
            <w:bottom w:w="0" w:type="dxa"/>
            <w:right w:w="0" w:type="dxa"/>
          </w:tblCellMar>
        </w:tblPrEx>
        <w:trPr>
          <w:tblCellSpacing w:w="0" w:type="dxa"/>
        </w:trPr>
        <w:tc>
          <w:tcPr>
            <w:tcW w:w="0" w:type="auto"/>
            <w:vAlign w:val="center"/>
          </w:tcPr>
          <w:p w14:paraId="46ADE8FC">
            <w:pPr>
              <w:rPr>
                <w:rFonts w:cs="Times New Roman"/>
              </w:rPr>
            </w:pPr>
            <w:r>
              <w:rPr>
                <w:rFonts w:hint="eastAsia"/>
              </w:rPr>
              <w:t>有效成分及其含量：</w:t>
            </w:r>
          </w:p>
          <w:p w14:paraId="7E218677">
            <w:r>
              <w:rPr>
                <w:rFonts w:cs="Times New Roman"/>
              </w:rPr>
              <w:t>   </w:t>
            </w:r>
            <w:r>
              <w:t xml:space="preserve"> </w:t>
            </w:r>
            <w:r>
              <w:rPr>
                <w:rFonts w:hint="eastAsia"/>
              </w:rPr>
              <w:t>噻唑锌</w:t>
            </w:r>
            <w:r>
              <w:t xml:space="preserve">20%    </w:t>
            </w:r>
          </w:p>
        </w:tc>
      </w:tr>
      <w:tr w14:paraId="344D0EC6">
        <w:tblPrEx>
          <w:tblCellMar>
            <w:top w:w="0" w:type="dxa"/>
            <w:left w:w="0" w:type="dxa"/>
            <w:bottom w:w="0" w:type="dxa"/>
            <w:right w:w="0" w:type="dxa"/>
          </w:tblCellMar>
        </w:tblPrEx>
        <w:trPr>
          <w:tblCellSpacing w:w="0" w:type="dxa"/>
        </w:trPr>
        <w:tc>
          <w:tcPr>
            <w:tcW w:w="0" w:type="auto"/>
            <w:vAlign w:val="center"/>
          </w:tcPr>
          <w:p w14:paraId="65FB2E0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1B6E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CDE818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4D4A72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114D2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57F9F99">
                  <w:pPr>
                    <w:rPr>
                      <w:rFonts w:cs="Times New Roman"/>
                    </w:rPr>
                  </w:pPr>
                  <w:r>
                    <w:rPr>
                      <w:rStyle w:val="8"/>
                      <w:rFonts w:hint="eastAsia"/>
                    </w:rPr>
                    <w:t>施用方式</w:t>
                  </w:r>
                </w:p>
              </w:tc>
            </w:tr>
            <w:tr w14:paraId="23ABF3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4E69ED">
                  <w:pPr>
                    <w:rPr>
                      <w:rFonts w:cs="Times New Roman"/>
                    </w:rPr>
                  </w:pPr>
                  <w:r>
                    <w:rPr>
                      <w:rStyle w:val="8"/>
                      <w:rFonts w:hint="eastAsia"/>
                    </w:rPr>
                    <w:t>大白菜</w:t>
                  </w:r>
                </w:p>
              </w:tc>
              <w:tc>
                <w:tcPr>
                  <w:tcW w:w="0" w:type="auto"/>
                  <w:tcBorders>
                    <w:top w:val="outset" w:color="auto" w:sz="6" w:space="0"/>
                    <w:left w:val="outset" w:color="auto" w:sz="6" w:space="0"/>
                    <w:bottom w:val="outset" w:color="auto" w:sz="6" w:space="0"/>
                    <w:right w:val="outset" w:color="auto" w:sz="6" w:space="0"/>
                  </w:tcBorders>
                  <w:vAlign w:val="center"/>
                </w:tcPr>
                <w:p w14:paraId="681740B1">
                  <w:pPr>
                    <w:rPr>
                      <w:rFonts w:cs="Times New Roman"/>
                    </w:rPr>
                  </w:pPr>
                  <w:r>
                    <w:rPr>
                      <w:rStyle w:val="8"/>
                      <w:rFonts w:hint="eastAsia"/>
                    </w:rPr>
                    <w:t>软腐病</w:t>
                  </w:r>
                </w:p>
              </w:tc>
              <w:tc>
                <w:tcPr>
                  <w:tcW w:w="0" w:type="auto"/>
                  <w:tcBorders>
                    <w:top w:val="outset" w:color="auto" w:sz="6" w:space="0"/>
                    <w:left w:val="outset" w:color="auto" w:sz="6" w:space="0"/>
                    <w:bottom w:val="outset" w:color="auto" w:sz="6" w:space="0"/>
                    <w:right w:val="outset" w:color="auto" w:sz="6" w:space="0"/>
                  </w:tcBorders>
                  <w:vAlign w:val="center"/>
                </w:tcPr>
                <w:p w14:paraId="05DE4846">
                  <w:pPr>
                    <w:rPr>
                      <w:rFonts w:cs="Times New Roman"/>
                    </w:rPr>
                  </w:pPr>
                  <w:r>
                    <w:rPr>
                      <w:rStyle w:val="8"/>
                    </w:rPr>
                    <w:t>100-150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4D95DC1">
                  <w:pPr>
                    <w:rPr>
                      <w:rFonts w:cs="Times New Roman"/>
                    </w:rPr>
                  </w:pPr>
                  <w:r>
                    <w:rPr>
                      <w:rStyle w:val="8"/>
                      <w:rFonts w:hint="eastAsia"/>
                    </w:rPr>
                    <w:t>喷雾</w:t>
                  </w:r>
                </w:p>
              </w:tc>
            </w:tr>
            <w:tr w14:paraId="5FE936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CFDF39">
                  <w:pPr>
                    <w:rPr>
                      <w:rFonts w:cs="Times New Roman"/>
                    </w:rPr>
                  </w:pPr>
                  <w:r>
                    <w:rPr>
                      <w:rStyle w:val="8"/>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1D54B938">
                  <w:pPr>
                    <w:rPr>
                      <w:rFonts w:cs="Times New Roman"/>
                    </w:rPr>
                  </w:pPr>
                  <w:r>
                    <w:rPr>
                      <w:rStyle w:val="8"/>
                      <w:rFonts w:hint="eastAsia"/>
                    </w:rPr>
                    <w:t>细菌性叶斑病</w:t>
                  </w:r>
                </w:p>
              </w:tc>
              <w:tc>
                <w:tcPr>
                  <w:tcW w:w="0" w:type="auto"/>
                  <w:tcBorders>
                    <w:top w:val="outset" w:color="auto" w:sz="6" w:space="0"/>
                    <w:left w:val="outset" w:color="auto" w:sz="6" w:space="0"/>
                    <w:bottom w:val="outset" w:color="auto" w:sz="6" w:space="0"/>
                    <w:right w:val="outset" w:color="auto" w:sz="6" w:space="0"/>
                  </w:tcBorders>
                  <w:vAlign w:val="center"/>
                </w:tcPr>
                <w:p w14:paraId="3D454137">
                  <w:pPr>
                    <w:rPr>
                      <w:rFonts w:cs="Times New Roman"/>
                    </w:rPr>
                  </w:pPr>
                  <w:r>
                    <w:rPr>
                      <w:rStyle w:val="8"/>
                    </w:rPr>
                    <w:t>100-150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D274EEE">
                  <w:pPr>
                    <w:rPr>
                      <w:rFonts w:cs="Times New Roman"/>
                    </w:rPr>
                  </w:pPr>
                  <w:r>
                    <w:rPr>
                      <w:rStyle w:val="8"/>
                      <w:rFonts w:hint="eastAsia"/>
                    </w:rPr>
                    <w:t>喷雾</w:t>
                  </w:r>
                </w:p>
              </w:tc>
            </w:tr>
          </w:tbl>
          <w:p w14:paraId="309DF73F">
            <w:pPr>
              <w:rPr>
                <w:rFonts w:cs="Times New Roman"/>
              </w:rPr>
            </w:pPr>
          </w:p>
        </w:tc>
      </w:tr>
      <w:tr w14:paraId="0882B807">
        <w:tblPrEx>
          <w:tblCellMar>
            <w:top w:w="0" w:type="dxa"/>
            <w:left w:w="0" w:type="dxa"/>
            <w:bottom w:w="0" w:type="dxa"/>
            <w:right w:w="0" w:type="dxa"/>
          </w:tblCellMar>
        </w:tblPrEx>
        <w:trPr>
          <w:tblCellSpacing w:w="0" w:type="dxa"/>
        </w:trPr>
        <w:tc>
          <w:tcPr>
            <w:tcW w:w="0" w:type="auto"/>
            <w:vAlign w:val="center"/>
          </w:tcPr>
          <w:p w14:paraId="69ED88E5">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、最后一次施药距收获天数：水稻</w:t>
            </w:r>
            <w:r>
              <w:rPr>
                <w:rStyle w:val="8"/>
              </w:rPr>
              <w:t>21</w:t>
            </w:r>
            <w:r>
              <w:rPr>
                <w:rStyle w:val="8"/>
                <w:rFonts w:hint="eastAsia"/>
              </w:rPr>
              <w:t>天、柑桔</w:t>
            </w:r>
            <w:r>
              <w:rPr>
                <w:rStyle w:val="8"/>
              </w:rPr>
              <w:t>21</w:t>
            </w:r>
            <w:r>
              <w:rPr>
                <w:rStyle w:val="8"/>
                <w:rFonts w:hint="eastAsia"/>
              </w:rPr>
              <w:t>天、黄瓜</w:t>
            </w:r>
            <w:r>
              <w:rPr>
                <w:rStyle w:val="8"/>
              </w:rPr>
              <w:t>5</w:t>
            </w:r>
            <w:r>
              <w:rPr>
                <w:rStyle w:val="8"/>
                <w:rFonts w:hint="eastAsia"/>
              </w:rPr>
              <w:t>天、大白菜</w:t>
            </w:r>
            <w:r>
              <w:rPr>
                <w:rStyle w:val="8"/>
              </w:rPr>
              <w:t>7</w:t>
            </w:r>
            <w:r>
              <w:rPr>
                <w:rStyle w:val="8"/>
                <w:rFonts w:hint="eastAsia"/>
              </w:rPr>
              <w:t>天，辣椒</w:t>
            </w:r>
            <w:r>
              <w:rPr>
                <w:rStyle w:val="8"/>
              </w:rPr>
              <w:t>7</w:t>
            </w:r>
            <w:r>
              <w:rPr>
                <w:rStyle w:val="8"/>
                <w:rFonts w:hint="eastAsia"/>
              </w:rPr>
              <w:t>天；每季最多施药次数均为</w:t>
            </w:r>
            <w:r>
              <w:rPr>
                <w:rStyle w:val="8"/>
              </w:rPr>
              <w:t>3</w:t>
            </w:r>
            <w:r>
              <w:rPr>
                <w:rStyle w:val="8"/>
                <w:rFonts w:hint="eastAsia"/>
              </w:rPr>
              <w:t>次。</w:t>
            </w:r>
            <w:r>
              <w:rPr>
                <w:rStyle w:val="8"/>
              </w:rPr>
              <w:t xml:space="preserve"> 2</w:t>
            </w:r>
            <w:r>
              <w:rPr>
                <w:rStyle w:val="8"/>
                <w:rFonts w:hint="eastAsia"/>
              </w:rPr>
              <w:t>、本品应在病害发生初期使用，若病情严重，应适当增加用药量。</w:t>
            </w:r>
            <w:r>
              <w:rPr>
                <w:rStyle w:val="8"/>
              </w:rPr>
              <w:t xml:space="preserve"> 3</w:t>
            </w:r>
            <w:r>
              <w:rPr>
                <w:rStyle w:val="8"/>
                <w:rFonts w:hint="eastAsia"/>
              </w:rPr>
              <w:t>、使用时，先用少量清水将悬浮剂配成母液，并充分搅拌至完全溶解，倒入已盛一半水的喷雾器中，将药液搅拌均匀，再倒其余的水。施药时喷雾应均匀、周到。</w:t>
            </w:r>
          </w:p>
        </w:tc>
      </w:tr>
      <w:tr w14:paraId="6FAC713F">
        <w:tblPrEx>
          <w:tblCellMar>
            <w:top w:w="0" w:type="dxa"/>
            <w:left w:w="0" w:type="dxa"/>
            <w:bottom w:w="0" w:type="dxa"/>
            <w:right w:w="0" w:type="dxa"/>
          </w:tblCellMar>
        </w:tblPrEx>
        <w:trPr>
          <w:tblCellSpacing w:w="0" w:type="dxa"/>
        </w:trPr>
        <w:tc>
          <w:tcPr>
            <w:tcW w:w="0" w:type="auto"/>
            <w:vAlign w:val="center"/>
          </w:tcPr>
          <w:p w14:paraId="4E786904">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本品是一种低毒的噻唑类有机锌杀菌剂，具有很好的保护和治疗作用，内吸性好。正常使用技术下对作物安全，能有效防治柑橘溃疡病等细菌性病害。</w:t>
            </w:r>
          </w:p>
        </w:tc>
      </w:tr>
      <w:tr w14:paraId="59A44FD6">
        <w:tblPrEx>
          <w:tblCellMar>
            <w:top w:w="0" w:type="dxa"/>
            <w:left w:w="0" w:type="dxa"/>
            <w:bottom w:w="0" w:type="dxa"/>
            <w:right w:w="0" w:type="dxa"/>
          </w:tblCellMar>
        </w:tblPrEx>
        <w:trPr>
          <w:tblCellSpacing w:w="0" w:type="dxa"/>
        </w:trPr>
        <w:tc>
          <w:tcPr>
            <w:tcW w:w="0" w:type="auto"/>
            <w:vAlign w:val="center"/>
          </w:tcPr>
          <w:p w14:paraId="790FDEC3">
            <w:pPr>
              <w:rPr>
                <w:rFonts w:cs="Times New Roman"/>
              </w:rPr>
            </w:pPr>
            <w:r>
              <w:rPr>
                <w:rStyle w:val="7"/>
                <w:rFonts w:hint="eastAsia"/>
              </w:rPr>
              <w:t>注意事项：</w:t>
            </w:r>
            <w:r>
              <w:rPr>
                <w:rFonts w:cs="Times New Roman"/>
              </w:rPr>
              <w:br w:type="textWrapping"/>
            </w:r>
            <w:r>
              <w:rPr>
                <w:rStyle w:val="8"/>
              </w:rPr>
              <w:t>1</w:t>
            </w:r>
            <w:r>
              <w:rPr>
                <w:rStyle w:val="8"/>
                <w:rFonts w:hint="eastAsia"/>
              </w:rPr>
              <w:t>、本品对鱼类有毒，避免药液污染水源和养殖场所。蚕室附近禁用，桑园附近使用时以最外围一行桑树作为隔离带。</w:t>
            </w:r>
            <w:r>
              <w:rPr>
                <w:rStyle w:val="8"/>
              </w:rPr>
              <w:t xml:space="preserve"> 2</w:t>
            </w:r>
            <w:r>
              <w:rPr>
                <w:rStyle w:val="8"/>
                <w:rFonts w:hint="eastAsia"/>
              </w:rPr>
              <w:t>、开启时用瓶盖顶部的尖状物刺破瓶口的铝箔（袋装产品：开启时，请沿剪口撕裂）。</w:t>
            </w:r>
            <w:r>
              <w:rPr>
                <w:rStyle w:val="8"/>
              </w:rPr>
              <w:t xml:space="preserve"> 3</w:t>
            </w:r>
            <w:r>
              <w:rPr>
                <w:rStyle w:val="8"/>
                <w:rFonts w:hint="eastAsia"/>
              </w:rPr>
              <w:t>、施药时穿长衣裤、胶鞋，戴手套、口罩和帽子等，避免眼睛接触；此时不能饮食、吸烟等；施药后洗干净手脸等。</w:t>
            </w:r>
            <w:r>
              <w:rPr>
                <w:rStyle w:val="8"/>
              </w:rPr>
              <w:t xml:space="preserve"> 4</w:t>
            </w:r>
            <w:r>
              <w:rPr>
                <w:rStyle w:val="8"/>
                <w:rFonts w:hint="eastAsia"/>
              </w:rPr>
              <w:t>、清洗器具的废水，不能排入河流、池塘等水源；废弃物妥善处理，不可他用。</w:t>
            </w:r>
            <w:r>
              <w:rPr>
                <w:rStyle w:val="8"/>
              </w:rPr>
              <w:t xml:space="preserve"> 5</w:t>
            </w:r>
            <w:r>
              <w:rPr>
                <w:rStyle w:val="8"/>
                <w:rFonts w:hint="eastAsia"/>
              </w:rPr>
              <w:t>、避免孕妇及哺乳期的妇女接触本品。</w:t>
            </w:r>
          </w:p>
        </w:tc>
      </w:tr>
      <w:tr w14:paraId="719A8318">
        <w:tblPrEx>
          <w:tblCellMar>
            <w:top w:w="0" w:type="dxa"/>
            <w:left w:w="0" w:type="dxa"/>
            <w:bottom w:w="0" w:type="dxa"/>
            <w:right w:w="0" w:type="dxa"/>
          </w:tblCellMar>
        </w:tblPrEx>
        <w:trPr>
          <w:tblCellSpacing w:w="0" w:type="dxa"/>
        </w:trPr>
        <w:tc>
          <w:tcPr>
            <w:tcW w:w="0" w:type="auto"/>
            <w:vAlign w:val="center"/>
          </w:tcPr>
          <w:p w14:paraId="2794DCF4">
            <w:pPr>
              <w:rPr>
                <w:rFonts w:cs="Times New Roman"/>
              </w:rPr>
            </w:pPr>
            <w:r>
              <w:rPr>
                <w:rStyle w:val="7"/>
                <w:rFonts w:hint="eastAsia"/>
              </w:rPr>
              <w:t>中毒急救措施：</w:t>
            </w:r>
            <w:r>
              <w:rPr>
                <w:rFonts w:cs="Times New Roman"/>
              </w:rPr>
              <w:br w:type="textWrapping"/>
            </w:r>
            <w:r>
              <w:rPr>
                <w:rStyle w:val="8"/>
                <w:rFonts w:hint="eastAsia"/>
              </w:rPr>
              <w:t>若溅到皮肤、眼睛中，用大量清水冲洗干净。误食或吸入，请立刻带标签送医院对症治疗。无特效解毒剂。</w:t>
            </w:r>
          </w:p>
        </w:tc>
      </w:tr>
      <w:tr w14:paraId="4BDDE113">
        <w:tblPrEx>
          <w:tblCellMar>
            <w:top w:w="0" w:type="dxa"/>
            <w:left w:w="0" w:type="dxa"/>
            <w:bottom w:w="0" w:type="dxa"/>
            <w:right w:w="0" w:type="dxa"/>
          </w:tblCellMar>
        </w:tblPrEx>
        <w:trPr>
          <w:tblCellSpacing w:w="0" w:type="dxa"/>
        </w:trPr>
        <w:tc>
          <w:tcPr>
            <w:tcW w:w="0" w:type="auto"/>
            <w:vAlign w:val="center"/>
          </w:tcPr>
          <w:p w14:paraId="3B0F43E1">
            <w:pPr>
              <w:rPr>
                <w:rFonts w:cs="Times New Roman"/>
              </w:rPr>
            </w:pPr>
            <w:r>
              <w:rPr>
                <w:rStyle w:val="7"/>
                <w:rFonts w:hint="eastAsia"/>
              </w:rPr>
              <w:t>储存和运输方法：</w:t>
            </w:r>
            <w:r>
              <w:rPr>
                <w:rFonts w:cs="Times New Roman"/>
              </w:rPr>
              <w:br w:type="textWrapping"/>
            </w:r>
            <w:r>
              <w:rPr>
                <w:rStyle w:val="8"/>
                <w:rFonts w:hint="eastAsia"/>
              </w:rPr>
              <w:t>本品在搬运过程应轻拿轻放，如发现渗漏或破裂，应用规定的材料重新包装处理，并及时妥善处理被污染的器具；应向上放置于通风、阴凉、干燥处。远离火源或热源及儿童触及不到的地方并加锁，避免和食物、饮料、粮食、饲料等物品同贮同运。</w:t>
            </w:r>
          </w:p>
        </w:tc>
      </w:tr>
      <w:tr w14:paraId="38859E64">
        <w:tblPrEx>
          <w:tblCellMar>
            <w:top w:w="0" w:type="dxa"/>
            <w:left w:w="0" w:type="dxa"/>
            <w:bottom w:w="0" w:type="dxa"/>
            <w:right w:w="0" w:type="dxa"/>
          </w:tblCellMar>
        </w:tblPrEx>
        <w:trPr>
          <w:tblCellSpacing w:w="0" w:type="dxa"/>
        </w:trPr>
        <w:tc>
          <w:tcPr>
            <w:tcW w:w="0" w:type="auto"/>
            <w:vAlign w:val="center"/>
          </w:tcPr>
          <w:p w14:paraId="444298A4">
            <w:pPr>
              <w:rPr>
                <w:rFonts w:cs="Times New Roman"/>
              </w:rPr>
            </w:pPr>
            <w:r>
              <w:rPr>
                <w:rStyle w:val="7"/>
                <w:rFonts w:hint="eastAsia"/>
              </w:rPr>
              <w:t>质量保证期：</w:t>
            </w:r>
            <w:r>
              <w:rPr>
                <w:rStyle w:val="8"/>
              </w:rPr>
              <w:t>3</w:t>
            </w:r>
            <w:r>
              <w:rPr>
                <w:rStyle w:val="8"/>
                <w:rFonts w:hint="eastAsia"/>
              </w:rPr>
              <w:t>年</w:t>
            </w:r>
          </w:p>
        </w:tc>
      </w:tr>
      <w:tr w14:paraId="372CF066">
        <w:tblPrEx>
          <w:tblCellMar>
            <w:top w:w="0" w:type="dxa"/>
            <w:left w:w="0" w:type="dxa"/>
            <w:bottom w:w="0" w:type="dxa"/>
            <w:right w:w="0" w:type="dxa"/>
          </w:tblCellMar>
        </w:tblPrEx>
        <w:trPr>
          <w:tblCellSpacing w:w="0" w:type="dxa"/>
        </w:trPr>
        <w:tc>
          <w:tcPr>
            <w:tcW w:w="0" w:type="auto"/>
            <w:vAlign w:val="center"/>
          </w:tcPr>
          <w:p w14:paraId="5D7EF661">
            <w:pPr>
              <w:rPr>
                <w:rFonts w:cs="Times New Roman"/>
              </w:rPr>
            </w:pPr>
            <w:r>
              <w:rPr>
                <w:rStyle w:val="7"/>
                <w:rFonts w:hint="eastAsia"/>
              </w:rPr>
              <w:t>备注：</w:t>
            </w:r>
          </w:p>
        </w:tc>
      </w:tr>
    </w:tbl>
    <w:p w14:paraId="76162D87">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5B093E7">
        <w:tblPrEx>
          <w:tblCellMar>
            <w:top w:w="0" w:type="dxa"/>
            <w:left w:w="0" w:type="dxa"/>
            <w:bottom w:w="0" w:type="dxa"/>
            <w:right w:w="0" w:type="dxa"/>
          </w:tblCellMar>
        </w:tblPrEx>
        <w:trPr>
          <w:tblCellSpacing w:w="0" w:type="dxa"/>
        </w:trPr>
        <w:tc>
          <w:tcPr>
            <w:tcW w:w="0" w:type="auto"/>
            <w:vAlign w:val="center"/>
          </w:tcPr>
          <w:p w14:paraId="351058B0">
            <w:r>
              <w:rPr>
                <w:rStyle w:val="7"/>
                <w:rFonts w:hint="eastAsia"/>
              </w:rPr>
              <w:t>登记证号：</w:t>
            </w:r>
            <w:r>
              <w:t>PD20085971</w:t>
            </w:r>
          </w:p>
        </w:tc>
      </w:tr>
      <w:tr w14:paraId="4099DAB7">
        <w:tblPrEx>
          <w:tblCellMar>
            <w:top w:w="0" w:type="dxa"/>
            <w:left w:w="0" w:type="dxa"/>
            <w:bottom w:w="0" w:type="dxa"/>
            <w:right w:w="0" w:type="dxa"/>
          </w:tblCellMar>
        </w:tblPrEx>
        <w:trPr>
          <w:tblCellSpacing w:w="0" w:type="dxa"/>
        </w:trPr>
        <w:tc>
          <w:tcPr>
            <w:tcW w:w="0" w:type="auto"/>
            <w:vAlign w:val="center"/>
          </w:tcPr>
          <w:p w14:paraId="3EC1F29F">
            <w:pPr>
              <w:rPr>
                <w:rFonts w:cs="Times New Roman"/>
              </w:rPr>
            </w:pPr>
            <w:r>
              <w:rPr>
                <w:rStyle w:val="7"/>
                <w:rFonts w:hint="eastAsia"/>
              </w:rPr>
              <w:t>登记证持有人：</w:t>
            </w:r>
            <w:r>
              <w:rPr>
                <w:rFonts w:hint="eastAsia"/>
              </w:rPr>
              <w:t>先正达</w:t>
            </w:r>
            <w:r>
              <w:t>(</w:t>
            </w:r>
            <w:r>
              <w:rPr>
                <w:rFonts w:hint="eastAsia"/>
              </w:rPr>
              <w:t>苏州</w:t>
            </w:r>
            <w:r>
              <w:t>)</w:t>
            </w:r>
            <w:r>
              <w:rPr>
                <w:rFonts w:hint="eastAsia"/>
              </w:rPr>
              <w:t>作物保护有限公司</w:t>
            </w:r>
          </w:p>
        </w:tc>
      </w:tr>
      <w:tr w14:paraId="4B938BFA">
        <w:tblPrEx>
          <w:tblCellMar>
            <w:top w:w="0" w:type="dxa"/>
            <w:left w:w="0" w:type="dxa"/>
            <w:bottom w:w="0" w:type="dxa"/>
            <w:right w:w="0" w:type="dxa"/>
          </w:tblCellMar>
        </w:tblPrEx>
        <w:trPr>
          <w:tblCellSpacing w:w="0" w:type="dxa"/>
        </w:trPr>
        <w:tc>
          <w:tcPr>
            <w:tcW w:w="0" w:type="auto"/>
            <w:vAlign w:val="center"/>
          </w:tcPr>
          <w:p w14:paraId="1A41AACA">
            <w:pPr>
              <w:rPr>
                <w:rFonts w:cs="Times New Roman"/>
              </w:rPr>
            </w:pPr>
            <w:r>
              <w:rPr>
                <w:rStyle w:val="7"/>
                <w:rFonts w:hint="eastAsia"/>
              </w:rPr>
              <w:t>农药名称：</w:t>
            </w:r>
            <w:r>
              <w:rPr>
                <w:rFonts w:hint="eastAsia"/>
              </w:rPr>
              <w:t>丙草胺</w:t>
            </w:r>
          </w:p>
        </w:tc>
      </w:tr>
      <w:tr w14:paraId="5124F705">
        <w:tblPrEx>
          <w:tblCellMar>
            <w:top w:w="0" w:type="dxa"/>
            <w:left w:w="0" w:type="dxa"/>
            <w:bottom w:w="0" w:type="dxa"/>
            <w:right w:w="0" w:type="dxa"/>
          </w:tblCellMar>
        </w:tblPrEx>
        <w:trPr>
          <w:tblCellSpacing w:w="0" w:type="dxa"/>
        </w:trPr>
        <w:tc>
          <w:tcPr>
            <w:tcW w:w="0" w:type="auto"/>
            <w:vAlign w:val="center"/>
          </w:tcPr>
          <w:p w14:paraId="563BC4BD">
            <w:pPr>
              <w:rPr>
                <w:rFonts w:cs="Times New Roman"/>
              </w:rPr>
            </w:pPr>
            <w:r>
              <w:rPr>
                <w:rStyle w:val="7"/>
                <w:rFonts w:hint="eastAsia"/>
              </w:rPr>
              <w:t>剂型：</w:t>
            </w:r>
            <w:r>
              <w:rPr>
                <w:rFonts w:hint="eastAsia"/>
              </w:rPr>
              <w:t>乳油</w:t>
            </w:r>
          </w:p>
        </w:tc>
      </w:tr>
      <w:tr w14:paraId="20625099">
        <w:tblPrEx>
          <w:tblCellMar>
            <w:top w:w="0" w:type="dxa"/>
            <w:left w:w="0" w:type="dxa"/>
            <w:bottom w:w="0" w:type="dxa"/>
            <w:right w:w="0" w:type="dxa"/>
          </w:tblCellMar>
        </w:tblPrEx>
        <w:trPr>
          <w:tblCellSpacing w:w="0" w:type="dxa"/>
        </w:trPr>
        <w:tc>
          <w:tcPr>
            <w:tcW w:w="0" w:type="auto"/>
            <w:vAlign w:val="center"/>
          </w:tcPr>
          <w:p w14:paraId="5EA7463D">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0DB1A0A">
        <w:tblPrEx>
          <w:tblCellMar>
            <w:top w:w="0" w:type="dxa"/>
            <w:left w:w="0" w:type="dxa"/>
            <w:bottom w:w="0" w:type="dxa"/>
            <w:right w:w="0" w:type="dxa"/>
          </w:tblCellMar>
        </w:tblPrEx>
        <w:trPr>
          <w:tblCellSpacing w:w="0" w:type="dxa"/>
        </w:trPr>
        <w:tc>
          <w:tcPr>
            <w:tcW w:w="0" w:type="auto"/>
            <w:vAlign w:val="center"/>
          </w:tcPr>
          <w:p w14:paraId="49B8223F">
            <w:pPr>
              <w:rPr>
                <w:rFonts w:cs="Times New Roman"/>
              </w:rPr>
            </w:pPr>
            <w:r>
              <w:rPr>
                <w:rStyle w:val="7"/>
                <w:rFonts w:hint="eastAsia"/>
              </w:rPr>
              <w:t>总有效成分含量：</w:t>
            </w:r>
            <w:r>
              <w:t>500</w:t>
            </w:r>
            <w:r>
              <w:rPr>
                <w:rFonts w:hint="eastAsia"/>
              </w:rPr>
              <w:t>克</w:t>
            </w:r>
            <w:r>
              <w:t>/</w:t>
            </w:r>
            <w:r>
              <w:rPr>
                <w:rFonts w:hint="eastAsia"/>
              </w:rPr>
              <w:t>升</w:t>
            </w:r>
          </w:p>
        </w:tc>
      </w:tr>
      <w:tr w14:paraId="4742BD64">
        <w:tblPrEx>
          <w:tblCellMar>
            <w:top w:w="0" w:type="dxa"/>
            <w:left w:w="0" w:type="dxa"/>
            <w:bottom w:w="0" w:type="dxa"/>
            <w:right w:w="0" w:type="dxa"/>
          </w:tblCellMar>
        </w:tblPrEx>
        <w:trPr>
          <w:tblCellSpacing w:w="0" w:type="dxa"/>
        </w:trPr>
        <w:tc>
          <w:tcPr>
            <w:tcW w:w="0" w:type="auto"/>
            <w:vAlign w:val="center"/>
          </w:tcPr>
          <w:p w14:paraId="6C56A1C8">
            <w:pPr>
              <w:rPr>
                <w:rFonts w:cs="Times New Roman"/>
              </w:rPr>
            </w:pPr>
            <w:r>
              <w:rPr>
                <w:rFonts w:hint="eastAsia"/>
              </w:rPr>
              <w:t>有效成分及其含量：</w:t>
            </w:r>
          </w:p>
          <w:p w14:paraId="06B0FFA3">
            <w:r>
              <w:rPr>
                <w:rFonts w:cs="Times New Roman"/>
              </w:rPr>
              <w:t>   </w:t>
            </w:r>
            <w:r>
              <w:t xml:space="preserve"> </w:t>
            </w:r>
            <w:r>
              <w:rPr>
                <w:rFonts w:hint="eastAsia"/>
              </w:rPr>
              <w:t>丙草胺</w:t>
            </w:r>
            <w:r>
              <w:t>500</w:t>
            </w:r>
            <w:r>
              <w:rPr>
                <w:rFonts w:hint="eastAsia"/>
              </w:rPr>
              <w:t>克</w:t>
            </w:r>
            <w:r>
              <w:t>/</w:t>
            </w:r>
            <w:r>
              <w:rPr>
                <w:rFonts w:hint="eastAsia"/>
              </w:rPr>
              <w:t>升</w:t>
            </w:r>
            <w:r>
              <w:rPr>
                <w:rFonts w:cs="Times New Roman"/>
              </w:rPr>
              <w:t>   </w:t>
            </w:r>
            <w:r>
              <w:t xml:space="preserve"> </w:t>
            </w:r>
          </w:p>
        </w:tc>
      </w:tr>
      <w:tr w14:paraId="2EB03118">
        <w:tblPrEx>
          <w:tblCellMar>
            <w:top w:w="0" w:type="dxa"/>
            <w:left w:w="0" w:type="dxa"/>
            <w:bottom w:w="0" w:type="dxa"/>
            <w:right w:w="0" w:type="dxa"/>
          </w:tblCellMar>
        </w:tblPrEx>
        <w:trPr>
          <w:tblCellSpacing w:w="0" w:type="dxa"/>
        </w:trPr>
        <w:tc>
          <w:tcPr>
            <w:tcW w:w="0" w:type="auto"/>
            <w:vAlign w:val="center"/>
          </w:tcPr>
          <w:p w14:paraId="1EBD1D0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7DB2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E5F1DB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1A3FE91">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9F010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17862C6">
                  <w:pPr>
                    <w:rPr>
                      <w:rFonts w:cs="Times New Roman"/>
                    </w:rPr>
                  </w:pPr>
                  <w:r>
                    <w:rPr>
                      <w:rStyle w:val="8"/>
                      <w:rFonts w:hint="eastAsia"/>
                    </w:rPr>
                    <w:t>施用方式</w:t>
                  </w:r>
                </w:p>
              </w:tc>
            </w:tr>
            <w:tr w14:paraId="329ECD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313E57">
                  <w:pPr>
                    <w:rPr>
                      <w:rFonts w:cs="Times New Roman"/>
                    </w:rPr>
                  </w:pPr>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5F72ED98">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CF54189">
                  <w:pPr>
                    <w:rPr>
                      <w:rFonts w:cs="Times New Roman"/>
                    </w:rPr>
                  </w:pPr>
                  <w:r>
                    <w:rPr>
                      <w:rStyle w:val="8"/>
                    </w:rPr>
                    <w:t>80-100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32584EF">
                  <w:pPr>
                    <w:rPr>
                      <w:rFonts w:cs="Times New Roman"/>
                    </w:rPr>
                  </w:pPr>
                  <w:r>
                    <w:rPr>
                      <w:rStyle w:val="8"/>
                      <w:rFonts w:hint="eastAsia"/>
                    </w:rPr>
                    <w:t>土壤喷雾</w:t>
                  </w:r>
                </w:p>
              </w:tc>
            </w:tr>
          </w:tbl>
          <w:p w14:paraId="7C98955F">
            <w:pPr>
              <w:rPr>
                <w:rFonts w:cs="Times New Roman"/>
              </w:rPr>
            </w:pPr>
          </w:p>
        </w:tc>
      </w:tr>
      <w:tr w14:paraId="6BF0F2EB">
        <w:tblPrEx>
          <w:tblCellMar>
            <w:top w:w="0" w:type="dxa"/>
            <w:left w:w="0" w:type="dxa"/>
            <w:bottom w:w="0" w:type="dxa"/>
            <w:right w:w="0" w:type="dxa"/>
          </w:tblCellMar>
        </w:tblPrEx>
        <w:trPr>
          <w:tblCellSpacing w:w="0" w:type="dxa"/>
        </w:trPr>
        <w:tc>
          <w:tcPr>
            <w:tcW w:w="0" w:type="auto"/>
            <w:vAlign w:val="center"/>
          </w:tcPr>
          <w:p w14:paraId="76897356">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本品是芽前除草剂，用药不宜太迟。</w:t>
            </w:r>
            <w:r>
              <w:rPr>
                <w:rStyle w:val="8"/>
              </w:rPr>
              <w:t>2.</w:t>
            </w:r>
            <w:r>
              <w:rPr>
                <w:rStyle w:val="8"/>
                <w:rFonts w:hint="eastAsia"/>
              </w:rPr>
              <w:t>水稻移栽返青后，田间禾本科杂草</w:t>
            </w:r>
            <w:r>
              <w:rPr>
                <w:rStyle w:val="8"/>
              </w:rPr>
              <w:t>1.5</w:t>
            </w:r>
            <w:r>
              <w:rPr>
                <w:rStyle w:val="8"/>
                <w:rFonts w:hint="eastAsia"/>
              </w:rPr>
              <w:t>叶前，药土法均匀撒施。田间应保持浅水层</w:t>
            </w:r>
            <w:r>
              <w:rPr>
                <w:rStyle w:val="8"/>
              </w:rPr>
              <w:t>3-5</w:t>
            </w:r>
            <w:r>
              <w:rPr>
                <w:rStyle w:val="8"/>
                <w:rFonts w:hint="eastAsia"/>
              </w:rPr>
              <w:t>厘米，</w:t>
            </w:r>
            <w:r>
              <w:rPr>
                <w:rStyle w:val="8"/>
              </w:rPr>
              <w:t>5-7</w:t>
            </w:r>
            <w:r>
              <w:rPr>
                <w:rStyle w:val="8"/>
                <w:rFonts w:hint="eastAsia"/>
              </w:rPr>
              <w:t>天，水层深度不能淹没稻苗心叶。施药后遇雨应及时排水；漏水田勿用本品。</w:t>
            </w:r>
            <w:r>
              <w:rPr>
                <w:rStyle w:val="8"/>
              </w:rPr>
              <w:t>3.</w:t>
            </w:r>
            <w:r>
              <w:rPr>
                <w:rStyle w:val="8"/>
                <w:rFonts w:hint="eastAsia"/>
              </w:rPr>
              <w:t>冬小麦播种后出苗前土壤喷雾，土壤湿润有利于药效发挥。土壤干旱时建议先造墒后施药。用水量</w:t>
            </w:r>
            <w:r>
              <w:rPr>
                <w:rStyle w:val="8"/>
              </w:rPr>
              <w:t>15-30</w:t>
            </w:r>
            <w:r>
              <w:rPr>
                <w:rStyle w:val="8"/>
                <w:rFonts w:hint="eastAsia"/>
              </w:rPr>
              <w:t>升</w:t>
            </w:r>
            <w:r>
              <w:rPr>
                <w:rStyle w:val="8"/>
              </w:rPr>
              <w:t>/</w:t>
            </w:r>
            <w:r>
              <w:rPr>
                <w:rStyle w:val="8"/>
                <w:rFonts w:hint="eastAsia"/>
              </w:rPr>
              <w:t>亩。</w:t>
            </w:r>
            <w:r>
              <w:rPr>
                <w:rStyle w:val="8"/>
              </w:rPr>
              <w:t xml:space="preserve"> 4.</w:t>
            </w:r>
            <w:r>
              <w:rPr>
                <w:rStyle w:val="8"/>
                <w:rFonts w:hint="eastAsia"/>
              </w:rPr>
              <w:t>每季作物最多施用</w:t>
            </w:r>
            <w:r>
              <w:rPr>
                <w:rStyle w:val="8"/>
              </w:rPr>
              <w:t>1</w:t>
            </w:r>
            <w:r>
              <w:rPr>
                <w:rStyle w:val="8"/>
                <w:rFonts w:hint="eastAsia"/>
              </w:rPr>
              <w:t>次。</w:t>
            </w:r>
            <w:r>
              <w:rPr>
                <w:rStyle w:val="8"/>
              </w:rPr>
              <w:t xml:space="preserve"> 5.</w:t>
            </w:r>
            <w:r>
              <w:rPr>
                <w:rStyle w:val="8"/>
                <w:rFonts w:hint="eastAsia"/>
              </w:rPr>
              <w:t>避免在极端气候如干旱、低温条件下施药，否则可能影响药效或导致作物药害。</w:t>
            </w:r>
          </w:p>
        </w:tc>
      </w:tr>
      <w:tr w14:paraId="29EB4DA9">
        <w:tblPrEx>
          <w:tblCellMar>
            <w:top w:w="0" w:type="dxa"/>
            <w:left w:w="0" w:type="dxa"/>
            <w:bottom w:w="0" w:type="dxa"/>
            <w:right w:w="0" w:type="dxa"/>
          </w:tblCellMar>
        </w:tblPrEx>
        <w:trPr>
          <w:tblCellSpacing w:w="0" w:type="dxa"/>
        </w:trPr>
        <w:tc>
          <w:tcPr>
            <w:tcW w:w="0" w:type="auto"/>
            <w:vAlign w:val="center"/>
          </w:tcPr>
          <w:p w14:paraId="423FCFD7">
            <w:pPr>
              <w:rPr>
                <w:rFonts w:cs="Times New Roman"/>
              </w:rPr>
            </w:pPr>
            <w:r>
              <w:rPr>
                <w:rStyle w:val="7"/>
                <w:rFonts w:hint="eastAsia"/>
              </w:rPr>
              <w:t>产品性能</w:t>
            </w:r>
            <w:r>
              <w:rPr>
                <w:rStyle w:val="7"/>
              </w:rPr>
              <w:t>:</w:t>
            </w:r>
            <w:r>
              <w:rPr>
                <w:rFonts w:cs="Times New Roman"/>
              </w:rPr>
              <w:br w:type="textWrapping"/>
            </w:r>
            <w:r>
              <w:rPr>
                <w:rStyle w:val="8"/>
                <w:rFonts w:hint="eastAsia"/>
              </w:rPr>
              <w:t>本品属于选择性除草剂，能有效地防除水稻移栽田中稗、千金子、异型莎草及鸭舌草等大部分一年生禾本科杂草、莎草科杂草及部分阔叶杂草；在冬小麦田应用时，对多种一年生禾本科杂草和部分阔叶杂草有较好防治效果。</w:t>
            </w:r>
            <w:r>
              <w:rPr>
                <w:rStyle w:val="8"/>
              </w:rPr>
              <w:t xml:space="preserve"> </w:t>
            </w:r>
          </w:p>
        </w:tc>
      </w:tr>
      <w:tr w14:paraId="142E69F7">
        <w:tblPrEx>
          <w:tblCellMar>
            <w:top w:w="0" w:type="dxa"/>
            <w:left w:w="0" w:type="dxa"/>
            <w:bottom w:w="0" w:type="dxa"/>
            <w:right w:w="0" w:type="dxa"/>
          </w:tblCellMar>
        </w:tblPrEx>
        <w:trPr>
          <w:tblCellSpacing w:w="0" w:type="dxa"/>
        </w:trPr>
        <w:tc>
          <w:tcPr>
            <w:tcW w:w="0" w:type="auto"/>
            <w:vAlign w:val="center"/>
          </w:tcPr>
          <w:p w14:paraId="3D80413A">
            <w:pPr>
              <w:rPr>
                <w:rFonts w:cs="Times New Roman"/>
              </w:rPr>
            </w:pPr>
            <w:r>
              <w:rPr>
                <w:rStyle w:val="7"/>
                <w:rFonts w:hint="eastAsia"/>
              </w:rPr>
              <w:t>注意事项：</w:t>
            </w:r>
            <w:r>
              <w:rPr>
                <w:rFonts w:cs="Times New Roman"/>
              </w:rPr>
              <w:br w:type="textWrapping"/>
            </w:r>
            <w:r>
              <w:rPr>
                <w:rStyle w:val="8"/>
              </w:rPr>
              <w:t>1.</w:t>
            </w:r>
            <w:r>
              <w:rPr>
                <w:rStyle w:val="8"/>
                <w:rFonts w:hint="eastAsia"/>
              </w:rPr>
              <w:t>请按照农药安全使用准则使用本品。避免药液接触皮肤、眼睛和污染衣物，避免吸入雾滴。切勿在施药现场抽烟或饮食。在饮水、进食和抽烟前，应先洗手、洗脸。</w:t>
            </w:r>
            <w:r>
              <w:rPr>
                <w:rStyle w:val="8"/>
              </w:rPr>
              <w:t xml:space="preserve"> 2.</w:t>
            </w:r>
            <w:r>
              <w:rPr>
                <w:rStyle w:val="8"/>
                <w:rFonts w:hint="eastAsia"/>
              </w:rPr>
              <w:t>配药时，应戴丁腈橡胶手套和面罩，穿长袖衣、长裤、防护靴。</w:t>
            </w:r>
            <w:r>
              <w:rPr>
                <w:rStyle w:val="8"/>
              </w:rPr>
              <w:t xml:space="preserve"> 3.</w:t>
            </w:r>
            <w:r>
              <w:rPr>
                <w:rStyle w:val="8"/>
                <w:rFonts w:hint="eastAsia"/>
              </w:rPr>
              <w:t>施药时，应穿长袖衣、长裤和防护靴，避免药液和施药区域的残留水分、土壤等接触皮肤。稻田施药时，应穿稻田专用防护靴。</w:t>
            </w:r>
            <w:r>
              <w:rPr>
                <w:rStyle w:val="8"/>
              </w:rPr>
              <w:t xml:space="preserve"> 4.</w:t>
            </w:r>
            <w:r>
              <w:rPr>
                <w:rStyle w:val="8"/>
                <w:rFonts w:hint="eastAsia"/>
              </w:rPr>
              <w:t>施药后，彻底清洗防护用具，洗澡，并更换和清洗工作服；确保施药衣物同普通衣物分开清洗。</w:t>
            </w:r>
            <w:r>
              <w:rPr>
                <w:rStyle w:val="8"/>
              </w:rPr>
              <w:t xml:space="preserve"> 5.</w:t>
            </w:r>
            <w:r>
              <w:rPr>
                <w:rStyle w:val="8"/>
                <w:rFonts w:hint="eastAsia"/>
              </w:rPr>
              <w:t>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8"/>
              </w:rPr>
              <w:t>6.</w:t>
            </w:r>
            <w:r>
              <w:rPr>
                <w:rStyle w:val="8"/>
                <w:rFonts w:hint="eastAsia"/>
              </w:rPr>
              <w:t>药液及其废液不得污染各类水域，土壤等环境。本品对鱼类等水生生物有毒，严禁在水产养殖区使用，远离水源。勿将药液或空包装弃于任何水源中；严禁在河塘中洗涤喷雾器械。</w:t>
            </w:r>
            <w:r>
              <w:rPr>
                <w:rStyle w:val="8"/>
              </w:rPr>
              <w:t>7.</w:t>
            </w:r>
            <w:r>
              <w:rPr>
                <w:rStyle w:val="8"/>
                <w:rFonts w:hint="eastAsia"/>
              </w:rPr>
              <w:t>不得将稻田水排入江河、湖泊、水渠以及水产养殖区。</w:t>
            </w:r>
            <w:r>
              <w:rPr>
                <w:rStyle w:val="8"/>
              </w:rPr>
              <w:t xml:space="preserve">8. </w:t>
            </w:r>
            <w:r>
              <w:rPr>
                <w:rStyle w:val="8"/>
                <w:rFonts w:hint="eastAsia"/>
              </w:rPr>
              <w:t>避免在蚕室和桑园附近使用，禁止采摘最外围桑叶饲喂家蚕。</w:t>
            </w:r>
            <w:r>
              <w:rPr>
                <w:rStyle w:val="8"/>
              </w:rPr>
              <w:t>9.</w:t>
            </w:r>
            <w:r>
              <w:rPr>
                <w:rStyle w:val="8"/>
                <w:rFonts w:hint="eastAsia"/>
              </w:rPr>
              <w:t>本品按除草剂抗性行动委员会分类属于</w:t>
            </w:r>
            <w:r>
              <w:rPr>
                <w:rStyle w:val="8"/>
              </w:rPr>
              <w:t>K3</w:t>
            </w:r>
            <w:r>
              <w:rPr>
                <w:rStyle w:val="8"/>
                <w:rFonts w:hint="eastAsia"/>
              </w:rPr>
              <w:t>类，极长链脂肪酸合成抑制剂。应注意与其他作用机理除草剂合理轮换使用或混用，以延缓抗药性发生。</w:t>
            </w:r>
            <w:r>
              <w:rPr>
                <w:rStyle w:val="8"/>
              </w:rPr>
              <w:t>10.</w:t>
            </w:r>
            <w:r>
              <w:rPr>
                <w:rStyle w:val="8"/>
                <w:rFonts w:hint="eastAsia"/>
              </w:rPr>
              <w:t>孕妇、哺乳期妇女、儿童、病人、身体有伤口及过敏者等避免接触本品。</w:t>
            </w:r>
            <w:r>
              <w:rPr>
                <w:rStyle w:val="8"/>
              </w:rPr>
              <w:t xml:space="preserve"> </w:t>
            </w:r>
            <w:r>
              <w:rPr>
                <w:rStyle w:val="8"/>
                <w:rFonts w:hint="eastAsia"/>
              </w:rPr>
              <w:t>制造厂敬告用户：严格按照推荐方法使用、操作和贮藏本品。使用时应接受当地农业技术部门的指导</w:t>
            </w:r>
            <w:r>
              <w:rPr>
                <w:rStyle w:val="8"/>
              </w:rPr>
              <w:t>.</w:t>
            </w:r>
            <w:r>
              <w:rPr>
                <w:rStyle w:val="8"/>
                <w:rFonts w:hint="eastAsia"/>
              </w:rPr>
              <w:t>。</w:t>
            </w:r>
          </w:p>
        </w:tc>
      </w:tr>
      <w:tr w14:paraId="5DFC6AD3">
        <w:tblPrEx>
          <w:tblCellMar>
            <w:top w:w="0" w:type="dxa"/>
            <w:left w:w="0" w:type="dxa"/>
            <w:bottom w:w="0" w:type="dxa"/>
            <w:right w:w="0" w:type="dxa"/>
          </w:tblCellMar>
        </w:tblPrEx>
        <w:trPr>
          <w:tblCellSpacing w:w="0" w:type="dxa"/>
        </w:trPr>
        <w:tc>
          <w:tcPr>
            <w:tcW w:w="0" w:type="auto"/>
            <w:vAlign w:val="center"/>
          </w:tcPr>
          <w:p w14:paraId="636A1EB0">
            <w:pPr>
              <w:rPr>
                <w:rFonts w:cs="Times New Roman"/>
              </w:rPr>
            </w:pPr>
            <w:r>
              <w:rPr>
                <w:rStyle w:val="7"/>
                <w:rFonts w:hint="eastAsia"/>
              </w:rPr>
              <w:t>中毒急救措施：</w:t>
            </w:r>
            <w:r>
              <w:rPr>
                <w:rFonts w:cs="Times New Roman"/>
              </w:rPr>
              <w:br w:type="textWrapping"/>
            </w:r>
            <w:r>
              <w:rPr>
                <w:rStyle w:val="8"/>
                <w:rFonts w:hint="eastAsia"/>
              </w:rPr>
              <w:t>对眼睛和皮肤有轻微刺激，接触皮肤可能会引起致敏。</w:t>
            </w:r>
            <w:r>
              <w:rPr>
                <w:rStyle w:val="8"/>
              </w:rPr>
              <w:t xml:space="preserve"> 1.</w:t>
            </w:r>
            <w:r>
              <w:rPr>
                <w:rStyle w:val="8"/>
                <w:rFonts w:hint="eastAsia"/>
              </w:rPr>
              <w:t>用药时如果感觉不适，立即停止工作，拨打紧急服务热线咨询，采取急救措施，并携此标签送医院就诊，对症治疗。</w:t>
            </w:r>
            <w:r>
              <w:rPr>
                <w:rStyle w:val="8"/>
              </w:rPr>
              <w:t xml:space="preserve"> 2.</w:t>
            </w:r>
            <w:r>
              <w:rPr>
                <w:rStyle w:val="8"/>
                <w:rFonts w:hint="eastAsia"/>
              </w:rPr>
              <w:t>皮肤接触，立即脱掉被污染的衣物，用大量清水彻底清洗干净。如皮肤刺激感持续，请携带产品标签，请医生诊断。</w:t>
            </w:r>
            <w:r>
              <w:rPr>
                <w:rStyle w:val="8"/>
              </w:rPr>
              <w:t xml:space="preserve"> 3.</w:t>
            </w:r>
            <w:r>
              <w:rPr>
                <w:rStyle w:val="8"/>
                <w:rFonts w:hint="eastAsia"/>
              </w:rPr>
              <w:t>眼睛溅药：立即将眼睑翻开，用清水冲洗至少</w:t>
            </w:r>
            <w:r>
              <w:rPr>
                <w:rStyle w:val="8"/>
              </w:rPr>
              <w:t>15</w:t>
            </w:r>
            <w:r>
              <w:rPr>
                <w:rStyle w:val="8"/>
                <w:rFonts w:hint="eastAsia"/>
              </w:rPr>
              <w:t>分钟，如果戴有隐形眼镜，将其摘掉后再继续冲洗</w:t>
            </w:r>
            <w:r>
              <w:rPr>
                <w:rStyle w:val="8"/>
              </w:rPr>
              <w:t>15-20</w:t>
            </w:r>
            <w:r>
              <w:rPr>
                <w:rStyle w:val="8"/>
                <w:rFonts w:hint="eastAsia"/>
              </w:rPr>
              <w:t>分钟，</w:t>
            </w:r>
            <w:r>
              <w:rPr>
                <w:rStyle w:val="8"/>
              </w:rPr>
              <w:t xml:space="preserve"> </w:t>
            </w:r>
            <w:r>
              <w:rPr>
                <w:rStyle w:val="8"/>
                <w:rFonts w:hint="eastAsia"/>
              </w:rPr>
              <w:t>然后尽快寻求医生诊治。</w:t>
            </w:r>
            <w:r>
              <w:rPr>
                <w:rStyle w:val="8"/>
              </w:rPr>
              <w:t>4.</w:t>
            </w:r>
            <w:r>
              <w:rPr>
                <w:rStyle w:val="8"/>
                <w:rFonts w:hint="eastAsia"/>
              </w:rPr>
              <w:t>发生吸入：立即将吸入者转移到空气新鲜处，如果吸入者停止呼吸，需要请专业人员进行人工呼吸。注意保暖和休息，请医生诊治。</w:t>
            </w:r>
            <w:r>
              <w:rPr>
                <w:rStyle w:val="8"/>
              </w:rPr>
              <w:t xml:space="preserve"> 5.</w:t>
            </w:r>
            <w:r>
              <w:rPr>
                <w:rStyle w:val="8"/>
                <w:rFonts w:hint="eastAsia"/>
              </w:rPr>
              <w:t>误服：请勿引吐，立即携带标签，送医就诊。紧急医疗措施：如果自口服</w:t>
            </w:r>
            <w:r>
              <w:rPr>
                <w:rStyle w:val="8"/>
              </w:rPr>
              <w:t>2</w:t>
            </w:r>
            <w:r>
              <w:rPr>
                <w:rStyle w:val="8"/>
                <w:rFonts w:hint="eastAsia"/>
              </w:rPr>
              <w:t>小时内，且口服剂量为致死剂量，使用医用活性炭洗胃，洗胃时注意防止胃容物进入呼吸道。如果病人可以吞咽，可以给病人喝水。注意：对昏迷病人，切勿经口喂入任何东西或引吐。</w:t>
            </w:r>
            <w:r>
              <w:rPr>
                <w:rStyle w:val="8"/>
              </w:rPr>
              <w:t xml:space="preserve"> 6.</w:t>
            </w:r>
            <w:r>
              <w:rPr>
                <w:rStyle w:val="8"/>
                <w:rFonts w:hint="eastAsia"/>
              </w:rPr>
              <w:t>解毒剂：无专用解毒剂，对症治疗。</w:t>
            </w:r>
            <w:r>
              <w:rPr>
                <w:rStyle w:val="8"/>
              </w:rPr>
              <w:t xml:space="preserve"> </w:t>
            </w:r>
            <w:r>
              <w:rPr>
                <w:rStyle w:val="8"/>
                <w:rFonts w:hint="eastAsia"/>
              </w:rPr>
              <w:t>如发生中毒情况，请拨打中国疾控中心中毒控制中心</w:t>
            </w:r>
            <w:r>
              <w:rPr>
                <w:rStyle w:val="8"/>
              </w:rPr>
              <w:t>24</w:t>
            </w:r>
            <w:r>
              <w:rPr>
                <w:rStyle w:val="8"/>
                <w:rFonts w:hint="eastAsia"/>
              </w:rPr>
              <w:t>小时咨询服务热线：</w:t>
            </w:r>
            <w:r>
              <w:rPr>
                <w:rStyle w:val="8"/>
              </w:rPr>
              <w:t xml:space="preserve"> 400 650 5726</w:t>
            </w:r>
            <w:r>
              <w:rPr>
                <w:rStyle w:val="8"/>
                <w:rFonts w:hint="eastAsia"/>
              </w:rPr>
              <w:t>。</w:t>
            </w:r>
            <w:r>
              <w:rPr>
                <w:rStyle w:val="8"/>
              </w:rPr>
              <w:t xml:space="preserve"> </w:t>
            </w:r>
          </w:p>
        </w:tc>
      </w:tr>
      <w:tr w14:paraId="7D075577">
        <w:tblPrEx>
          <w:tblCellMar>
            <w:top w:w="0" w:type="dxa"/>
            <w:left w:w="0" w:type="dxa"/>
            <w:bottom w:w="0" w:type="dxa"/>
            <w:right w:w="0" w:type="dxa"/>
          </w:tblCellMar>
        </w:tblPrEx>
        <w:trPr>
          <w:tblCellSpacing w:w="0" w:type="dxa"/>
        </w:trPr>
        <w:tc>
          <w:tcPr>
            <w:tcW w:w="0" w:type="auto"/>
            <w:vAlign w:val="center"/>
          </w:tcPr>
          <w:p w14:paraId="30874A4C">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置于儿童、无关人员和动物接触不到的地方。勿与食物、饮料、粮食和动物饲料等混合储运。未用完的制剂应放在原包装内密封保存，切勿将本品置于饮、食容器内；稀释后的制剂应放入塑料、钢衬塑料、不锈钢和玻璃纤维材质的容器中储存，并清晰标注。</w:t>
            </w:r>
            <w:r>
              <w:rPr>
                <w:rStyle w:val="8"/>
              </w:rPr>
              <w:t>2.</w:t>
            </w:r>
            <w:r>
              <w:rPr>
                <w:rStyle w:val="8"/>
                <w:rFonts w:hint="eastAsia"/>
              </w:rPr>
              <w:t>本品应贮藏在避光、干燥、通风处。运输时应注意避光、防高温、雨淋，远离火源和热源。</w:t>
            </w:r>
            <w:r>
              <w:rPr>
                <w:rStyle w:val="8"/>
              </w:rPr>
              <w:t>3.</w:t>
            </w:r>
            <w:r>
              <w:rPr>
                <w:rStyle w:val="8"/>
                <w:rFonts w:hint="eastAsia"/>
              </w:rPr>
              <w:t>贮藏温度应避免低于</w:t>
            </w:r>
            <w:r>
              <w:rPr>
                <w:rStyle w:val="8"/>
              </w:rPr>
              <w:t>-10</w:t>
            </w:r>
            <w:r>
              <w:rPr>
                <w:rStyle w:val="8"/>
                <w:rFonts w:hint="eastAsia"/>
              </w:rPr>
              <w:t>℃或高于</w:t>
            </w:r>
            <w:r>
              <w:rPr>
                <w:rStyle w:val="8"/>
              </w:rPr>
              <w:t>35</w:t>
            </w:r>
            <w:r>
              <w:rPr>
                <w:rStyle w:val="8"/>
                <w:rFonts w:hint="eastAsia"/>
              </w:rPr>
              <w:t>℃。</w:t>
            </w:r>
            <w:r>
              <w:rPr>
                <w:rStyle w:val="8"/>
              </w:rPr>
              <w:t xml:space="preserve"> 4.</w:t>
            </w:r>
            <w:r>
              <w:rPr>
                <w:rStyle w:val="8"/>
                <w:rFonts w:hint="eastAsia"/>
              </w:rPr>
              <w:t>产品码放高度不宜超过</w:t>
            </w:r>
            <w:r>
              <w:rPr>
                <w:rStyle w:val="8"/>
              </w:rPr>
              <w:t>2</w:t>
            </w:r>
            <w:r>
              <w:rPr>
                <w:rStyle w:val="8"/>
                <w:rFonts w:hint="eastAsia"/>
              </w:rPr>
              <w:t>米，请勿将产品倒置，以免损坏包装。</w:t>
            </w:r>
          </w:p>
        </w:tc>
      </w:tr>
      <w:tr w14:paraId="09F4B055">
        <w:tblPrEx>
          <w:tblCellMar>
            <w:top w:w="0" w:type="dxa"/>
            <w:left w:w="0" w:type="dxa"/>
            <w:bottom w:w="0" w:type="dxa"/>
            <w:right w:w="0" w:type="dxa"/>
          </w:tblCellMar>
        </w:tblPrEx>
        <w:trPr>
          <w:tblCellSpacing w:w="0" w:type="dxa"/>
        </w:trPr>
        <w:tc>
          <w:tcPr>
            <w:tcW w:w="0" w:type="auto"/>
            <w:vAlign w:val="center"/>
          </w:tcPr>
          <w:p w14:paraId="22386636">
            <w:pPr>
              <w:rPr>
                <w:rFonts w:cs="Times New Roman"/>
              </w:rPr>
            </w:pPr>
            <w:r>
              <w:rPr>
                <w:rStyle w:val="7"/>
                <w:rFonts w:hint="eastAsia"/>
              </w:rPr>
              <w:t>质量保证期：</w:t>
            </w:r>
            <w:r>
              <w:rPr>
                <w:rStyle w:val="8"/>
              </w:rPr>
              <w:t>2</w:t>
            </w:r>
            <w:r>
              <w:rPr>
                <w:rStyle w:val="8"/>
                <w:rFonts w:hint="eastAsia"/>
              </w:rPr>
              <w:t>年</w:t>
            </w:r>
          </w:p>
        </w:tc>
      </w:tr>
      <w:tr w14:paraId="61B3AB7B">
        <w:tblPrEx>
          <w:tblCellMar>
            <w:top w:w="0" w:type="dxa"/>
            <w:left w:w="0" w:type="dxa"/>
            <w:bottom w:w="0" w:type="dxa"/>
            <w:right w:w="0" w:type="dxa"/>
          </w:tblCellMar>
        </w:tblPrEx>
        <w:trPr>
          <w:tblCellSpacing w:w="0" w:type="dxa"/>
        </w:trPr>
        <w:tc>
          <w:tcPr>
            <w:tcW w:w="0" w:type="auto"/>
            <w:vAlign w:val="center"/>
          </w:tcPr>
          <w:p w14:paraId="12E93D06">
            <w:pPr>
              <w:rPr>
                <w:rFonts w:cs="Times New Roman"/>
              </w:rPr>
            </w:pPr>
            <w:r>
              <w:rPr>
                <w:rStyle w:val="7"/>
                <w:rFonts w:hint="eastAsia"/>
              </w:rPr>
              <w:t>备注：</w:t>
            </w:r>
          </w:p>
        </w:tc>
      </w:tr>
    </w:tbl>
    <w:p w14:paraId="7ECF7A3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BD4F652">
        <w:tblPrEx>
          <w:tblCellMar>
            <w:top w:w="0" w:type="dxa"/>
            <w:left w:w="0" w:type="dxa"/>
            <w:bottom w:w="0" w:type="dxa"/>
            <w:right w:w="0" w:type="dxa"/>
          </w:tblCellMar>
        </w:tblPrEx>
        <w:trPr>
          <w:tblCellSpacing w:w="0" w:type="dxa"/>
        </w:trPr>
        <w:tc>
          <w:tcPr>
            <w:tcW w:w="0" w:type="auto"/>
            <w:vAlign w:val="center"/>
          </w:tcPr>
          <w:p w14:paraId="7D86C702">
            <w:r>
              <w:rPr>
                <w:rStyle w:val="7"/>
                <w:rFonts w:hint="eastAsia"/>
              </w:rPr>
              <w:t>登记证号：</w:t>
            </w:r>
            <w:r>
              <w:t>PD20200390</w:t>
            </w:r>
          </w:p>
        </w:tc>
      </w:tr>
      <w:tr w14:paraId="40F0C18E">
        <w:tblPrEx>
          <w:tblCellMar>
            <w:top w:w="0" w:type="dxa"/>
            <w:left w:w="0" w:type="dxa"/>
            <w:bottom w:w="0" w:type="dxa"/>
            <w:right w:w="0" w:type="dxa"/>
          </w:tblCellMar>
        </w:tblPrEx>
        <w:trPr>
          <w:tblCellSpacing w:w="0" w:type="dxa"/>
        </w:trPr>
        <w:tc>
          <w:tcPr>
            <w:tcW w:w="0" w:type="auto"/>
            <w:vAlign w:val="center"/>
          </w:tcPr>
          <w:p w14:paraId="28E00A27">
            <w:pPr>
              <w:rPr>
                <w:rFonts w:cs="Times New Roman"/>
              </w:rPr>
            </w:pPr>
            <w:r>
              <w:rPr>
                <w:rStyle w:val="7"/>
                <w:rFonts w:hint="eastAsia"/>
              </w:rPr>
              <w:t>登记证持有人：</w:t>
            </w:r>
            <w:r>
              <w:rPr>
                <w:rFonts w:hint="eastAsia"/>
              </w:rPr>
              <w:t>江苏云帆化工有限公司</w:t>
            </w:r>
          </w:p>
        </w:tc>
      </w:tr>
      <w:tr w14:paraId="13F1F611">
        <w:tblPrEx>
          <w:tblCellMar>
            <w:top w:w="0" w:type="dxa"/>
            <w:left w:w="0" w:type="dxa"/>
            <w:bottom w:w="0" w:type="dxa"/>
            <w:right w:w="0" w:type="dxa"/>
          </w:tblCellMar>
        </w:tblPrEx>
        <w:trPr>
          <w:tblCellSpacing w:w="0" w:type="dxa"/>
        </w:trPr>
        <w:tc>
          <w:tcPr>
            <w:tcW w:w="0" w:type="auto"/>
            <w:vAlign w:val="center"/>
          </w:tcPr>
          <w:p w14:paraId="4130D84A">
            <w:pPr>
              <w:rPr>
                <w:rFonts w:cs="Times New Roman"/>
              </w:rPr>
            </w:pPr>
            <w:r>
              <w:rPr>
                <w:rStyle w:val="7"/>
                <w:rFonts w:hint="eastAsia"/>
              </w:rPr>
              <w:t>农药名称：</w:t>
            </w:r>
            <w:r>
              <w:rPr>
                <w:rFonts w:hint="eastAsia"/>
              </w:rPr>
              <w:t>联苯肼酯</w:t>
            </w:r>
          </w:p>
        </w:tc>
      </w:tr>
      <w:tr w14:paraId="102AB4F8">
        <w:tblPrEx>
          <w:tblCellMar>
            <w:top w:w="0" w:type="dxa"/>
            <w:left w:w="0" w:type="dxa"/>
            <w:bottom w:w="0" w:type="dxa"/>
            <w:right w:w="0" w:type="dxa"/>
          </w:tblCellMar>
        </w:tblPrEx>
        <w:trPr>
          <w:tblCellSpacing w:w="0" w:type="dxa"/>
        </w:trPr>
        <w:tc>
          <w:tcPr>
            <w:tcW w:w="0" w:type="auto"/>
            <w:vAlign w:val="center"/>
          </w:tcPr>
          <w:p w14:paraId="48AC7623">
            <w:pPr>
              <w:rPr>
                <w:rFonts w:cs="Times New Roman"/>
              </w:rPr>
            </w:pPr>
            <w:r>
              <w:rPr>
                <w:rStyle w:val="7"/>
                <w:rFonts w:hint="eastAsia"/>
              </w:rPr>
              <w:t>剂型：</w:t>
            </w:r>
            <w:r>
              <w:rPr>
                <w:rFonts w:hint="eastAsia"/>
              </w:rPr>
              <w:t>悬浮剂</w:t>
            </w:r>
          </w:p>
        </w:tc>
      </w:tr>
      <w:tr w14:paraId="3E83C6EF">
        <w:tblPrEx>
          <w:tblCellMar>
            <w:top w:w="0" w:type="dxa"/>
            <w:left w:w="0" w:type="dxa"/>
            <w:bottom w:w="0" w:type="dxa"/>
            <w:right w:w="0" w:type="dxa"/>
          </w:tblCellMar>
        </w:tblPrEx>
        <w:trPr>
          <w:tblCellSpacing w:w="0" w:type="dxa"/>
        </w:trPr>
        <w:tc>
          <w:tcPr>
            <w:tcW w:w="0" w:type="auto"/>
            <w:vAlign w:val="center"/>
          </w:tcPr>
          <w:p w14:paraId="37F1C79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26A9C3A">
        <w:tblPrEx>
          <w:tblCellMar>
            <w:top w:w="0" w:type="dxa"/>
            <w:left w:w="0" w:type="dxa"/>
            <w:bottom w:w="0" w:type="dxa"/>
            <w:right w:w="0" w:type="dxa"/>
          </w:tblCellMar>
        </w:tblPrEx>
        <w:trPr>
          <w:tblCellSpacing w:w="0" w:type="dxa"/>
        </w:trPr>
        <w:tc>
          <w:tcPr>
            <w:tcW w:w="0" w:type="auto"/>
            <w:vAlign w:val="center"/>
          </w:tcPr>
          <w:p w14:paraId="6026E2CA">
            <w:r>
              <w:rPr>
                <w:rStyle w:val="7"/>
                <w:rFonts w:hint="eastAsia"/>
              </w:rPr>
              <w:t>总有效成分含量：</w:t>
            </w:r>
            <w:r>
              <w:t>43%</w:t>
            </w:r>
          </w:p>
        </w:tc>
      </w:tr>
      <w:tr w14:paraId="1B9AD739">
        <w:tblPrEx>
          <w:tblCellMar>
            <w:top w:w="0" w:type="dxa"/>
            <w:left w:w="0" w:type="dxa"/>
            <w:bottom w:w="0" w:type="dxa"/>
            <w:right w:w="0" w:type="dxa"/>
          </w:tblCellMar>
        </w:tblPrEx>
        <w:trPr>
          <w:tblCellSpacing w:w="0" w:type="dxa"/>
        </w:trPr>
        <w:tc>
          <w:tcPr>
            <w:tcW w:w="0" w:type="auto"/>
            <w:vAlign w:val="center"/>
          </w:tcPr>
          <w:p w14:paraId="53A7A503">
            <w:pPr>
              <w:rPr>
                <w:rFonts w:cs="Times New Roman"/>
              </w:rPr>
            </w:pPr>
            <w:r>
              <w:rPr>
                <w:rFonts w:hint="eastAsia"/>
              </w:rPr>
              <w:t>有效成分及其含量：</w:t>
            </w:r>
          </w:p>
          <w:p w14:paraId="4C7CAF9A">
            <w:r>
              <w:rPr>
                <w:rFonts w:cs="Times New Roman"/>
              </w:rPr>
              <w:t>   </w:t>
            </w:r>
            <w:r>
              <w:t xml:space="preserve"> </w:t>
            </w:r>
            <w:r>
              <w:rPr>
                <w:rFonts w:hint="eastAsia"/>
              </w:rPr>
              <w:t>联苯肼酯</w:t>
            </w:r>
            <w:r>
              <w:t xml:space="preserve">43%    </w:t>
            </w:r>
          </w:p>
        </w:tc>
      </w:tr>
      <w:tr w14:paraId="57C3945B">
        <w:tblPrEx>
          <w:tblCellMar>
            <w:top w:w="0" w:type="dxa"/>
            <w:left w:w="0" w:type="dxa"/>
            <w:bottom w:w="0" w:type="dxa"/>
            <w:right w:w="0" w:type="dxa"/>
          </w:tblCellMar>
        </w:tblPrEx>
        <w:trPr>
          <w:tblCellSpacing w:w="0" w:type="dxa"/>
        </w:trPr>
        <w:tc>
          <w:tcPr>
            <w:tcW w:w="0" w:type="auto"/>
            <w:vAlign w:val="center"/>
          </w:tcPr>
          <w:p w14:paraId="00F9382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B3A2B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A663AC">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E84A18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070DB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42B4D69">
                  <w:pPr>
                    <w:rPr>
                      <w:rFonts w:cs="Times New Roman"/>
                    </w:rPr>
                  </w:pPr>
                  <w:r>
                    <w:rPr>
                      <w:rStyle w:val="8"/>
                      <w:rFonts w:hint="eastAsia"/>
                    </w:rPr>
                    <w:t>施用方式</w:t>
                  </w:r>
                </w:p>
              </w:tc>
            </w:tr>
            <w:tr w14:paraId="446C35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9A9B2B">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4672E309">
                  <w:pPr>
                    <w:rPr>
                      <w:rFonts w:cs="Times New Roman"/>
                    </w:rPr>
                  </w:pPr>
                  <w:r>
                    <w:rPr>
                      <w:rStyle w:val="8"/>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6948D228">
                  <w:pPr>
                    <w:rPr>
                      <w:rFonts w:cs="Times New Roman"/>
                    </w:rPr>
                  </w:pPr>
                  <w:r>
                    <w:rPr>
                      <w:rStyle w:val="8"/>
                    </w:rPr>
                    <w:t>1800-2400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528E0082">
                  <w:pPr>
                    <w:rPr>
                      <w:rFonts w:cs="Times New Roman"/>
                    </w:rPr>
                  </w:pPr>
                  <w:r>
                    <w:rPr>
                      <w:rStyle w:val="8"/>
                      <w:rFonts w:hint="eastAsia"/>
                    </w:rPr>
                    <w:t>喷雾</w:t>
                  </w:r>
                </w:p>
              </w:tc>
            </w:tr>
          </w:tbl>
          <w:p w14:paraId="6840EF5E">
            <w:pPr>
              <w:rPr>
                <w:rFonts w:cs="Times New Roman"/>
              </w:rPr>
            </w:pPr>
          </w:p>
        </w:tc>
      </w:tr>
      <w:tr w14:paraId="230B2FC8">
        <w:tblPrEx>
          <w:tblCellMar>
            <w:top w:w="0" w:type="dxa"/>
            <w:left w:w="0" w:type="dxa"/>
            <w:bottom w:w="0" w:type="dxa"/>
            <w:right w:w="0" w:type="dxa"/>
          </w:tblCellMar>
        </w:tblPrEx>
        <w:trPr>
          <w:tblCellSpacing w:w="0" w:type="dxa"/>
        </w:trPr>
        <w:tc>
          <w:tcPr>
            <w:tcW w:w="0" w:type="auto"/>
            <w:vAlign w:val="center"/>
          </w:tcPr>
          <w:p w14:paraId="683D143B">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按照推荐剂量，在柑橘树红蜘蛛低龄若虫盛发期施药，采用喷雾法，均匀喷雾叶背、叶面至润湿欲滴。</w:t>
            </w:r>
            <w:r>
              <w:rPr>
                <w:rStyle w:val="8"/>
              </w:rPr>
              <w:t>2.</w:t>
            </w:r>
            <w:r>
              <w:rPr>
                <w:rStyle w:val="8"/>
                <w:rFonts w:hint="eastAsia"/>
              </w:rPr>
              <w:t>本品每季作物施药</w:t>
            </w:r>
            <w:r>
              <w:rPr>
                <w:rStyle w:val="8"/>
              </w:rPr>
              <w:t>1</w:t>
            </w:r>
            <w:r>
              <w:rPr>
                <w:rStyle w:val="8"/>
                <w:rFonts w:hint="eastAsia"/>
              </w:rPr>
              <w:t>次，</w:t>
            </w:r>
            <w:r>
              <w:rPr>
                <w:rStyle w:val="8"/>
              </w:rPr>
              <w:t xml:space="preserve"> </w:t>
            </w:r>
            <w:r>
              <w:rPr>
                <w:rStyle w:val="8"/>
                <w:rFonts w:hint="eastAsia"/>
              </w:rPr>
              <w:t>安全间隔期</w:t>
            </w:r>
            <w:r>
              <w:rPr>
                <w:rStyle w:val="8"/>
              </w:rPr>
              <w:t>30</w:t>
            </w:r>
            <w:r>
              <w:rPr>
                <w:rStyle w:val="8"/>
                <w:rFonts w:hint="eastAsia"/>
              </w:rPr>
              <w:t>天。</w:t>
            </w:r>
            <w:r>
              <w:rPr>
                <w:rStyle w:val="8"/>
              </w:rPr>
              <w:t>3.</w:t>
            </w:r>
            <w:r>
              <w:rPr>
                <w:rStyle w:val="8"/>
                <w:rFonts w:hint="eastAsia"/>
              </w:rPr>
              <w:t>大风天或预计</w:t>
            </w:r>
            <w:r>
              <w:rPr>
                <w:rStyle w:val="8"/>
              </w:rPr>
              <w:t>1</w:t>
            </w:r>
            <w:r>
              <w:rPr>
                <w:rStyle w:val="8"/>
                <w:rFonts w:hint="eastAsia"/>
              </w:rPr>
              <w:t>小时内下雨请勿使用。</w:t>
            </w:r>
          </w:p>
        </w:tc>
      </w:tr>
      <w:tr w14:paraId="5CEDB47C">
        <w:tblPrEx>
          <w:tblCellMar>
            <w:top w:w="0" w:type="dxa"/>
            <w:left w:w="0" w:type="dxa"/>
            <w:bottom w:w="0" w:type="dxa"/>
            <w:right w:w="0" w:type="dxa"/>
          </w:tblCellMar>
        </w:tblPrEx>
        <w:trPr>
          <w:tblCellSpacing w:w="0" w:type="dxa"/>
        </w:trPr>
        <w:tc>
          <w:tcPr>
            <w:tcW w:w="0" w:type="auto"/>
            <w:vAlign w:val="center"/>
          </w:tcPr>
          <w:p w14:paraId="11F7C7B7">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本品是一种叶面喷雾用触杀型杀螨剂，可以防治多种害螨，对螨的整个生长期即卵、幼螨、若螨和成螨都有很好的效果，对移动期</w:t>
            </w:r>
            <w:r>
              <w:rPr>
                <w:rStyle w:val="8"/>
              </w:rPr>
              <w:t xml:space="preserve"> </w:t>
            </w:r>
            <w:r>
              <w:rPr>
                <w:rStyle w:val="8"/>
                <w:rFonts w:hint="eastAsia"/>
              </w:rPr>
              <w:t>的成螨有速杀作用。按登记剂量使用时，对柑橘树红蜘蛛有较好的防治</w:t>
            </w:r>
            <w:r>
              <w:rPr>
                <w:rStyle w:val="8"/>
              </w:rPr>
              <w:t xml:space="preserve"> </w:t>
            </w:r>
            <w:r>
              <w:rPr>
                <w:rStyle w:val="8"/>
                <w:rFonts w:hint="eastAsia"/>
              </w:rPr>
              <w:t>效果，并且对供试柑橘树安全。</w:t>
            </w:r>
            <w:r>
              <w:rPr>
                <w:rStyle w:val="8"/>
              </w:rPr>
              <w:t xml:space="preserve"> </w:t>
            </w:r>
          </w:p>
        </w:tc>
      </w:tr>
      <w:tr w14:paraId="30FE1D64">
        <w:tblPrEx>
          <w:tblCellMar>
            <w:top w:w="0" w:type="dxa"/>
            <w:left w:w="0" w:type="dxa"/>
            <w:bottom w:w="0" w:type="dxa"/>
            <w:right w:w="0" w:type="dxa"/>
          </w:tblCellMar>
        </w:tblPrEx>
        <w:trPr>
          <w:tblCellSpacing w:w="0" w:type="dxa"/>
        </w:trPr>
        <w:tc>
          <w:tcPr>
            <w:tcW w:w="0" w:type="auto"/>
            <w:vAlign w:val="center"/>
          </w:tcPr>
          <w:p w14:paraId="77775F23">
            <w:pPr>
              <w:rPr>
                <w:rFonts w:cs="Times New Roman"/>
              </w:rPr>
            </w:pPr>
            <w:r>
              <w:rPr>
                <w:rStyle w:val="7"/>
                <w:rFonts w:hint="eastAsia"/>
              </w:rPr>
              <w:t>注意事项：</w:t>
            </w:r>
            <w:r>
              <w:rPr>
                <w:rFonts w:cs="Times New Roman"/>
              </w:rPr>
              <w:br w:type="textWrapping"/>
            </w:r>
            <w:r>
              <w:rPr>
                <w:rStyle w:val="8"/>
              </w:rPr>
              <w:t>[1]</w:t>
            </w:r>
            <w:r>
              <w:rPr>
                <w:rStyle w:val="8"/>
                <w:rFonts w:hint="eastAsia"/>
              </w:rPr>
              <w:t>按照农药安全使用准则用药。在配药和施药过程中，避免药液接触皮肤、眼睛和污染衣物，避免吸入药液。切勿在施药现场抽烟、饮水、进食。在抽烟、饮水、进食前，应先洗手、洗脸等皮肤暴露部位。</w:t>
            </w:r>
            <w:r>
              <w:rPr>
                <w:rStyle w:val="8"/>
              </w:rPr>
              <w:t>[2]</w:t>
            </w:r>
            <w:r>
              <w:rPr>
                <w:rStyle w:val="8"/>
                <w:rFonts w:hint="eastAsia"/>
              </w:rPr>
              <w:t>配药和施药时，操作人员应戴面罩、帽子、防渗手套，穿长衣、长裤和靴子等防护用具。施药完毕，彻底清洗防护用具，洗澡，更换和清洗工作服。</w:t>
            </w:r>
            <w:r>
              <w:rPr>
                <w:rStyle w:val="8"/>
              </w:rPr>
              <w:t>[3]</w:t>
            </w:r>
            <w:r>
              <w:rPr>
                <w:rStyle w:val="8"/>
                <w:rFonts w:hint="eastAsia"/>
              </w:rPr>
              <w:t>本品鸟类保护区禁用。</w:t>
            </w:r>
            <w:r>
              <w:rPr>
                <w:rStyle w:val="8"/>
              </w:rPr>
              <w:t>[4]</w:t>
            </w:r>
            <w:r>
              <w:rPr>
                <w:rStyle w:val="8"/>
                <w:rFonts w:hint="eastAsia"/>
              </w:rPr>
              <w:t>养蜂场所和周围开花植物花期禁用，使用时应密切关注对附近蜂群的影响，施用农药</w:t>
            </w:r>
            <w:r>
              <w:rPr>
                <w:rStyle w:val="8"/>
              </w:rPr>
              <w:t>3</w:t>
            </w:r>
            <w:r>
              <w:rPr>
                <w:rStyle w:val="8"/>
                <w:rFonts w:hint="eastAsia"/>
              </w:rPr>
              <w:t>日前告知所在地及邻近</w:t>
            </w:r>
            <w:r>
              <w:rPr>
                <w:rStyle w:val="8"/>
              </w:rPr>
              <w:t>3000</w:t>
            </w:r>
            <w:r>
              <w:rPr>
                <w:rStyle w:val="8"/>
                <w:rFonts w:hint="eastAsia"/>
              </w:rPr>
              <w:t>米以内的养蜂者。</w:t>
            </w:r>
            <w:r>
              <w:rPr>
                <w:rStyle w:val="8"/>
              </w:rPr>
              <w:t>[5]</w:t>
            </w:r>
            <w:r>
              <w:rPr>
                <w:rStyle w:val="8"/>
                <w:rFonts w:hint="eastAsia"/>
              </w:rPr>
              <w:t>蚕室及桑园附近禁用。</w:t>
            </w:r>
            <w:r>
              <w:rPr>
                <w:rStyle w:val="8"/>
              </w:rPr>
              <w:t>[6]</w:t>
            </w:r>
            <w:r>
              <w:rPr>
                <w:rStyle w:val="8"/>
                <w:rFonts w:hint="eastAsia"/>
              </w:rPr>
              <w:t>瓢虫等天敌放飞区域禁用。</w:t>
            </w:r>
            <w:r>
              <w:rPr>
                <w:rStyle w:val="8"/>
              </w:rPr>
              <w:t>[7]</w:t>
            </w:r>
            <w:r>
              <w:rPr>
                <w:rStyle w:val="8"/>
                <w:rFonts w:hint="eastAsia"/>
              </w:rPr>
              <w:t>本品对鱼类等水生物毒性高，水产养殖区、河塘等水体附近禁用；禁止在河塘等水体中清洗施药器具。</w:t>
            </w:r>
            <w:r>
              <w:rPr>
                <w:rStyle w:val="8"/>
              </w:rPr>
              <w:t>[8]</w:t>
            </w:r>
            <w:r>
              <w:rPr>
                <w:rStyle w:val="8"/>
                <w:rFonts w:hint="eastAsia"/>
              </w:rPr>
              <w:t>用药后包装物及用过的容器应妥善处理，不可做他用，也不可随意丢弃。</w:t>
            </w:r>
            <w:r>
              <w:rPr>
                <w:rStyle w:val="8"/>
              </w:rPr>
              <w:t>[9]</w:t>
            </w:r>
            <w:r>
              <w:rPr>
                <w:rStyle w:val="8"/>
                <w:rFonts w:hint="eastAsia"/>
              </w:rPr>
              <w:t>孕妇及哺乳期妇女禁止接触本品。</w:t>
            </w:r>
          </w:p>
        </w:tc>
      </w:tr>
      <w:tr w14:paraId="2413FD51">
        <w:tblPrEx>
          <w:tblCellMar>
            <w:top w:w="0" w:type="dxa"/>
            <w:left w:w="0" w:type="dxa"/>
            <w:bottom w:w="0" w:type="dxa"/>
            <w:right w:w="0" w:type="dxa"/>
          </w:tblCellMar>
        </w:tblPrEx>
        <w:trPr>
          <w:tblCellSpacing w:w="0" w:type="dxa"/>
        </w:trPr>
        <w:tc>
          <w:tcPr>
            <w:tcW w:w="0" w:type="auto"/>
            <w:vAlign w:val="center"/>
          </w:tcPr>
          <w:p w14:paraId="1BEC6965">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用药时如果感觉不适，立即停止工作，采取急救措施，并携此标签送医就诊。</w:t>
            </w:r>
            <w:r>
              <w:rPr>
                <w:rStyle w:val="8"/>
              </w:rPr>
              <w:t>[2]</w:t>
            </w:r>
            <w:r>
              <w:rPr>
                <w:rStyle w:val="8"/>
                <w:rFonts w:hint="eastAsia"/>
              </w:rPr>
              <w:t>皮肤接触或污染衣物：立即脱掉被污染的衣物，用大量清水冲洗被污染的皮肤</w:t>
            </w:r>
            <w:r>
              <w:rPr>
                <w:rStyle w:val="8"/>
              </w:rPr>
              <w:t>15-20</w:t>
            </w:r>
            <w:r>
              <w:rPr>
                <w:rStyle w:val="8"/>
                <w:rFonts w:hint="eastAsia"/>
              </w:rPr>
              <w:t>分钟。如果出现皮肤刺激症状，需请医生诊治。</w:t>
            </w:r>
            <w:r>
              <w:rPr>
                <w:rStyle w:val="8"/>
              </w:rPr>
              <w:t>[3]</w:t>
            </w:r>
            <w:r>
              <w:rPr>
                <w:rStyle w:val="8"/>
                <w:rFonts w:hint="eastAsia"/>
              </w:rPr>
              <w:t>眼睛溅药：立即将眼睑翻开，用大量清水清洗</w:t>
            </w:r>
            <w:r>
              <w:rPr>
                <w:rStyle w:val="8"/>
              </w:rPr>
              <w:t>15-20</w:t>
            </w:r>
            <w:r>
              <w:rPr>
                <w:rStyle w:val="8"/>
                <w:rFonts w:hint="eastAsia"/>
              </w:rPr>
              <w:t>分钟，再请医生诊治。</w:t>
            </w:r>
            <w:r>
              <w:rPr>
                <w:rStyle w:val="8"/>
              </w:rPr>
              <w:t>[4]</w:t>
            </w:r>
            <w:r>
              <w:rPr>
                <w:rStyle w:val="8"/>
                <w:rFonts w:hint="eastAsia"/>
              </w:rPr>
              <w:t>发生吸入：将吸入者转移到空气新鲜处，如果出现呼吸异常或停止呼吸，需进行人工呼吸，并立即请医生诊治或拨打紧急救助电话。</w:t>
            </w:r>
            <w:r>
              <w:rPr>
                <w:rStyle w:val="8"/>
              </w:rPr>
              <w:t>[5]</w:t>
            </w:r>
            <w:r>
              <w:rPr>
                <w:rStyle w:val="8"/>
                <w:rFonts w:hint="eastAsia"/>
              </w:rPr>
              <w:t>误服：用清水漱口，立即携带标签到医院就诊，对症治疗。注意：对昏迷病人，切勿经口灌胃任何东西或引吐。</w:t>
            </w:r>
          </w:p>
        </w:tc>
      </w:tr>
      <w:tr w14:paraId="5EF146AF">
        <w:tblPrEx>
          <w:tblCellMar>
            <w:top w:w="0" w:type="dxa"/>
            <w:left w:w="0" w:type="dxa"/>
            <w:bottom w:w="0" w:type="dxa"/>
            <w:right w:w="0" w:type="dxa"/>
          </w:tblCellMar>
        </w:tblPrEx>
        <w:trPr>
          <w:tblCellSpacing w:w="0" w:type="dxa"/>
        </w:trPr>
        <w:tc>
          <w:tcPr>
            <w:tcW w:w="0" w:type="auto"/>
            <w:vAlign w:val="center"/>
          </w:tcPr>
          <w:p w14:paraId="2807C1E0">
            <w:pPr>
              <w:rPr>
                <w:rFonts w:cs="Times New Roman"/>
              </w:rPr>
            </w:pPr>
            <w:r>
              <w:rPr>
                <w:rStyle w:val="7"/>
                <w:rFonts w:hint="eastAsia"/>
              </w:rPr>
              <w:t>储存和运输方法：</w:t>
            </w:r>
            <w:r>
              <w:rPr>
                <w:rFonts w:cs="Times New Roman"/>
              </w:rPr>
              <w:br w:type="textWrapping"/>
            </w:r>
            <w:r>
              <w:rPr>
                <w:rStyle w:val="8"/>
                <w:rFonts w:hint="eastAsia"/>
              </w:rPr>
              <w:t>本品应贮存在通风、干燥、较低温度的库房中，贮运时，严防潮湿和日晒，远离火源和热源，避免直接暴露在阳光下。置于儿童、无关人员及动物接触不到的地方，并加锁保存。勿与食物、饮料、种子、饲料及其它物品同贮同运。</w:t>
            </w:r>
            <w:r>
              <w:rPr>
                <w:rStyle w:val="8"/>
              </w:rPr>
              <w:t xml:space="preserve"> </w:t>
            </w:r>
          </w:p>
        </w:tc>
      </w:tr>
      <w:tr w14:paraId="3F83E8E1">
        <w:tblPrEx>
          <w:tblCellMar>
            <w:top w:w="0" w:type="dxa"/>
            <w:left w:w="0" w:type="dxa"/>
            <w:bottom w:w="0" w:type="dxa"/>
            <w:right w:w="0" w:type="dxa"/>
          </w:tblCellMar>
        </w:tblPrEx>
        <w:trPr>
          <w:tblCellSpacing w:w="0" w:type="dxa"/>
        </w:trPr>
        <w:tc>
          <w:tcPr>
            <w:tcW w:w="0" w:type="auto"/>
            <w:vAlign w:val="center"/>
          </w:tcPr>
          <w:p w14:paraId="46436E7C">
            <w:pPr>
              <w:rPr>
                <w:rFonts w:cs="Times New Roman"/>
              </w:rPr>
            </w:pPr>
            <w:r>
              <w:rPr>
                <w:rStyle w:val="7"/>
                <w:rFonts w:hint="eastAsia"/>
              </w:rPr>
              <w:t>质量保证期：</w:t>
            </w:r>
            <w:r>
              <w:rPr>
                <w:rStyle w:val="8"/>
              </w:rPr>
              <w:t>2</w:t>
            </w:r>
            <w:r>
              <w:rPr>
                <w:rStyle w:val="8"/>
                <w:rFonts w:hint="eastAsia"/>
              </w:rPr>
              <w:t>年</w:t>
            </w:r>
          </w:p>
        </w:tc>
      </w:tr>
      <w:tr w14:paraId="156DDC62">
        <w:tblPrEx>
          <w:tblCellMar>
            <w:top w:w="0" w:type="dxa"/>
            <w:left w:w="0" w:type="dxa"/>
            <w:bottom w:w="0" w:type="dxa"/>
            <w:right w:w="0" w:type="dxa"/>
          </w:tblCellMar>
        </w:tblPrEx>
        <w:trPr>
          <w:tblCellSpacing w:w="0" w:type="dxa"/>
        </w:trPr>
        <w:tc>
          <w:tcPr>
            <w:tcW w:w="0" w:type="auto"/>
            <w:vAlign w:val="center"/>
          </w:tcPr>
          <w:p w14:paraId="001F1FFF">
            <w:pPr>
              <w:rPr>
                <w:rFonts w:cs="Times New Roman"/>
              </w:rPr>
            </w:pPr>
            <w:r>
              <w:rPr>
                <w:rStyle w:val="7"/>
                <w:rFonts w:hint="eastAsia"/>
              </w:rPr>
              <w:t>备注：</w:t>
            </w:r>
          </w:p>
        </w:tc>
      </w:tr>
    </w:tbl>
    <w:p w14:paraId="36944AA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224CC2A">
        <w:tblPrEx>
          <w:tblCellMar>
            <w:top w:w="0" w:type="dxa"/>
            <w:left w:w="0" w:type="dxa"/>
            <w:bottom w:w="0" w:type="dxa"/>
            <w:right w:w="0" w:type="dxa"/>
          </w:tblCellMar>
        </w:tblPrEx>
        <w:trPr>
          <w:tblCellSpacing w:w="0" w:type="dxa"/>
        </w:trPr>
        <w:tc>
          <w:tcPr>
            <w:tcW w:w="0" w:type="auto"/>
            <w:vAlign w:val="center"/>
          </w:tcPr>
          <w:p w14:paraId="5EF1EF78">
            <w:r>
              <w:rPr>
                <w:rStyle w:val="7"/>
                <w:rFonts w:hint="eastAsia"/>
              </w:rPr>
              <w:t>登记证号：</w:t>
            </w:r>
            <w:r>
              <w:t>PD20200315</w:t>
            </w:r>
          </w:p>
        </w:tc>
      </w:tr>
      <w:tr w14:paraId="0D5E6619">
        <w:tblPrEx>
          <w:tblCellMar>
            <w:top w:w="0" w:type="dxa"/>
            <w:left w:w="0" w:type="dxa"/>
            <w:bottom w:w="0" w:type="dxa"/>
            <w:right w:w="0" w:type="dxa"/>
          </w:tblCellMar>
        </w:tblPrEx>
        <w:trPr>
          <w:tblCellSpacing w:w="0" w:type="dxa"/>
        </w:trPr>
        <w:tc>
          <w:tcPr>
            <w:tcW w:w="0" w:type="auto"/>
            <w:vAlign w:val="center"/>
          </w:tcPr>
          <w:p w14:paraId="00B9EC88">
            <w:pPr>
              <w:rPr>
                <w:rFonts w:cs="Times New Roman"/>
              </w:rPr>
            </w:pPr>
            <w:r>
              <w:rPr>
                <w:rStyle w:val="7"/>
                <w:rFonts w:hint="eastAsia"/>
              </w:rPr>
              <w:t>登记证持有人：</w:t>
            </w:r>
            <w:r>
              <w:rPr>
                <w:rFonts w:hint="eastAsia"/>
              </w:rPr>
              <w:t>浙江天一生物科技有限公司</w:t>
            </w:r>
          </w:p>
        </w:tc>
      </w:tr>
      <w:tr w14:paraId="01C28244">
        <w:tblPrEx>
          <w:tblCellMar>
            <w:top w:w="0" w:type="dxa"/>
            <w:left w:w="0" w:type="dxa"/>
            <w:bottom w:w="0" w:type="dxa"/>
            <w:right w:w="0" w:type="dxa"/>
          </w:tblCellMar>
        </w:tblPrEx>
        <w:trPr>
          <w:tblCellSpacing w:w="0" w:type="dxa"/>
        </w:trPr>
        <w:tc>
          <w:tcPr>
            <w:tcW w:w="0" w:type="auto"/>
            <w:vAlign w:val="center"/>
          </w:tcPr>
          <w:p w14:paraId="4972D151">
            <w:pPr>
              <w:rPr>
                <w:rFonts w:cs="Times New Roman"/>
              </w:rPr>
            </w:pPr>
            <w:r>
              <w:rPr>
                <w:rStyle w:val="7"/>
                <w:rFonts w:hint="eastAsia"/>
              </w:rPr>
              <w:t>农药名称：</w:t>
            </w:r>
            <w:r>
              <w:rPr>
                <w:rFonts w:hint="eastAsia"/>
              </w:rPr>
              <w:t>螺虫·噻嗪酮</w:t>
            </w:r>
          </w:p>
        </w:tc>
      </w:tr>
      <w:tr w14:paraId="5FDFCBA0">
        <w:tblPrEx>
          <w:tblCellMar>
            <w:top w:w="0" w:type="dxa"/>
            <w:left w:w="0" w:type="dxa"/>
            <w:bottom w:w="0" w:type="dxa"/>
            <w:right w:w="0" w:type="dxa"/>
          </w:tblCellMar>
        </w:tblPrEx>
        <w:trPr>
          <w:tblCellSpacing w:w="0" w:type="dxa"/>
        </w:trPr>
        <w:tc>
          <w:tcPr>
            <w:tcW w:w="0" w:type="auto"/>
            <w:vAlign w:val="center"/>
          </w:tcPr>
          <w:p w14:paraId="2B2B1D67">
            <w:pPr>
              <w:rPr>
                <w:rFonts w:cs="Times New Roman"/>
              </w:rPr>
            </w:pPr>
            <w:r>
              <w:rPr>
                <w:rStyle w:val="7"/>
                <w:rFonts w:hint="eastAsia"/>
              </w:rPr>
              <w:t>剂型：</w:t>
            </w:r>
            <w:r>
              <w:rPr>
                <w:rFonts w:hint="eastAsia"/>
              </w:rPr>
              <w:t>悬浮剂</w:t>
            </w:r>
          </w:p>
        </w:tc>
      </w:tr>
      <w:tr w14:paraId="189BE3ED">
        <w:tblPrEx>
          <w:tblCellMar>
            <w:top w:w="0" w:type="dxa"/>
            <w:left w:w="0" w:type="dxa"/>
            <w:bottom w:w="0" w:type="dxa"/>
            <w:right w:w="0" w:type="dxa"/>
          </w:tblCellMar>
        </w:tblPrEx>
        <w:trPr>
          <w:tblCellSpacing w:w="0" w:type="dxa"/>
        </w:trPr>
        <w:tc>
          <w:tcPr>
            <w:tcW w:w="0" w:type="auto"/>
            <w:vAlign w:val="center"/>
          </w:tcPr>
          <w:p w14:paraId="53884B4A">
            <w:r>
              <w:rPr>
                <w:rStyle w:val="7"/>
                <w:rFonts w:hint="eastAsia"/>
              </w:rPr>
              <w:t>毒性及其标识：</w:t>
            </w:r>
            <w:r>
              <w:t xml:space="preserve"> </w:t>
            </w:r>
            <w:r>
              <w:rPr>
                <w:rFonts w:hint="eastAsia"/>
              </w:rPr>
              <w:t>微毒</w:t>
            </w:r>
            <w:r>
              <w:t xml:space="preserve"> </w:t>
            </w:r>
          </w:p>
        </w:tc>
      </w:tr>
      <w:tr w14:paraId="41B6285B">
        <w:tblPrEx>
          <w:tblCellMar>
            <w:top w:w="0" w:type="dxa"/>
            <w:left w:w="0" w:type="dxa"/>
            <w:bottom w:w="0" w:type="dxa"/>
            <w:right w:w="0" w:type="dxa"/>
          </w:tblCellMar>
        </w:tblPrEx>
        <w:trPr>
          <w:tblCellSpacing w:w="0" w:type="dxa"/>
        </w:trPr>
        <w:tc>
          <w:tcPr>
            <w:tcW w:w="0" w:type="auto"/>
            <w:vAlign w:val="center"/>
          </w:tcPr>
          <w:p w14:paraId="4D7C34F3">
            <w:r>
              <w:rPr>
                <w:rStyle w:val="7"/>
                <w:rFonts w:hint="eastAsia"/>
              </w:rPr>
              <w:t>总有效成分含量：</w:t>
            </w:r>
            <w:r>
              <w:t>33%</w:t>
            </w:r>
          </w:p>
        </w:tc>
      </w:tr>
      <w:tr w14:paraId="5B2C31A2">
        <w:tblPrEx>
          <w:tblCellMar>
            <w:top w:w="0" w:type="dxa"/>
            <w:left w:w="0" w:type="dxa"/>
            <w:bottom w:w="0" w:type="dxa"/>
            <w:right w:w="0" w:type="dxa"/>
          </w:tblCellMar>
        </w:tblPrEx>
        <w:trPr>
          <w:tblCellSpacing w:w="0" w:type="dxa"/>
        </w:trPr>
        <w:tc>
          <w:tcPr>
            <w:tcW w:w="0" w:type="auto"/>
            <w:vAlign w:val="center"/>
          </w:tcPr>
          <w:p w14:paraId="319C7B7F">
            <w:pPr>
              <w:rPr>
                <w:rFonts w:cs="Times New Roman"/>
              </w:rPr>
            </w:pPr>
            <w:r>
              <w:rPr>
                <w:rFonts w:hint="eastAsia"/>
              </w:rPr>
              <w:t>有效成分及其含量：</w:t>
            </w:r>
          </w:p>
          <w:p w14:paraId="740F14FE">
            <w:r>
              <w:rPr>
                <w:rFonts w:cs="Times New Roman"/>
              </w:rPr>
              <w:t>   </w:t>
            </w:r>
            <w:r>
              <w:t xml:space="preserve"> </w:t>
            </w:r>
            <w:r>
              <w:rPr>
                <w:rFonts w:hint="eastAsia"/>
              </w:rPr>
              <w:t>螺虫乙酯</w:t>
            </w:r>
            <w:r>
              <w:t xml:space="preserve">11%    </w:t>
            </w:r>
            <w:r>
              <w:rPr>
                <w:rFonts w:hint="eastAsia"/>
              </w:rPr>
              <w:t>噻嗪酮</w:t>
            </w:r>
            <w:r>
              <w:t xml:space="preserve">22%    </w:t>
            </w:r>
          </w:p>
        </w:tc>
      </w:tr>
      <w:tr w14:paraId="4FC68BB2">
        <w:tblPrEx>
          <w:tblCellMar>
            <w:top w:w="0" w:type="dxa"/>
            <w:left w:w="0" w:type="dxa"/>
            <w:bottom w:w="0" w:type="dxa"/>
            <w:right w:w="0" w:type="dxa"/>
          </w:tblCellMar>
        </w:tblPrEx>
        <w:trPr>
          <w:tblCellSpacing w:w="0" w:type="dxa"/>
        </w:trPr>
        <w:tc>
          <w:tcPr>
            <w:tcW w:w="0" w:type="auto"/>
            <w:vAlign w:val="center"/>
          </w:tcPr>
          <w:p w14:paraId="70C2B6A8">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F808C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F4417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CD606E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E385C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8ECC5A0">
                  <w:pPr>
                    <w:rPr>
                      <w:rFonts w:cs="Times New Roman"/>
                    </w:rPr>
                  </w:pPr>
                  <w:r>
                    <w:rPr>
                      <w:rStyle w:val="8"/>
                      <w:rFonts w:hint="eastAsia"/>
                    </w:rPr>
                    <w:t>施用方式</w:t>
                  </w:r>
                </w:p>
              </w:tc>
            </w:tr>
            <w:tr w14:paraId="4B3B89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6AB64E">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669EEDB">
                  <w:pPr>
                    <w:rPr>
                      <w:rFonts w:cs="Times New Roman"/>
                    </w:rPr>
                  </w:pPr>
                  <w:r>
                    <w:rPr>
                      <w:rStyle w:val="8"/>
                      <w:rFonts w:hint="eastAsia"/>
                    </w:rPr>
                    <w:t>介壳虫</w:t>
                  </w:r>
                </w:p>
              </w:tc>
              <w:tc>
                <w:tcPr>
                  <w:tcW w:w="0" w:type="auto"/>
                  <w:tcBorders>
                    <w:top w:val="outset" w:color="auto" w:sz="6" w:space="0"/>
                    <w:left w:val="outset" w:color="auto" w:sz="6" w:space="0"/>
                    <w:bottom w:val="outset" w:color="auto" w:sz="6" w:space="0"/>
                    <w:right w:val="outset" w:color="auto" w:sz="6" w:space="0"/>
                  </w:tcBorders>
                  <w:vAlign w:val="center"/>
                </w:tcPr>
                <w:p w14:paraId="60446F2C">
                  <w:pPr>
                    <w:rPr>
                      <w:rFonts w:cs="Times New Roman"/>
                    </w:rPr>
                  </w:pPr>
                  <w:r>
                    <w:rPr>
                      <w:rStyle w:val="8"/>
                    </w:rPr>
                    <w:t>2500-3500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47585723">
                  <w:pPr>
                    <w:rPr>
                      <w:rFonts w:cs="Times New Roman"/>
                    </w:rPr>
                  </w:pPr>
                  <w:r>
                    <w:rPr>
                      <w:rStyle w:val="8"/>
                      <w:rFonts w:hint="eastAsia"/>
                    </w:rPr>
                    <w:t>喷雾</w:t>
                  </w:r>
                </w:p>
              </w:tc>
            </w:tr>
          </w:tbl>
          <w:p w14:paraId="2C375A02">
            <w:pPr>
              <w:rPr>
                <w:rFonts w:cs="Times New Roman"/>
              </w:rPr>
            </w:pPr>
          </w:p>
        </w:tc>
      </w:tr>
      <w:tr w14:paraId="6C864226">
        <w:tblPrEx>
          <w:tblCellMar>
            <w:top w:w="0" w:type="dxa"/>
            <w:left w:w="0" w:type="dxa"/>
            <w:bottom w:w="0" w:type="dxa"/>
            <w:right w:w="0" w:type="dxa"/>
          </w:tblCellMar>
        </w:tblPrEx>
        <w:trPr>
          <w:tblCellSpacing w:w="0" w:type="dxa"/>
        </w:trPr>
        <w:tc>
          <w:tcPr>
            <w:tcW w:w="0" w:type="auto"/>
            <w:vAlign w:val="center"/>
          </w:tcPr>
          <w:p w14:paraId="38E4E08D">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、柑橘树介壳虫若虫盛发初期兑水均匀喷雾</w:t>
            </w:r>
            <w:r>
              <w:rPr>
                <w:rStyle w:val="8"/>
              </w:rPr>
              <w:t>1</w:t>
            </w:r>
            <w:r>
              <w:rPr>
                <w:rStyle w:val="8"/>
                <w:rFonts w:hint="eastAsia"/>
              </w:rPr>
              <w:t>次，注意喷雾均匀、周到，以确保防效。</w:t>
            </w:r>
            <w:r>
              <w:rPr>
                <w:rStyle w:val="8"/>
              </w:rPr>
              <w:t>2</w:t>
            </w:r>
            <w:r>
              <w:rPr>
                <w:rStyle w:val="8"/>
                <w:rFonts w:hint="eastAsia"/>
              </w:rPr>
              <w:t>、大风天或预计</w:t>
            </w:r>
            <w:r>
              <w:rPr>
                <w:rStyle w:val="8"/>
              </w:rPr>
              <w:t>1</w:t>
            </w:r>
            <w:r>
              <w:rPr>
                <w:rStyle w:val="8"/>
                <w:rFonts w:hint="eastAsia"/>
              </w:rPr>
              <w:t>小时内降雨，请勿施药。</w:t>
            </w:r>
            <w:r>
              <w:rPr>
                <w:rStyle w:val="8"/>
              </w:rPr>
              <w:t xml:space="preserve"> </w:t>
            </w:r>
            <w:r>
              <w:rPr>
                <w:rStyle w:val="8"/>
                <w:rFonts w:hint="eastAsia"/>
              </w:rPr>
              <w:t>安全使用标准：本品在柑橘上的安全间隔期为</w:t>
            </w:r>
            <w:r>
              <w:rPr>
                <w:rStyle w:val="8"/>
              </w:rPr>
              <w:t>30</w:t>
            </w:r>
            <w:r>
              <w:rPr>
                <w:rStyle w:val="8"/>
                <w:rFonts w:hint="eastAsia"/>
              </w:rPr>
              <w:t>天，每季最多使用</w:t>
            </w:r>
            <w:r>
              <w:rPr>
                <w:rStyle w:val="8"/>
              </w:rPr>
              <w:t>1</w:t>
            </w:r>
            <w:r>
              <w:rPr>
                <w:rStyle w:val="8"/>
                <w:rFonts w:hint="eastAsia"/>
              </w:rPr>
              <w:t>次。</w:t>
            </w:r>
          </w:p>
        </w:tc>
      </w:tr>
      <w:tr w14:paraId="149196F0">
        <w:tblPrEx>
          <w:tblCellMar>
            <w:top w:w="0" w:type="dxa"/>
            <w:left w:w="0" w:type="dxa"/>
            <w:bottom w:w="0" w:type="dxa"/>
            <w:right w:w="0" w:type="dxa"/>
          </w:tblCellMar>
        </w:tblPrEx>
        <w:trPr>
          <w:tblCellSpacing w:w="0" w:type="dxa"/>
        </w:trPr>
        <w:tc>
          <w:tcPr>
            <w:tcW w:w="0" w:type="auto"/>
            <w:vAlign w:val="center"/>
          </w:tcPr>
          <w:p w14:paraId="3F35D340">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本品是由螺虫乙酯与噻嗪酮复配而成的杀虫剂，螺虫乙酯是脂质生物合成抑制剂，抑制乙酰辅酶</w:t>
            </w:r>
            <w:r>
              <w:rPr>
                <w:rStyle w:val="8"/>
              </w:rPr>
              <w:t>A</w:t>
            </w:r>
            <w:r>
              <w:rPr>
                <w:rStyle w:val="8"/>
                <w:rFonts w:hint="eastAsia"/>
              </w:rPr>
              <w:t>羧化酶。主要通过摄入，但也可通过接触药剂干扰昆虫的脂肪生物合成，导致卵和幼虫死亡，可降低成虫的繁殖能力。噻嗪酮为几丁质合成抑制剂，抑制幼虫换皮致其死亡。二者混配可用于防治柑橘树介壳虫。</w:t>
            </w:r>
          </w:p>
        </w:tc>
      </w:tr>
      <w:tr w14:paraId="691DAD57">
        <w:tblPrEx>
          <w:tblCellMar>
            <w:top w:w="0" w:type="dxa"/>
            <w:left w:w="0" w:type="dxa"/>
            <w:bottom w:w="0" w:type="dxa"/>
            <w:right w:w="0" w:type="dxa"/>
          </w:tblCellMar>
        </w:tblPrEx>
        <w:trPr>
          <w:tblCellSpacing w:w="0" w:type="dxa"/>
        </w:trPr>
        <w:tc>
          <w:tcPr>
            <w:tcW w:w="0" w:type="auto"/>
            <w:vAlign w:val="center"/>
          </w:tcPr>
          <w:p w14:paraId="6BCB19FF">
            <w:pPr>
              <w:rPr>
                <w:rFonts w:cs="Times New Roman"/>
              </w:rPr>
            </w:pPr>
            <w:r>
              <w:rPr>
                <w:rStyle w:val="7"/>
                <w:rFonts w:hint="eastAsia"/>
              </w:rPr>
              <w:t>注意事项：</w:t>
            </w:r>
            <w:r>
              <w:rPr>
                <w:rFonts w:cs="Times New Roman"/>
              </w:rPr>
              <w:br w:type="textWrapping"/>
            </w:r>
            <w:r>
              <w:rPr>
                <w:rStyle w:val="8"/>
              </w:rPr>
              <w:t>1.</w:t>
            </w:r>
            <w:r>
              <w:rPr>
                <w:rStyle w:val="8"/>
                <w:rFonts w:hint="eastAsia"/>
              </w:rPr>
              <w:t>严格按规定用药量和方法使用。</w:t>
            </w:r>
            <w:r>
              <w:rPr>
                <w:rStyle w:val="8"/>
              </w:rPr>
              <w:t xml:space="preserve"> 2.</w:t>
            </w:r>
            <w:r>
              <w:rPr>
                <w:rStyle w:val="8"/>
                <w:rFonts w:hint="eastAsia"/>
              </w:rPr>
              <w:t>本品不可与石硫合剂和波尔多液等碱性物质混用。</w:t>
            </w:r>
            <w:r>
              <w:rPr>
                <w:rStyle w:val="8"/>
              </w:rPr>
              <w:t>3</w:t>
            </w:r>
            <w:r>
              <w:rPr>
                <w:rStyle w:val="8"/>
                <w:rFonts w:hint="eastAsia"/>
              </w:rPr>
              <w:t>．瓢虫等天敌放飞区域禁用；水产养殖区、河塘等水体附近禁用，禁止在河塘等水域清洗施药器具。</w:t>
            </w:r>
            <w:r>
              <w:rPr>
                <w:rStyle w:val="8"/>
              </w:rPr>
              <w:t>4.</w:t>
            </w:r>
            <w:r>
              <w:rPr>
                <w:rStyle w:val="8"/>
                <w:rFonts w:hint="eastAsia"/>
              </w:rPr>
              <w:t>使用本品应采取相应的安全防护措施，穿防护服，戴防护手套、口罩等，避免皮肤接触及口鼻吸入。使用中不可吸烟、饮水及吃东西，使用后及时清洗手、脸等暴露部位皮肤并更换衣物。</w:t>
            </w:r>
            <w:r>
              <w:rPr>
                <w:rStyle w:val="8"/>
              </w:rPr>
              <w:t>5</w:t>
            </w:r>
            <w:r>
              <w:rPr>
                <w:rStyle w:val="8"/>
                <w:rFonts w:hint="eastAsia"/>
              </w:rPr>
              <w:t>用药后包装物及用过的容器应妥善处理，不可做他用，也不可随意丢弃。</w:t>
            </w:r>
            <w:r>
              <w:rPr>
                <w:rStyle w:val="8"/>
              </w:rPr>
              <w:t>6.</w:t>
            </w:r>
            <w:r>
              <w:rPr>
                <w:rStyle w:val="8"/>
                <w:rFonts w:hint="eastAsia"/>
              </w:rPr>
              <w:t>孕妇及哺乳期妇女禁止接触本品。</w:t>
            </w:r>
          </w:p>
        </w:tc>
      </w:tr>
      <w:tr w14:paraId="4A2DAF03">
        <w:tblPrEx>
          <w:tblCellMar>
            <w:top w:w="0" w:type="dxa"/>
            <w:left w:w="0" w:type="dxa"/>
            <w:bottom w:w="0" w:type="dxa"/>
            <w:right w:w="0" w:type="dxa"/>
          </w:tblCellMar>
        </w:tblPrEx>
        <w:trPr>
          <w:tblCellSpacing w:w="0" w:type="dxa"/>
        </w:trPr>
        <w:tc>
          <w:tcPr>
            <w:tcW w:w="0" w:type="auto"/>
            <w:vAlign w:val="center"/>
          </w:tcPr>
          <w:p w14:paraId="682531B0">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w:t>
            </w:r>
            <w:r>
              <w:rPr>
                <w:rStyle w:val="8"/>
              </w:rPr>
              <w:t xml:space="preserve"> </w:t>
            </w:r>
            <w:r>
              <w:rPr>
                <w:rStyle w:val="8"/>
                <w:rFonts w:hint="eastAsia"/>
              </w:rPr>
              <w:t>若本产品溅到皮肤上，用大量清水及肥皂洗干净。</w:t>
            </w:r>
            <w:r>
              <w:rPr>
                <w:rStyle w:val="8"/>
              </w:rPr>
              <w:t xml:space="preserve"> </w:t>
            </w:r>
            <w:r>
              <w:rPr>
                <w:rStyle w:val="8"/>
                <w:rFonts w:hint="eastAsia"/>
              </w:rPr>
              <w:t>溅入眼睛中，立即用清水冲洗至少</w:t>
            </w:r>
            <w:r>
              <w:rPr>
                <w:rStyle w:val="8"/>
              </w:rPr>
              <w:t>15</w:t>
            </w:r>
            <w:r>
              <w:rPr>
                <w:rStyle w:val="8"/>
                <w:rFonts w:hint="eastAsia"/>
              </w:rPr>
              <w:t>分钟，仍有不适时，就医。</w:t>
            </w:r>
            <w:r>
              <w:rPr>
                <w:rStyle w:val="8"/>
              </w:rPr>
              <w:t xml:space="preserve"> </w:t>
            </w:r>
            <w:r>
              <w:rPr>
                <w:rStyle w:val="8"/>
                <w:rFonts w:hint="eastAsia"/>
              </w:rPr>
              <w:t>如不慎吸入，立即离开施药场地，到空气清新的地方，保持呼吸畅通。</w:t>
            </w:r>
            <w:r>
              <w:rPr>
                <w:rStyle w:val="8"/>
              </w:rPr>
              <w:t xml:space="preserve"> </w:t>
            </w:r>
            <w:r>
              <w:rPr>
                <w:rStyle w:val="8"/>
                <w:rFonts w:hint="eastAsia"/>
              </w:rPr>
              <w:t>误服，立即催吐，但勿给已昏迷的患者经口喂任何东西。并带标签送医诊治，进行对症治疗。无特效解毒剂。</w:t>
            </w:r>
          </w:p>
        </w:tc>
      </w:tr>
      <w:tr w14:paraId="79ADCAC6">
        <w:tblPrEx>
          <w:tblCellMar>
            <w:top w:w="0" w:type="dxa"/>
            <w:left w:w="0" w:type="dxa"/>
            <w:bottom w:w="0" w:type="dxa"/>
            <w:right w:w="0" w:type="dxa"/>
          </w:tblCellMar>
        </w:tblPrEx>
        <w:trPr>
          <w:tblCellSpacing w:w="0" w:type="dxa"/>
        </w:trPr>
        <w:tc>
          <w:tcPr>
            <w:tcW w:w="0" w:type="auto"/>
            <w:vAlign w:val="center"/>
          </w:tcPr>
          <w:p w14:paraId="7A0157BF">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热源、氧化剂。置于儿童触及不到之处，并加锁。勿与食品、饮料、粮食、饲料等其它商品同贮同运。贮存或运输时堆层不得超过规定，注意轻拿轻放，以免损坏包装，导致产品泄露。</w:t>
            </w:r>
          </w:p>
        </w:tc>
      </w:tr>
      <w:tr w14:paraId="79B2675C">
        <w:tblPrEx>
          <w:tblCellMar>
            <w:top w:w="0" w:type="dxa"/>
            <w:left w:w="0" w:type="dxa"/>
            <w:bottom w:w="0" w:type="dxa"/>
            <w:right w:w="0" w:type="dxa"/>
          </w:tblCellMar>
        </w:tblPrEx>
        <w:trPr>
          <w:tblCellSpacing w:w="0" w:type="dxa"/>
        </w:trPr>
        <w:tc>
          <w:tcPr>
            <w:tcW w:w="0" w:type="auto"/>
            <w:vAlign w:val="center"/>
          </w:tcPr>
          <w:p w14:paraId="272E8579">
            <w:pPr>
              <w:rPr>
                <w:rFonts w:cs="Times New Roman"/>
              </w:rPr>
            </w:pPr>
            <w:r>
              <w:rPr>
                <w:rStyle w:val="7"/>
                <w:rFonts w:hint="eastAsia"/>
              </w:rPr>
              <w:t>质量保证期：</w:t>
            </w:r>
            <w:r>
              <w:rPr>
                <w:rStyle w:val="8"/>
              </w:rPr>
              <w:t>2</w:t>
            </w:r>
            <w:r>
              <w:rPr>
                <w:rStyle w:val="8"/>
                <w:rFonts w:hint="eastAsia"/>
              </w:rPr>
              <w:t>年</w:t>
            </w:r>
          </w:p>
        </w:tc>
      </w:tr>
      <w:tr w14:paraId="24BAB1B5">
        <w:tblPrEx>
          <w:tblCellMar>
            <w:top w:w="0" w:type="dxa"/>
            <w:left w:w="0" w:type="dxa"/>
            <w:bottom w:w="0" w:type="dxa"/>
            <w:right w:w="0" w:type="dxa"/>
          </w:tblCellMar>
        </w:tblPrEx>
        <w:trPr>
          <w:tblCellSpacing w:w="0" w:type="dxa"/>
        </w:trPr>
        <w:tc>
          <w:tcPr>
            <w:tcW w:w="0" w:type="auto"/>
            <w:vAlign w:val="center"/>
          </w:tcPr>
          <w:p w14:paraId="607E87D7">
            <w:pPr>
              <w:rPr>
                <w:rFonts w:cs="Times New Roman"/>
              </w:rPr>
            </w:pPr>
            <w:r>
              <w:rPr>
                <w:rStyle w:val="7"/>
                <w:rFonts w:hint="eastAsia"/>
              </w:rPr>
              <w:t>备注：</w:t>
            </w:r>
          </w:p>
        </w:tc>
      </w:tr>
    </w:tbl>
    <w:p w14:paraId="3B8BE547">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BA3A3D7">
        <w:tblPrEx>
          <w:tblCellMar>
            <w:top w:w="0" w:type="dxa"/>
            <w:left w:w="0" w:type="dxa"/>
            <w:bottom w:w="0" w:type="dxa"/>
            <w:right w:w="0" w:type="dxa"/>
          </w:tblCellMar>
        </w:tblPrEx>
        <w:trPr>
          <w:tblCellSpacing w:w="0" w:type="dxa"/>
        </w:trPr>
        <w:tc>
          <w:tcPr>
            <w:tcW w:w="0" w:type="auto"/>
            <w:vAlign w:val="center"/>
          </w:tcPr>
          <w:p w14:paraId="5F05D1E5">
            <w:r>
              <w:rPr>
                <w:rStyle w:val="7"/>
                <w:rFonts w:hint="eastAsia"/>
              </w:rPr>
              <w:t>登记证号：</w:t>
            </w:r>
            <w:r>
              <w:t>WP20200026</w:t>
            </w:r>
          </w:p>
        </w:tc>
      </w:tr>
      <w:tr w14:paraId="6647F122">
        <w:tblPrEx>
          <w:tblCellMar>
            <w:top w:w="0" w:type="dxa"/>
            <w:left w:w="0" w:type="dxa"/>
            <w:bottom w:w="0" w:type="dxa"/>
            <w:right w:w="0" w:type="dxa"/>
          </w:tblCellMar>
        </w:tblPrEx>
        <w:trPr>
          <w:tblCellSpacing w:w="0" w:type="dxa"/>
        </w:trPr>
        <w:tc>
          <w:tcPr>
            <w:tcW w:w="0" w:type="auto"/>
            <w:vAlign w:val="center"/>
          </w:tcPr>
          <w:p w14:paraId="1742BF69">
            <w:pPr>
              <w:rPr>
                <w:rFonts w:cs="Times New Roman"/>
              </w:rPr>
            </w:pPr>
            <w:r>
              <w:rPr>
                <w:rStyle w:val="7"/>
                <w:rFonts w:hint="eastAsia"/>
              </w:rPr>
              <w:t>登记证持有人：</w:t>
            </w:r>
            <w:r>
              <w:rPr>
                <w:rFonts w:hint="eastAsia"/>
              </w:rPr>
              <w:t>日本阿斯制药株式会社</w:t>
            </w:r>
          </w:p>
        </w:tc>
      </w:tr>
      <w:tr w14:paraId="7B18ECB5">
        <w:tblPrEx>
          <w:tblCellMar>
            <w:top w:w="0" w:type="dxa"/>
            <w:left w:w="0" w:type="dxa"/>
            <w:bottom w:w="0" w:type="dxa"/>
            <w:right w:w="0" w:type="dxa"/>
          </w:tblCellMar>
        </w:tblPrEx>
        <w:trPr>
          <w:tblCellSpacing w:w="0" w:type="dxa"/>
        </w:trPr>
        <w:tc>
          <w:tcPr>
            <w:tcW w:w="0" w:type="auto"/>
            <w:vAlign w:val="center"/>
          </w:tcPr>
          <w:p w14:paraId="236FF3FB">
            <w:pPr>
              <w:rPr>
                <w:rFonts w:cs="Times New Roman"/>
              </w:rPr>
            </w:pPr>
            <w:r>
              <w:rPr>
                <w:rStyle w:val="7"/>
                <w:rFonts w:hint="eastAsia"/>
              </w:rPr>
              <w:t>农药名称：</w:t>
            </w:r>
            <w:r>
              <w:rPr>
                <w:rFonts w:hint="eastAsia"/>
              </w:rPr>
              <w:t>防蚊网</w:t>
            </w:r>
          </w:p>
        </w:tc>
      </w:tr>
      <w:tr w14:paraId="75CD26E7">
        <w:tblPrEx>
          <w:tblCellMar>
            <w:top w:w="0" w:type="dxa"/>
            <w:left w:w="0" w:type="dxa"/>
            <w:bottom w:w="0" w:type="dxa"/>
            <w:right w:w="0" w:type="dxa"/>
          </w:tblCellMar>
        </w:tblPrEx>
        <w:trPr>
          <w:tblCellSpacing w:w="0" w:type="dxa"/>
        </w:trPr>
        <w:tc>
          <w:tcPr>
            <w:tcW w:w="0" w:type="auto"/>
            <w:vAlign w:val="center"/>
          </w:tcPr>
          <w:p w14:paraId="48459F20">
            <w:pPr>
              <w:rPr>
                <w:rFonts w:cs="Times New Roman"/>
              </w:rPr>
            </w:pPr>
            <w:r>
              <w:rPr>
                <w:rStyle w:val="7"/>
                <w:rFonts w:hint="eastAsia"/>
              </w:rPr>
              <w:t>剂型：</w:t>
            </w:r>
            <w:r>
              <w:rPr>
                <w:rFonts w:hint="eastAsia"/>
              </w:rPr>
              <w:t>防蚊网</w:t>
            </w:r>
          </w:p>
        </w:tc>
      </w:tr>
      <w:tr w14:paraId="519B39E5">
        <w:tblPrEx>
          <w:tblCellMar>
            <w:top w:w="0" w:type="dxa"/>
            <w:left w:w="0" w:type="dxa"/>
            <w:bottom w:w="0" w:type="dxa"/>
            <w:right w:w="0" w:type="dxa"/>
          </w:tblCellMar>
        </w:tblPrEx>
        <w:trPr>
          <w:tblCellSpacing w:w="0" w:type="dxa"/>
        </w:trPr>
        <w:tc>
          <w:tcPr>
            <w:tcW w:w="0" w:type="auto"/>
            <w:vAlign w:val="center"/>
          </w:tcPr>
          <w:p w14:paraId="241D41E2">
            <w:r>
              <w:rPr>
                <w:rStyle w:val="7"/>
                <w:rFonts w:hint="eastAsia"/>
              </w:rPr>
              <w:t>毒性及其标识：</w:t>
            </w:r>
            <w:r>
              <w:t xml:space="preserve"> </w:t>
            </w:r>
            <w:r>
              <w:rPr>
                <w:rFonts w:hint="eastAsia"/>
              </w:rPr>
              <w:t>微毒</w:t>
            </w:r>
            <w:r>
              <w:t xml:space="preserve"> </w:t>
            </w:r>
          </w:p>
        </w:tc>
      </w:tr>
      <w:tr w14:paraId="120158F2">
        <w:tblPrEx>
          <w:tblCellMar>
            <w:top w:w="0" w:type="dxa"/>
            <w:left w:w="0" w:type="dxa"/>
            <w:bottom w:w="0" w:type="dxa"/>
            <w:right w:w="0" w:type="dxa"/>
          </w:tblCellMar>
        </w:tblPrEx>
        <w:trPr>
          <w:tblCellSpacing w:w="0" w:type="dxa"/>
        </w:trPr>
        <w:tc>
          <w:tcPr>
            <w:tcW w:w="0" w:type="auto"/>
            <w:vAlign w:val="center"/>
          </w:tcPr>
          <w:p w14:paraId="73E2CA34">
            <w:pPr>
              <w:rPr>
                <w:rFonts w:cs="Times New Roman"/>
              </w:rPr>
            </w:pPr>
            <w:r>
              <w:rPr>
                <w:rStyle w:val="7"/>
                <w:rFonts w:hint="eastAsia"/>
              </w:rPr>
              <w:t>总有效成分含量：</w:t>
            </w:r>
            <w:r>
              <w:t>800</w:t>
            </w:r>
            <w:r>
              <w:rPr>
                <w:rFonts w:hint="eastAsia"/>
              </w:rPr>
              <w:t>毫克</w:t>
            </w:r>
            <w:r>
              <w:t>/</w:t>
            </w:r>
            <w:r>
              <w:rPr>
                <w:rFonts w:hint="eastAsia"/>
              </w:rPr>
              <w:t>个</w:t>
            </w:r>
          </w:p>
        </w:tc>
      </w:tr>
      <w:tr w14:paraId="6B597C58">
        <w:tblPrEx>
          <w:tblCellMar>
            <w:top w:w="0" w:type="dxa"/>
            <w:left w:w="0" w:type="dxa"/>
            <w:bottom w:w="0" w:type="dxa"/>
            <w:right w:w="0" w:type="dxa"/>
          </w:tblCellMar>
        </w:tblPrEx>
        <w:trPr>
          <w:tblCellSpacing w:w="0" w:type="dxa"/>
        </w:trPr>
        <w:tc>
          <w:tcPr>
            <w:tcW w:w="0" w:type="auto"/>
            <w:vAlign w:val="center"/>
          </w:tcPr>
          <w:p w14:paraId="6D70D7C7">
            <w:pPr>
              <w:rPr>
                <w:rFonts w:cs="Times New Roman"/>
              </w:rPr>
            </w:pPr>
            <w:r>
              <w:rPr>
                <w:rFonts w:hint="eastAsia"/>
              </w:rPr>
              <w:t>有效成分及其含量：</w:t>
            </w:r>
          </w:p>
          <w:p w14:paraId="1E5E3117">
            <w:r>
              <w:rPr>
                <w:rFonts w:cs="Times New Roman"/>
              </w:rPr>
              <w:t>   </w:t>
            </w:r>
            <w:r>
              <w:t xml:space="preserve"> </w:t>
            </w:r>
            <w:r>
              <w:rPr>
                <w:rFonts w:hint="eastAsia"/>
              </w:rPr>
              <w:t>四氟苯菊酯</w:t>
            </w:r>
            <w:r>
              <w:t>800</w:t>
            </w:r>
            <w:r>
              <w:rPr>
                <w:rFonts w:hint="eastAsia"/>
              </w:rPr>
              <w:t>毫克</w:t>
            </w:r>
            <w:r>
              <w:t>/</w:t>
            </w:r>
            <w:r>
              <w:rPr>
                <w:rFonts w:hint="eastAsia"/>
              </w:rPr>
              <w:t>个</w:t>
            </w:r>
            <w:r>
              <w:rPr>
                <w:rFonts w:cs="Times New Roman"/>
              </w:rPr>
              <w:t>   </w:t>
            </w:r>
            <w:r>
              <w:t xml:space="preserve"> </w:t>
            </w:r>
          </w:p>
        </w:tc>
      </w:tr>
      <w:tr w14:paraId="3356B17F">
        <w:tblPrEx>
          <w:tblCellMar>
            <w:top w:w="0" w:type="dxa"/>
            <w:left w:w="0" w:type="dxa"/>
            <w:bottom w:w="0" w:type="dxa"/>
            <w:right w:w="0" w:type="dxa"/>
          </w:tblCellMar>
        </w:tblPrEx>
        <w:trPr>
          <w:tblCellSpacing w:w="0" w:type="dxa"/>
        </w:trPr>
        <w:tc>
          <w:tcPr>
            <w:tcW w:w="0" w:type="auto"/>
            <w:vAlign w:val="center"/>
          </w:tcPr>
          <w:p w14:paraId="10807D5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B8CFA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5404A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5281AC0">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AB0070">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0E4E4C6">
                  <w:pPr>
                    <w:rPr>
                      <w:rFonts w:cs="Times New Roman"/>
                    </w:rPr>
                  </w:pPr>
                  <w:r>
                    <w:rPr>
                      <w:rStyle w:val="8"/>
                      <w:rFonts w:hint="eastAsia"/>
                    </w:rPr>
                    <w:t>施用方式</w:t>
                  </w:r>
                </w:p>
              </w:tc>
            </w:tr>
            <w:tr w14:paraId="4B1ED5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BFB136">
                  <w:pPr>
                    <w:rPr>
                      <w:rFonts w:cs="Times New Roman"/>
                    </w:rPr>
                  </w:pPr>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1868874A">
                  <w:pPr>
                    <w:rPr>
                      <w:rFonts w:cs="Times New Roman"/>
                    </w:rPr>
                  </w:pPr>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18C5B86E">
                  <w:pPr>
                    <w:rPr>
                      <w:rFonts w:cs="Times New Roman"/>
                    </w:rPr>
                  </w:pP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5F0E4D12">
                  <w:pPr>
                    <w:rPr>
                      <w:rFonts w:cs="Times New Roman"/>
                    </w:rPr>
                  </w:pPr>
                  <w:r>
                    <w:rPr>
                      <w:rStyle w:val="8"/>
                      <w:rFonts w:hint="eastAsia"/>
                    </w:rPr>
                    <w:t>悬挂于通风处</w:t>
                  </w:r>
                </w:p>
              </w:tc>
            </w:tr>
          </w:tbl>
          <w:p w14:paraId="20678409">
            <w:pPr>
              <w:rPr>
                <w:rFonts w:cs="Times New Roman"/>
              </w:rPr>
            </w:pPr>
          </w:p>
        </w:tc>
      </w:tr>
      <w:tr w14:paraId="00AAD41F">
        <w:tblPrEx>
          <w:tblCellMar>
            <w:top w:w="0" w:type="dxa"/>
            <w:left w:w="0" w:type="dxa"/>
            <w:bottom w:w="0" w:type="dxa"/>
            <w:right w:w="0" w:type="dxa"/>
          </w:tblCellMar>
        </w:tblPrEx>
        <w:trPr>
          <w:tblCellSpacing w:w="0" w:type="dxa"/>
        </w:trPr>
        <w:tc>
          <w:tcPr>
            <w:tcW w:w="0" w:type="auto"/>
            <w:vAlign w:val="center"/>
          </w:tcPr>
          <w:p w14:paraId="30BD9749">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将产品包装袋打开，取出防蚊网。</w:t>
            </w:r>
            <w:r>
              <w:rPr>
                <w:rStyle w:val="8"/>
              </w:rPr>
              <w:t xml:space="preserve"> 2.</w:t>
            </w:r>
            <w:r>
              <w:rPr>
                <w:rStyle w:val="8"/>
                <w:rFonts w:hint="eastAsia"/>
              </w:rPr>
              <w:t>将防蚊网悬挂或放置于室内空间（约</w:t>
            </w:r>
            <w:r>
              <w:rPr>
                <w:rStyle w:val="8"/>
              </w:rPr>
              <w:t>10cm2</w:t>
            </w:r>
            <w:r>
              <w:rPr>
                <w:rStyle w:val="8"/>
                <w:rFonts w:hint="eastAsia"/>
              </w:rPr>
              <w:t>）或出入口附近。有效成分自然挥发，驱杀蚊子，营造没有蚊子侵扰的空间。</w:t>
            </w:r>
            <w:r>
              <w:rPr>
                <w:rStyle w:val="8"/>
              </w:rPr>
              <w:t xml:space="preserve"> 3.</w:t>
            </w:r>
            <w:r>
              <w:rPr>
                <w:rStyle w:val="8"/>
                <w:rFonts w:hint="eastAsia"/>
              </w:rPr>
              <w:t>开封后有效持续时间为</w:t>
            </w:r>
            <w:r>
              <w:rPr>
                <w:rStyle w:val="8"/>
              </w:rPr>
              <w:t>120</w:t>
            </w:r>
            <w:r>
              <w:rPr>
                <w:rStyle w:val="8"/>
                <w:rFonts w:hint="eastAsia"/>
              </w:rPr>
              <w:t>日左右。（试验室条件下，按</w:t>
            </w:r>
            <w:r>
              <w:rPr>
                <w:rStyle w:val="8"/>
              </w:rPr>
              <w:t>24</w:t>
            </w:r>
            <w:r>
              <w:rPr>
                <w:rStyle w:val="8"/>
                <w:rFonts w:hint="eastAsia"/>
              </w:rPr>
              <w:t>小时</w:t>
            </w:r>
            <w:r>
              <w:rPr>
                <w:rStyle w:val="8"/>
              </w:rPr>
              <w:t>/</w:t>
            </w:r>
            <w:r>
              <w:rPr>
                <w:rStyle w:val="8"/>
                <w:rFonts w:hint="eastAsia"/>
              </w:rPr>
              <w:t>天计）</w:t>
            </w:r>
            <w:r>
              <w:rPr>
                <w:rStyle w:val="8"/>
              </w:rPr>
              <w:t xml:space="preserve"> 4.</w:t>
            </w:r>
            <w:r>
              <w:rPr>
                <w:rStyle w:val="8"/>
                <w:rFonts w:hint="eastAsia"/>
              </w:rPr>
              <w:t>开封后的产品，如暂时不用，可放入塑料袋内，并用胶带等密封</w:t>
            </w:r>
          </w:p>
        </w:tc>
      </w:tr>
      <w:tr w14:paraId="7C7FE5DC">
        <w:tblPrEx>
          <w:tblCellMar>
            <w:top w:w="0" w:type="dxa"/>
            <w:left w:w="0" w:type="dxa"/>
            <w:bottom w:w="0" w:type="dxa"/>
            <w:right w:w="0" w:type="dxa"/>
          </w:tblCellMar>
        </w:tblPrEx>
        <w:trPr>
          <w:tblCellSpacing w:w="0" w:type="dxa"/>
        </w:trPr>
        <w:tc>
          <w:tcPr>
            <w:tcW w:w="0" w:type="auto"/>
            <w:vAlign w:val="center"/>
          </w:tcPr>
          <w:p w14:paraId="3BFBAC4C">
            <w:pPr>
              <w:rPr>
                <w:rFonts w:cs="Times New Roman"/>
              </w:rPr>
            </w:pPr>
            <w:r>
              <w:rPr>
                <w:rStyle w:val="7"/>
                <w:rFonts w:hint="eastAsia"/>
              </w:rPr>
              <w:t>产品性能</w:t>
            </w:r>
            <w:r>
              <w:rPr>
                <w:rStyle w:val="7"/>
              </w:rPr>
              <w:t>:</w:t>
            </w:r>
            <w:r>
              <w:rPr>
                <w:rFonts w:cs="Times New Roman"/>
              </w:rPr>
              <w:br w:type="textWrapping"/>
            </w:r>
            <w:r>
              <w:rPr>
                <w:rStyle w:val="8"/>
                <w:rFonts w:hint="eastAsia"/>
              </w:rPr>
              <w:t>本品在常温下自然挥发。适用于家庭、酒店、办公室、商店等的玄关、门窗、卫生间等场所。也适用于阳台、帐篷、车内、植物、宠物小屋附近等容易招惹蚊子的场所。在房间进出口附近放置本品，可通过驱杀周边的蚊子，达到拒蚊子于室外的效果。使用简单，无需借助外力（点火、插电等），使用时不发热，也不产生烟雾。</w:t>
            </w:r>
          </w:p>
        </w:tc>
      </w:tr>
      <w:tr w14:paraId="23C45BA1">
        <w:tblPrEx>
          <w:tblCellMar>
            <w:top w:w="0" w:type="dxa"/>
            <w:left w:w="0" w:type="dxa"/>
            <w:bottom w:w="0" w:type="dxa"/>
            <w:right w:w="0" w:type="dxa"/>
          </w:tblCellMar>
        </w:tblPrEx>
        <w:trPr>
          <w:tblCellSpacing w:w="0" w:type="dxa"/>
        </w:trPr>
        <w:tc>
          <w:tcPr>
            <w:tcW w:w="0" w:type="auto"/>
            <w:vAlign w:val="center"/>
          </w:tcPr>
          <w:p w14:paraId="67B97737">
            <w:pPr>
              <w:rPr>
                <w:rFonts w:cs="Times New Roman"/>
              </w:rPr>
            </w:pPr>
            <w:r>
              <w:rPr>
                <w:rStyle w:val="7"/>
                <w:rFonts w:hint="eastAsia"/>
              </w:rPr>
              <w:t>注意事项：</w:t>
            </w:r>
            <w:r>
              <w:rPr>
                <w:rFonts w:cs="Times New Roman"/>
              </w:rPr>
              <w:br w:type="textWrapping"/>
            </w:r>
            <w:r>
              <w:rPr>
                <w:rStyle w:val="8"/>
              </w:rPr>
              <w:t>1</w:t>
            </w:r>
            <w:r>
              <w:rPr>
                <w:rStyle w:val="8"/>
                <w:rFonts w:hint="eastAsia"/>
              </w:rPr>
              <w:t>）本品的内网为药剂层，外壳为防触摸保护层。切勿将手指强行插入外壳触摸内网。切勿将内网强行取出。如不慎误触内网请立即用肥皂清洗。</w:t>
            </w:r>
            <w:r>
              <w:rPr>
                <w:rStyle w:val="8"/>
              </w:rPr>
              <w:t xml:space="preserve"> 2</w:t>
            </w:r>
            <w:r>
              <w:rPr>
                <w:rStyle w:val="8"/>
                <w:rFonts w:hint="eastAsia"/>
              </w:rPr>
              <w:t>）本品属菊酯类杀虫剂，对鱼、蚕高毒，蚕室内及其附近场所禁用，勿将其扔入鱼缸或水塘。</w:t>
            </w:r>
            <w:r>
              <w:rPr>
                <w:rStyle w:val="8"/>
              </w:rPr>
              <w:t xml:space="preserve"> 3</w:t>
            </w:r>
            <w:r>
              <w:rPr>
                <w:rStyle w:val="8"/>
                <w:rFonts w:hint="eastAsia"/>
              </w:rPr>
              <w:t>）禁止孕妇、婴儿及哺乳期妇女接触，请放置于儿童接触不到的地方。</w:t>
            </w:r>
            <w:r>
              <w:rPr>
                <w:rStyle w:val="8"/>
              </w:rPr>
              <w:t xml:space="preserve"> 4</w:t>
            </w:r>
            <w:r>
              <w:rPr>
                <w:rStyle w:val="8"/>
                <w:rFonts w:hint="eastAsia"/>
              </w:rPr>
              <w:t>）密室中使用时注意通风。</w:t>
            </w:r>
            <w:r>
              <w:rPr>
                <w:rStyle w:val="8"/>
              </w:rPr>
              <w:t xml:space="preserve"> 5</w:t>
            </w:r>
            <w:r>
              <w:rPr>
                <w:rStyle w:val="8"/>
                <w:rFonts w:hint="eastAsia"/>
              </w:rPr>
              <w:t>）用过的容器应妥善处理，不可做他用，也不可随意丢弃。</w:t>
            </w:r>
            <w:r>
              <w:rPr>
                <w:rStyle w:val="8"/>
              </w:rPr>
              <w:t xml:space="preserve"> 6</w:t>
            </w:r>
            <w:r>
              <w:rPr>
                <w:rStyle w:val="8"/>
                <w:rFonts w:hint="eastAsia"/>
              </w:rPr>
              <w:t>）本产品拆开包装后即开始生效。在有效期内，即使香味减弱，防蚊效果也依然有效。</w:t>
            </w:r>
          </w:p>
        </w:tc>
      </w:tr>
      <w:tr w14:paraId="313EED1F">
        <w:tblPrEx>
          <w:tblCellMar>
            <w:top w:w="0" w:type="dxa"/>
            <w:left w:w="0" w:type="dxa"/>
            <w:bottom w:w="0" w:type="dxa"/>
            <w:right w:w="0" w:type="dxa"/>
          </w:tblCellMar>
        </w:tblPrEx>
        <w:trPr>
          <w:tblCellSpacing w:w="0" w:type="dxa"/>
        </w:trPr>
        <w:tc>
          <w:tcPr>
            <w:tcW w:w="0" w:type="auto"/>
            <w:vAlign w:val="center"/>
          </w:tcPr>
          <w:p w14:paraId="5DD1E276">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w:t>
            </w:r>
            <w:r>
              <w:rPr>
                <w:rStyle w:val="8"/>
              </w:rPr>
              <w:t xml:space="preserve"> </w:t>
            </w:r>
            <w:r>
              <w:rPr>
                <w:rStyle w:val="8"/>
                <w:rFonts w:hint="eastAsia"/>
              </w:rPr>
              <w:t>吸入：如感到头晕或呼吸不适，立即离开至空气新鲜处。</w:t>
            </w:r>
            <w:r>
              <w:rPr>
                <w:rStyle w:val="8"/>
              </w:rPr>
              <w:t xml:space="preserve"> </w:t>
            </w:r>
          </w:p>
        </w:tc>
      </w:tr>
      <w:tr w14:paraId="11C5CEB0">
        <w:tblPrEx>
          <w:tblCellMar>
            <w:top w:w="0" w:type="dxa"/>
            <w:left w:w="0" w:type="dxa"/>
            <w:bottom w:w="0" w:type="dxa"/>
            <w:right w:w="0" w:type="dxa"/>
          </w:tblCellMar>
        </w:tblPrEx>
        <w:trPr>
          <w:tblCellSpacing w:w="0" w:type="dxa"/>
        </w:trPr>
        <w:tc>
          <w:tcPr>
            <w:tcW w:w="0" w:type="auto"/>
            <w:vAlign w:val="center"/>
          </w:tcPr>
          <w:p w14:paraId="47733B74">
            <w:pPr>
              <w:rPr>
                <w:rFonts w:cs="Times New Roman"/>
              </w:rPr>
            </w:pPr>
            <w:r>
              <w:rPr>
                <w:rStyle w:val="7"/>
                <w:rFonts w:hint="eastAsia"/>
              </w:rPr>
              <w:t>储存和运输方法：</w:t>
            </w:r>
            <w:r>
              <w:rPr>
                <w:rFonts w:cs="Times New Roman"/>
              </w:rPr>
              <w:br w:type="textWrapping"/>
            </w:r>
            <w:r>
              <w:rPr>
                <w:rStyle w:val="8"/>
              </w:rPr>
              <w:t>1.</w:t>
            </w:r>
            <w:r>
              <w:rPr>
                <w:rStyle w:val="8"/>
                <w:rFonts w:hint="eastAsia"/>
              </w:rPr>
              <w:t>存放于通风、阴凉、干燥处，远离火源或热源。</w:t>
            </w:r>
            <w:r>
              <w:rPr>
                <w:rStyle w:val="8"/>
              </w:rPr>
              <w:t>2.</w:t>
            </w:r>
            <w:r>
              <w:rPr>
                <w:rStyle w:val="8"/>
                <w:rFonts w:hint="eastAsia"/>
              </w:rPr>
              <w:t>不能与食品、饮料、种子、粮食、饲料或易燃易爆品混合贮存。</w:t>
            </w:r>
            <w:r>
              <w:rPr>
                <w:rStyle w:val="8"/>
              </w:rPr>
              <w:t>3.</w:t>
            </w:r>
            <w:r>
              <w:rPr>
                <w:rStyle w:val="8"/>
                <w:rFonts w:hint="eastAsia"/>
              </w:rPr>
              <w:t>置于儿童、无关人员及动物触及不到的地方保存并加锁。</w:t>
            </w:r>
            <w:r>
              <w:rPr>
                <w:rStyle w:val="8"/>
              </w:rPr>
              <w:t>4.</w:t>
            </w:r>
            <w:r>
              <w:rPr>
                <w:rStyle w:val="8"/>
                <w:rFonts w:hint="eastAsia"/>
              </w:rPr>
              <w:t>运输时防雨防潮，搬运时轻拿轻放。</w:t>
            </w:r>
          </w:p>
        </w:tc>
      </w:tr>
      <w:tr w14:paraId="65196FCA">
        <w:tblPrEx>
          <w:tblCellMar>
            <w:top w:w="0" w:type="dxa"/>
            <w:left w:w="0" w:type="dxa"/>
            <w:bottom w:w="0" w:type="dxa"/>
            <w:right w:w="0" w:type="dxa"/>
          </w:tblCellMar>
        </w:tblPrEx>
        <w:trPr>
          <w:tblCellSpacing w:w="0" w:type="dxa"/>
        </w:trPr>
        <w:tc>
          <w:tcPr>
            <w:tcW w:w="0" w:type="auto"/>
            <w:vAlign w:val="center"/>
          </w:tcPr>
          <w:p w14:paraId="1A4CB7BB">
            <w:pPr>
              <w:rPr>
                <w:rFonts w:cs="Times New Roman"/>
              </w:rPr>
            </w:pPr>
            <w:r>
              <w:rPr>
                <w:rStyle w:val="7"/>
                <w:rFonts w:hint="eastAsia"/>
              </w:rPr>
              <w:t>质量保证期：</w:t>
            </w:r>
            <w:r>
              <w:rPr>
                <w:rStyle w:val="8"/>
              </w:rPr>
              <w:t>2</w:t>
            </w:r>
            <w:r>
              <w:rPr>
                <w:rStyle w:val="8"/>
                <w:rFonts w:hint="eastAsia"/>
              </w:rPr>
              <w:t>年</w:t>
            </w:r>
          </w:p>
        </w:tc>
      </w:tr>
      <w:tr w14:paraId="686273B4">
        <w:tblPrEx>
          <w:tblCellMar>
            <w:top w:w="0" w:type="dxa"/>
            <w:left w:w="0" w:type="dxa"/>
            <w:bottom w:w="0" w:type="dxa"/>
            <w:right w:w="0" w:type="dxa"/>
          </w:tblCellMar>
        </w:tblPrEx>
        <w:trPr>
          <w:tblCellSpacing w:w="0" w:type="dxa"/>
        </w:trPr>
        <w:tc>
          <w:tcPr>
            <w:tcW w:w="0" w:type="auto"/>
            <w:vAlign w:val="center"/>
          </w:tcPr>
          <w:p w14:paraId="7EC53D60">
            <w:pPr>
              <w:rPr>
                <w:rFonts w:cs="Times New Roman"/>
              </w:rPr>
            </w:pPr>
            <w:r>
              <w:rPr>
                <w:rStyle w:val="7"/>
                <w:rFonts w:hint="eastAsia"/>
              </w:rPr>
              <w:t>备注：</w:t>
            </w:r>
          </w:p>
        </w:tc>
      </w:tr>
    </w:tbl>
    <w:p w14:paraId="3D459ED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2E1573B">
        <w:tblPrEx>
          <w:tblCellMar>
            <w:top w:w="0" w:type="dxa"/>
            <w:left w:w="0" w:type="dxa"/>
            <w:bottom w:w="0" w:type="dxa"/>
            <w:right w:w="0" w:type="dxa"/>
          </w:tblCellMar>
        </w:tblPrEx>
        <w:trPr>
          <w:tblCellSpacing w:w="0" w:type="dxa"/>
        </w:trPr>
        <w:tc>
          <w:tcPr>
            <w:tcW w:w="0" w:type="auto"/>
            <w:vAlign w:val="center"/>
          </w:tcPr>
          <w:p w14:paraId="5C511BEB">
            <w:r>
              <w:rPr>
                <w:rStyle w:val="7"/>
                <w:rFonts w:hint="eastAsia"/>
              </w:rPr>
              <w:t>登记证号：</w:t>
            </w:r>
            <w:r>
              <w:t>PD20070058</w:t>
            </w:r>
          </w:p>
        </w:tc>
      </w:tr>
      <w:tr w14:paraId="590F1B26">
        <w:tblPrEx>
          <w:tblCellMar>
            <w:top w:w="0" w:type="dxa"/>
            <w:left w:w="0" w:type="dxa"/>
            <w:bottom w:w="0" w:type="dxa"/>
            <w:right w:w="0" w:type="dxa"/>
          </w:tblCellMar>
        </w:tblPrEx>
        <w:trPr>
          <w:tblCellSpacing w:w="0" w:type="dxa"/>
        </w:trPr>
        <w:tc>
          <w:tcPr>
            <w:tcW w:w="0" w:type="auto"/>
            <w:vAlign w:val="center"/>
          </w:tcPr>
          <w:p w14:paraId="721E0138">
            <w:pPr>
              <w:rPr>
                <w:rFonts w:cs="Times New Roman"/>
              </w:rPr>
            </w:pPr>
            <w:r>
              <w:rPr>
                <w:rStyle w:val="7"/>
                <w:rFonts w:hint="eastAsia"/>
              </w:rPr>
              <w:t>登记证持有人：</w:t>
            </w:r>
            <w:r>
              <w:rPr>
                <w:rFonts w:hint="eastAsia"/>
              </w:rPr>
              <w:t>英国先正达有限公司</w:t>
            </w:r>
          </w:p>
        </w:tc>
      </w:tr>
      <w:tr w14:paraId="59D1BFD0">
        <w:tblPrEx>
          <w:tblCellMar>
            <w:top w:w="0" w:type="dxa"/>
            <w:left w:w="0" w:type="dxa"/>
            <w:bottom w:w="0" w:type="dxa"/>
            <w:right w:w="0" w:type="dxa"/>
          </w:tblCellMar>
        </w:tblPrEx>
        <w:trPr>
          <w:tblCellSpacing w:w="0" w:type="dxa"/>
        </w:trPr>
        <w:tc>
          <w:tcPr>
            <w:tcW w:w="0" w:type="auto"/>
            <w:vAlign w:val="center"/>
          </w:tcPr>
          <w:p w14:paraId="5B6D3D72">
            <w:pPr>
              <w:rPr>
                <w:rFonts w:cs="Times New Roman"/>
              </w:rPr>
            </w:pPr>
            <w:r>
              <w:rPr>
                <w:rStyle w:val="7"/>
                <w:rFonts w:hint="eastAsia"/>
              </w:rPr>
              <w:t>农药名称：</w:t>
            </w:r>
            <w:r>
              <w:rPr>
                <w:rFonts w:hint="eastAsia"/>
              </w:rPr>
              <w:t>敌草快</w:t>
            </w:r>
          </w:p>
        </w:tc>
      </w:tr>
      <w:tr w14:paraId="40B02CDF">
        <w:tblPrEx>
          <w:tblCellMar>
            <w:top w:w="0" w:type="dxa"/>
            <w:left w:w="0" w:type="dxa"/>
            <w:bottom w:w="0" w:type="dxa"/>
            <w:right w:w="0" w:type="dxa"/>
          </w:tblCellMar>
        </w:tblPrEx>
        <w:trPr>
          <w:tblCellSpacing w:w="0" w:type="dxa"/>
        </w:trPr>
        <w:tc>
          <w:tcPr>
            <w:tcW w:w="0" w:type="auto"/>
            <w:vAlign w:val="center"/>
          </w:tcPr>
          <w:p w14:paraId="639CB67E">
            <w:pPr>
              <w:rPr>
                <w:rFonts w:cs="Times New Roman"/>
              </w:rPr>
            </w:pPr>
            <w:r>
              <w:rPr>
                <w:rStyle w:val="7"/>
                <w:rFonts w:hint="eastAsia"/>
              </w:rPr>
              <w:t>剂型：</w:t>
            </w:r>
            <w:r>
              <w:rPr>
                <w:rFonts w:hint="eastAsia"/>
              </w:rPr>
              <w:t>水剂</w:t>
            </w:r>
          </w:p>
        </w:tc>
      </w:tr>
      <w:tr w14:paraId="6E741855">
        <w:tblPrEx>
          <w:tblCellMar>
            <w:top w:w="0" w:type="dxa"/>
            <w:left w:w="0" w:type="dxa"/>
            <w:bottom w:w="0" w:type="dxa"/>
            <w:right w:w="0" w:type="dxa"/>
          </w:tblCellMar>
        </w:tblPrEx>
        <w:trPr>
          <w:tblCellSpacing w:w="0" w:type="dxa"/>
        </w:trPr>
        <w:tc>
          <w:tcPr>
            <w:tcW w:w="0" w:type="auto"/>
            <w:vAlign w:val="center"/>
          </w:tcPr>
          <w:p w14:paraId="6B9CEB86">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118098">
        <w:tblPrEx>
          <w:tblCellMar>
            <w:top w:w="0" w:type="dxa"/>
            <w:left w:w="0" w:type="dxa"/>
            <w:bottom w:w="0" w:type="dxa"/>
            <w:right w:w="0" w:type="dxa"/>
          </w:tblCellMar>
        </w:tblPrEx>
        <w:trPr>
          <w:tblCellSpacing w:w="0" w:type="dxa"/>
        </w:trPr>
        <w:tc>
          <w:tcPr>
            <w:tcW w:w="0" w:type="auto"/>
            <w:vAlign w:val="center"/>
          </w:tcPr>
          <w:p w14:paraId="4852768A">
            <w:pPr>
              <w:rPr>
                <w:rFonts w:cs="Times New Roman"/>
              </w:rPr>
            </w:pPr>
            <w:r>
              <w:rPr>
                <w:rStyle w:val="7"/>
                <w:rFonts w:hint="eastAsia"/>
              </w:rPr>
              <w:t>总有效成分含量：</w:t>
            </w:r>
            <w:r>
              <w:t>200</w:t>
            </w:r>
            <w:r>
              <w:rPr>
                <w:rFonts w:hint="eastAsia"/>
              </w:rPr>
              <w:t>克</w:t>
            </w:r>
            <w:r>
              <w:t>/</w:t>
            </w:r>
            <w:r>
              <w:rPr>
                <w:rFonts w:hint="eastAsia"/>
              </w:rPr>
              <w:t>升</w:t>
            </w:r>
          </w:p>
        </w:tc>
      </w:tr>
      <w:tr w14:paraId="4B920185">
        <w:tblPrEx>
          <w:tblCellMar>
            <w:top w:w="0" w:type="dxa"/>
            <w:left w:w="0" w:type="dxa"/>
            <w:bottom w:w="0" w:type="dxa"/>
            <w:right w:w="0" w:type="dxa"/>
          </w:tblCellMar>
        </w:tblPrEx>
        <w:trPr>
          <w:tblCellSpacing w:w="0" w:type="dxa"/>
        </w:trPr>
        <w:tc>
          <w:tcPr>
            <w:tcW w:w="0" w:type="auto"/>
            <w:vAlign w:val="center"/>
          </w:tcPr>
          <w:p w14:paraId="5A428EFE">
            <w:pPr>
              <w:rPr>
                <w:rFonts w:cs="Times New Roman"/>
              </w:rPr>
            </w:pPr>
            <w:r>
              <w:rPr>
                <w:rFonts w:hint="eastAsia"/>
              </w:rPr>
              <w:t>有效成分及其含量：</w:t>
            </w:r>
          </w:p>
          <w:p w14:paraId="26329669">
            <w:r>
              <w:rPr>
                <w:rFonts w:cs="Times New Roman"/>
              </w:rPr>
              <w:t>   </w:t>
            </w:r>
            <w:r>
              <w:t xml:space="preserve"> </w:t>
            </w:r>
            <w:r>
              <w:rPr>
                <w:rFonts w:hint="eastAsia"/>
              </w:rPr>
              <w:t>敌草快</w:t>
            </w:r>
            <w:r>
              <w:t>200</w:t>
            </w:r>
            <w:r>
              <w:rPr>
                <w:rFonts w:hint="eastAsia"/>
              </w:rPr>
              <w:t>克</w:t>
            </w:r>
            <w:r>
              <w:t>/</w:t>
            </w:r>
            <w:r>
              <w:rPr>
                <w:rFonts w:hint="eastAsia"/>
              </w:rPr>
              <w:t>升</w:t>
            </w:r>
            <w:r>
              <w:rPr>
                <w:rFonts w:cs="Times New Roman"/>
              </w:rPr>
              <w:t>   </w:t>
            </w:r>
            <w:r>
              <w:t xml:space="preserve"> </w:t>
            </w:r>
          </w:p>
        </w:tc>
      </w:tr>
      <w:tr w14:paraId="57B75821">
        <w:tblPrEx>
          <w:tblCellMar>
            <w:top w:w="0" w:type="dxa"/>
            <w:left w:w="0" w:type="dxa"/>
            <w:bottom w:w="0" w:type="dxa"/>
            <w:right w:w="0" w:type="dxa"/>
          </w:tblCellMar>
        </w:tblPrEx>
        <w:trPr>
          <w:tblCellSpacing w:w="0" w:type="dxa"/>
        </w:trPr>
        <w:tc>
          <w:tcPr>
            <w:tcW w:w="0" w:type="auto"/>
            <w:vAlign w:val="center"/>
          </w:tcPr>
          <w:p w14:paraId="6AE9BF4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FFBA7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1D9488">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89CA06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029997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1F0891A">
                  <w:pPr>
                    <w:rPr>
                      <w:rFonts w:cs="Times New Roman"/>
                    </w:rPr>
                  </w:pPr>
                  <w:r>
                    <w:rPr>
                      <w:rStyle w:val="8"/>
                      <w:rFonts w:hint="eastAsia"/>
                    </w:rPr>
                    <w:t>施用方式</w:t>
                  </w:r>
                </w:p>
              </w:tc>
            </w:tr>
            <w:tr w14:paraId="680828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4083C2">
                  <w:pPr>
                    <w:rPr>
                      <w:rFonts w:cs="Times New Roman"/>
                    </w:rPr>
                  </w:pPr>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12266C9">
                  <w:pPr>
                    <w:rPr>
                      <w:rFonts w:cs="Times New Roman"/>
                    </w:rPr>
                  </w:pPr>
                  <w:r>
                    <w:rPr>
                      <w:rStyle w:val="8"/>
                      <w:rFonts w:hint="eastAsia"/>
                    </w:rPr>
                    <w:t>枯叶</w:t>
                  </w:r>
                </w:p>
              </w:tc>
              <w:tc>
                <w:tcPr>
                  <w:tcW w:w="0" w:type="auto"/>
                  <w:tcBorders>
                    <w:top w:val="outset" w:color="auto" w:sz="6" w:space="0"/>
                    <w:left w:val="outset" w:color="auto" w:sz="6" w:space="0"/>
                    <w:bottom w:val="outset" w:color="auto" w:sz="6" w:space="0"/>
                    <w:right w:val="outset" w:color="auto" w:sz="6" w:space="0"/>
                  </w:tcBorders>
                  <w:vAlign w:val="center"/>
                </w:tcPr>
                <w:p w14:paraId="2430A4B0">
                  <w:pPr>
                    <w:rPr>
                      <w:rFonts w:cs="Times New Roman"/>
                    </w:rPr>
                  </w:pPr>
                  <w:r>
                    <w:rPr>
                      <w:rStyle w:val="8"/>
                    </w:rPr>
                    <w:t>200-250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765A910">
                  <w:pPr>
                    <w:rPr>
                      <w:rFonts w:cs="Times New Roman"/>
                    </w:rPr>
                  </w:pPr>
                  <w:r>
                    <w:rPr>
                      <w:rStyle w:val="8"/>
                      <w:rFonts w:hint="eastAsia"/>
                    </w:rPr>
                    <w:t>喷雾</w:t>
                  </w:r>
                </w:p>
              </w:tc>
            </w:tr>
            <w:tr w14:paraId="69A3C5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3EE4D8">
                  <w:pPr>
                    <w:rPr>
                      <w:rFonts w:cs="Times New Roman"/>
                    </w:rPr>
                  </w:pPr>
                  <w:r>
                    <w:rPr>
                      <w:rStyle w:val="8"/>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22986137">
                  <w:pPr>
                    <w:rPr>
                      <w:rFonts w:cs="Times New Roman"/>
                    </w:rPr>
                  </w:pPr>
                  <w:r>
                    <w:rPr>
                      <w:rStyle w:val="8"/>
                      <w:rFonts w:hint="eastAsia"/>
                    </w:rPr>
                    <w:t>催枯</w:t>
                  </w:r>
                </w:p>
              </w:tc>
              <w:tc>
                <w:tcPr>
                  <w:tcW w:w="0" w:type="auto"/>
                  <w:tcBorders>
                    <w:top w:val="outset" w:color="auto" w:sz="6" w:space="0"/>
                    <w:left w:val="outset" w:color="auto" w:sz="6" w:space="0"/>
                    <w:bottom w:val="outset" w:color="auto" w:sz="6" w:space="0"/>
                    <w:right w:val="outset" w:color="auto" w:sz="6" w:space="0"/>
                  </w:tcBorders>
                  <w:vAlign w:val="center"/>
                </w:tcPr>
                <w:p w14:paraId="72A945F5">
                  <w:pPr>
                    <w:rPr>
                      <w:rFonts w:cs="Times New Roman"/>
                    </w:rPr>
                  </w:pPr>
                  <w:r>
                    <w:rPr>
                      <w:rStyle w:val="8"/>
                    </w:rPr>
                    <w:t>100-150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952E23D">
                  <w:pPr>
                    <w:rPr>
                      <w:rFonts w:cs="Times New Roman"/>
                    </w:rPr>
                  </w:pPr>
                  <w:r>
                    <w:rPr>
                      <w:rStyle w:val="8"/>
                      <w:rFonts w:hint="eastAsia"/>
                    </w:rPr>
                    <w:t>喷雾</w:t>
                  </w:r>
                </w:p>
              </w:tc>
            </w:tr>
            <w:tr w14:paraId="12D42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F49439">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082AB1E">
                  <w:pPr>
                    <w:rPr>
                      <w:rFonts w:cs="Times New Roman"/>
                    </w:rPr>
                  </w:pPr>
                  <w:r>
                    <w:rPr>
                      <w:rStyle w:val="8"/>
                      <w:rFonts w:hint="eastAsia"/>
                    </w:rPr>
                    <w:t>催枯</w:t>
                  </w:r>
                </w:p>
              </w:tc>
              <w:tc>
                <w:tcPr>
                  <w:tcW w:w="0" w:type="auto"/>
                  <w:tcBorders>
                    <w:top w:val="outset" w:color="auto" w:sz="6" w:space="0"/>
                    <w:left w:val="outset" w:color="auto" w:sz="6" w:space="0"/>
                    <w:bottom w:val="outset" w:color="auto" w:sz="6" w:space="0"/>
                    <w:right w:val="outset" w:color="auto" w:sz="6" w:space="0"/>
                  </w:tcBorders>
                  <w:vAlign w:val="center"/>
                </w:tcPr>
                <w:p w14:paraId="215B3B02">
                  <w:pPr>
                    <w:rPr>
                      <w:rFonts w:cs="Times New Roman"/>
                    </w:rPr>
                  </w:pPr>
                  <w:r>
                    <w:rPr>
                      <w:rStyle w:val="8"/>
                    </w:rPr>
                    <w:t>150-200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9351E94">
                  <w:pPr>
                    <w:rPr>
                      <w:rFonts w:cs="Times New Roman"/>
                    </w:rPr>
                  </w:pPr>
                  <w:r>
                    <w:rPr>
                      <w:rStyle w:val="8"/>
                      <w:rFonts w:hint="eastAsia"/>
                    </w:rPr>
                    <w:t>喷雾</w:t>
                  </w:r>
                </w:p>
              </w:tc>
            </w:tr>
          </w:tbl>
          <w:p w14:paraId="1E9AA403">
            <w:pPr>
              <w:rPr>
                <w:rFonts w:cs="Times New Roman"/>
              </w:rPr>
            </w:pPr>
          </w:p>
        </w:tc>
      </w:tr>
      <w:tr w14:paraId="4F7FF048">
        <w:tblPrEx>
          <w:tblCellMar>
            <w:top w:w="0" w:type="dxa"/>
            <w:left w:w="0" w:type="dxa"/>
            <w:bottom w:w="0" w:type="dxa"/>
            <w:right w:w="0" w:type="dxa"/>
          </w:tblCellMar>
        </w:tblPrEx>
        <w:trPr>
          <w:tblCellSpacing w:w="0" w:type="dxa"/>
        </w:trPr>
        <w:tc>
          <w:tcPr>
            <w:tcW w:w="0" w:type="auto"/>
            <w:vAlign w:val="center"/>
          </w:tcPr>
          <w:p w14:paraId="53DE05A3">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将所需用量的药剂，倒入喷雾容器内，清水稀释，一般每亩喷液量为</w:t>
            </w:r>
            <w:r>
              <w:rPr>
                <w:rStyle w:val="8"/>
              </w:rPr>
              <w:t>15-50</w:t>
            </w:r>
            <w:r>
              <w:rPr>
                <w:rStyle w:val="8"/>
                <w:rFonts w:hint="eastAsia"/>
              </w:rPr>
              <w:t>千克，均匀叶面喷雾。勿使用泥浆水。药液要充分混合均匀，喷匀喷透，才能保证催枯效果。</w:t>
            </w:r>
            <w:r>
              <w:rPr>
                <w:rStyle w:val="8"/>
              </w:rPr>
              <w:t>2.</w:t>
            </w:r>
            <w:r>
              <w:rPr>
                <w:rStyle w:val="8"/>
                <w:rFonts w:hint="eastAsia"/>
              </w:rPr>
              <w:t>用于马铃薯枯叶，按推荐剂量，在收获前</w:t>
            </w:r>
            <w:r>
              <w:rPr>
                <w:rStyle w:val="8"/>
              </w:rPr>
              <w:t>10-15</w:t>
            </w:r>
            <w:r>
              <w:rPr>
                <w:rStyle w:val="8"/>
                <w:rFonts w:hint="eastAsia"/>
              </w:rPr>
              <w:t>天，叶面喷雾，一季最多使用次数</w:t>
            </w:r>
            <w:r>
              <w:rPr>
                <w:rStyle w:val="8"/>
              </w:rPr>
              <w:t>1</w:t>
            </w:r>
            <w:r>
              <w:rPr>
                <w:rStyle w:val="8"/>
                <w:rFonts w:hint="eastAsia"/>
              </w:rPr>
              <w:t>次，安全间隔期</w:t>
            </w:r>
            <w:r>
              <w:rPr>
                <w:rStyle w:val="8"/>
              </w:rPr>
              <w:t>5-10</w:t>
            </w:r>
            <w:r>
              <w:rPr>
                <w:rStyle w:val="8"/>
                <w:rFonts w:hint="eastAsia"/>
              </w:rPr>
              <w:t>天。如顶部叶片极其浓密，建议使用标签推荐的最高喷液量以保证药效。避免在极度干旱天气，特别是土壤干旱导致马铃薯植株顶部叶片萎蔫时施药。</w:t>
            </w:r>
            <w:r>
              <w:rPr>
                <w:rStyle w:val="8"/>
              </w:rPr>
              <w:t xml:space="preserve"> 3.</w:t>
            </w:r>
            <w:r>
              <w:rPr>
                <w:rStyle w:val="8"/>
                <w:rFonts w:hint="eastAsia"/>
              </w:rPr>
              <w:t>用于水稻催枯和干燥，按推荐剂量，在水稻成熟后期，</w:t>
            </w:r>
            <w:r>
              <w:rPr>
                <w:rStyle w:val="8"/>
              </w:rPr>
              <w:t xml:space="preserve"> </w:t>
            </w:r>
            <w:r>
              <w:rPr>
                <w:rStyle w:val="8"/>
                <w:rFonts w:hint="eastAsia"/>
              </w:rPr>
              <w:t>收割前</w:t>
            </w:r>
            <w:r>
              <w:rPr>
                <w:rStyle w:val="8"/>
              </w:rPr>
              <w:t>5-7</w:t>
            </w:r>
            <w:r>
              <w:rPr>
                <w:rStyle w:val="8"/>
                <w:rFonts w:hint="eastAsia"/>
              </w:rPr>
              <w:t>天，</w:t>
            </w:r>
            <w:r>
              <w:rPr>
                <w:rStyle w:val="8"/>
              </w:rPr>
              <w:t xml:space="preserve"> </w:t>
            </w:r>
            <w:r>
              <w:rPr>
                <w:rStyle w:val="8"/>
                <w:rFonts w:hint="eastAsia"/>
              </w:rPr>
              <w:t>叶面喷洒，一季最多使用次数</w:t>
            </w:r>
            <w:r>
              <w:rPr>
                <w:rStyle w:val="8"/>
              </w:rPr>
              <w:t>1</w:t>
            </w:r>
            <w:r>
              <w:rPr>
                <w:rStyle w:val="8"/>
                <w:rFonts w:hint="eastAsia"/>
              </w:rPr>
              <w:t>次，安全间隔期</w:t>
            </w:r>
            <w:r>
              <w:rPr>
                <w:rStyle w:val="8"/>
              </w:rPr>
              <w:t>5-7</w:t>
            </w:r>
            <w:r>
              <w:rPr>
                <w:rStyle w:val="8"/>
                <w:rFonts w:hint="eastAsia"/>
              </w:rPr>
              <w:t>天。不建议用在制种田。</w:t>
            </w:r>
            <w:r>
              <w:rPr>
                <w:rStyle w:val="8"/>
              </w:rPr>
              <w:t>4</w:t>
            </w:r>
            <w:r>
              <w:rPr>
                <w:rStyle w:val="8"/>
                <w:rFonts w:hint="eastAsia"/>
              </w:rPr>
              <w:t>、用于油菜催枯，油菜荚果</w:t>
            </w:r>
            <w:r>
              <w:rPr>
                <w:rStyle w:val="8"/>
              </w:rPr>
              <w:t>70-80%</w:t>
            </w:r>
            <w:r>
              <w:rPr>
                <w:rStyle w:val="8"/>
                <w:rFonts w:hint="eastAsia"/>
              </w:rPr>
              <w:t>变黄，叶面喷洒一季最多使用次数</w:t>
            </w:r>
            <w:r>
              <w:rPr>
                <w:rStyle w:val="8"/>
              </w:rPr>
              <w:t>1</w:t>
            </w:r>
            <w:r>
              <w:rPr>
                <w:rStyle w:val="8"/>
                <w:rFonts w:hint="eastAsia"/>
              </w:rPr>
              <w:t>次，安全间隔期</w:t>
            </w:r>
            <w:r>
              <w:rPr>
                <w:rStyle w:val="8"/>
              </w:rPr>
              <w:t>4</w:t>
            </w:r>
            <w:r>
              <w:rPr>
                <w:rStyle w:val="8"/>
                <w:rFonts w:hint="eastAsia"/>
              </w:rPr>
              <w:t>天，建议亩喷液量</w:t>
            </w:r>
            <w:r>
              <w:rPr>
                <w:rStyle w:val="8"/>
              </w:rPr>
              <w:t>15-30</w:t>
            </w:r>
            <w:r>
              <w:rPr>
                <w:rStyle w:val="8"/>
                <w:rFonts w:hint="eastAsia"/>
              </w:rPr>
              <w:t>千克。</w:t>
            </w:r>
            <w:r>
              <w:rPr>
                <w:rStyle w:val="8"/>
              </w:rPr>
              <w:t>5</w:t>
            </w:r>
            <w:r>
              <w:rPr>
                <w:rStyle w:val="8"/>
                <w:rFonts w:hint="eastAsia"/>
              </w:rPr>
              <w:t>、避免在大风和高温天气施药；施药时应避免雾滴漂移。</w:t>
            </w:r>
          </w:p>
        </w:tc>
      </w:tr>
      <w:tr w14:paraId="106D107F">
        <w:tblPrEx>
          <w:tblCellMar>
            <w:top w:w="0" w:type="dxa"/>
            <w:left w:w="0" w:type="dxa"/>
            <w:bottom w:w="0" w:type="dxa"/>
            <w:right w:w="0" w:type="dxa"/>
          </w:tblCellMar>
        </w:tblPrEx>
        <w:trPr>
          <w:tblCellSpacing w:w="0" w:type="dxa"/>
        </w:trPr>
        <w:tc>
          <w:tcPr>
            <w:tcW w:w="0" w:type="auto"/>
            <w:vAlign w:val="center"/>
          </w:tcPr>
          <w:p w14:paraId="5F9FBDB6">
            <w:pPr>
              <w:rPr>
                <w:rFonts w:cs="Times New Roman"/>
              </w:rPr>
            </w:pPr>
            <w:r>
              <w:rPr>
                <w:rStyle w:val="7"/>
                <w:rFonts w:hint="eastAsia"/>
              </w:rPr>
              <w:t>产品性能</w:t>
            </w:r>
            <w:r>
              <w:rPr>
                <w:rStyle w:val="7"/>
              </w:rPr>
              <w:t>:</w:t>
            </w:r>
            <w:r>
              <w:rPr>
                <w:rFonts w:cs="Times New Roman"/>
              </w:rPr>
              <w:br w:type="textWrapping"/>
            </w:r>
            <w:r>
              <w:rPr>
                <w:rStyle w:val="8"/>
                <w:rFonts w:hint="eastAsia"/>
              </w:rPr>
              <w:t>本品是联吡啶类、灭生性作物催枯剂，对所有植物的绿色部分都有快速的脱水作用。施药后数小时下雨，药效不受影响。药液喷到成熟或棕色树皮上没有影响。药液触到土壤后立即钝化，不影响作物根部。</w:t>
            </w:r>
          </w:p>
        </w:tc>
      </w:tr>
      <w:tr w14:paraId="04D7DD80">
        <w:tblPrEx>
          <w:tblCellMar>
            <w:top w:w="0" w:type="dxa"/>
            <w:left w:w="0" w:type="dxa"/>
            <w:bottom w:w="0" w:type="dxa"/>
            <w:right w:w="0" w:type="dxa"/>
          </w:tblCellMar>
        </w:tblPrEx>
        <w:trPr>
          <w:tblCellSpacing w:w="0" w:type="dxa"/>
        </w:trPr>
        <w:tc>
          <w:tcPr>
            <w:tcW w:w="0" w:type="auto"/>
            <w:vAlign w:val="center"/>
          </w:tcPr>
          <w:p w14:paraId="1E888270">
            <w:pPr>
              <w:rPr>
                <w:rFonts w:cs="Times New Roman"/>
              </w:rPr>
            </w:pPr>
            <w:r>
              <w:rPr>
                <w:rStyle w:val="7"/>
                <w:rFonts w:hint="eastAsia"/>
              </w:rPr>
              <w:t>注意事项：</w:t>
            </w:r>
            <w:r>
              <w:rPr>
                <w:rFonts w:cs="Times New Roman"/>
              </w:rPr>
              <w:br w:type="textWrapping"/>
            </w:r>
            <w:r>
              <w:rPr>
                <w:rStyle w:val="8"/>
              </w:rPr>
              <w:t>1.</w:t>
            </w:r>
            <w:r>
              <w:rPr>
                <w:rStyle w:val="8"/>
                <w:rFonts w:hint="eastAsia"/>
              </w:rPr>
              <w:t>在开启容器前，请仔细阅读安全使用说明。请勿在材质是塑料、包塑金属、不锈钢或玻璃纤维的容器中稀释或贮存。</w:t>
            </w:r>
            <w:r>
              <w:rPr>
                <w:rStyle w:val="8"/>
              </w:rPr>
              <w:t xml:space="preserve"> 2.</w:t>
            </w:r>
            <w:r>
              <w:rPr>
                <w:rStyle w:val="8"/>
                <w:rFonts w:hint="eastAsia"/>
              </w:rPr>
              <w:t>请按照农药安全使用准则用药。避免药液接触皮肤、眼睛和污染衣物，请勿吸入液滴。切勿在施药现场抽烟或饮食等。在饮水、进食和抽烟前，应先洗手、洗脸。配药时，应穿防护服、长袖衣、长裤和防护靴，戴防渗手套；为避免吸入请佩戴防护面罩。施药时，应穿防护服、长袖衣、长裤和防水靴。施药后，彻底清洗防护用具，洗澡，并更换和清洗工作服。工作服应同其他衣物分开清洗。</w:t>
            </w:r>
            <w:r>
              <w:rPr>
                <w:rStyle w:val="8"/>
              </w:rPr>
              <w:t xml:space="preserve"> 3. </w:t>
            </w:r>
            <w:r>
              <w:rPr>
                <w:rStyle w:val="8"/>
                <w:rFonts w:hint="eastAsia"/>
              </w:rPr>
              <w:t>使用时要注意风向，避免长时间或重复暴露于喷雾液滴。如果施药时喷雾雾滴会接触面部，必须戴上面具和帽子。</w:t>
            </w:r>
            <w:r>
              <w:rPr>
                <w:rStyle w:val="8"/>
              </w:rPr>
              <w:t xml:space="preserve"> 4. </w:t>
            </w:r>
            <w:r>
              <w:rPr>
                <w:rStyle w:val="8"/>
                <w:rFonts w:hint="eastAsia"/>
              </w:rPr>
              <w:t>勿将本品及其废液弃于水中；喷雾液滴干燥前，未穿防护服请勿进入施药地块。施药地块</w:t>
            </w:r>
            <w:r>
              <w:rPr>
                <w:rStyle w:val="8"/>
              </w:rPr>
              <w:t>72</w:t>
            </w:r>
            <w:r>
              <w:rPr>
                <w:rStyle w:val="8"/>
                <w:rFonts w:hint="eastAsia"/>
              </w:rPr>
              <w:t>小时之内禁止放牧和畜禽进入。</w:t>
            </w:r>
            <w:r>
              <w:rPr>
                <w:rStyle w:val="8"/>
              </w:rPr>
              <w:t xml:space="preserve"> 5. </w:t>
            </w:r>
            <w:r>
              <w:rPr>
                <w:rStyle w:val="8"/>
                <w:rFonts w:hint="eastAsia"/>
              </w:rPr>
              <w:t>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8"/>
              </w:rPr>
              <w:t xml:space="preserve"> 6. </w:t>
            </w:r>
            <w:r>
              <w:rPr>
                <w:rStyle w:val="8"/>
                <w:rFonts w:hint="eastAsia"/>
              </w:rPr>
              <w:t>请使用拖拉机搭配吊杆式喷器施药。喷雾前需检查喷雾器，</w:t>
            </w:r>
            <w:r>
              <w:rPr>
                <w:rStyle w:val="8"/>
              </w:rPr>
              <w:t xml:space="preserve"> </w:t>
            </w:r>
            <w:r>
              <w:rPr>
                <w:rStyle w:val="8"/>
                <w:rFonts w:hint="eastAsia"/>
              </w:rPr>
              <w:t>确保喷雾系统无渗漏。</w:t>
            </w:r>
            <w:r>
              <w:rPr>
                <w:rStyle w:val="8"/>
              </w:rPr>
              <w:t xml:space="preserve"> 7.</w:t>
            </w:r>
            <w:r>
              <w:rPr>
                <w:rStyle w:val="8"/>
                <w:rFonts w:hint="eastAsia"/>
              </w:rPr>
              <w:t>切勿使用手动超低量喷雾器、背负式喷雾器或弥雾式喷雾器</w:t>
            </w:r>
            <w:r>
              <w:rPr>
                <w:rStyle w:val="8"/>
              </w:rPr>
              <w:t>(</w:t>
            </w:r>
            <w:r>
              <w:rPr>
                <w:rStyle w:val="8"/>
                <w:rFonts w:hint="eastAsia"/>
              </w:rPr>
              <w:t>或弥雾机</w:t>
            </w:r>
            <w:r>
              <w:rPr>
                <w:rStyle w:val="8"/>
              </w:rPr>
              <w:t>)</w:t>
            </w:r>
            <w:r>
              <w:rPr>
                <w:rStyle w:val="8"/>
                <w:rFonts w:hint="eastAsia"/>
              </w:rPr>
              <w:t>。</w:t>
            </w:r>
            <w:r>
              <w:rPr>
                <w:rStyle w:val="8"/>
              </w:rPr>
              <w:t xml:space="preserve"> 8.</w:t>
            </w:r>
            <w:r>
              <w:rPr>
                <w:rStyle w:val="8"/>
                <w:rFonts w:hint="eastAsia"/>
              </w:rPr>
              <w:t>清洗器具的废水不能排入河流、池塘等水源。不要在赤眼蜂放飞区域使用。</w:t>
            </w:r>
            <w:r>
              <w:rPr>
                <w:rStyle w:val="8"/>
              </w:rPr>
              <w:t xml:space="preserve"> 9. </w:t>
            </w:r>
            <w:r>
              <w:rPr>
                <w:rStyle w:val="8"/>
                <w:rFonts w:hint="eastAsia"/>
              </w:rPr>
              <w:t>本品按除草剂抗性行动委员会分类属于</w:t>
            </w:r>
            <w:r>
              <w:rPr>
                <w:rStyle w:val="8"/>
              </w:rPr>
              <w:t xml:space="preserve">D </w:t>
            </w:r>
            <w:r>
              <w:rPr>
                <w:rStyle w:val="8"/>
                <w:rFonts w:hint="eastAsia"/>
              </w:rPr>
              <w:t>类，光合作用光合系统</w:t>
            </w:r>
            <w:r>
              <w:rPr>
                <w:rStyle w:val="8"/>
              </w:rPr>
              <w:t>I</w:t>
            </w:r>
            <w:r>
              <w:rPr>
                <w:rStyle w:val="8"/>
                <w:rFonts w:hint="eastAsia"/>
              </w:rPr>
              <w:t>电子转移抑制剂。</w:t>
            </w:r>
            <w:r>
              <w:rPr>
                <w:rStyle w:val="8"/>
              </w:rPr>
              <w:t xml:space="preserve"> 10.</w:t>
            </w:r>
            <w:r>
              <w:rPr>
                <w:rStyle w:val="8"/>
                <w:rFonts w:hint="eastAsia"/>
              </w:rPr>
              <w:t>避免孕妇及哺乳期的妇女接触。</w:t>
            </w:r>
            <w:r>
              <w:rPr>
                <w:rStyle w:val="8"/>
              </w:rPr>
              <w:t xml:space="preserve"> </w:t>
            </w:r>
            <w:r>
              <w:rPr>
                <w:rStyle w:val="8"/>
                <w:rFonts w:hint="eastAsia"/>
              </w:rPr>
              <w:t>制造厂敬告用户：严格按照推荐方法使用、操作和贮藏本品。使用时应接受当地农业技术部门的指导。</w:t>
            </w:r>
            <w:r>
              <w:rPr>
                <w:rStyle w:val="8"/>
              </w:rPr>
              <w:t xml:space="preserve"> </w:t>
            </w:r>
            <w:r>
              <w:rPr>
                <w:rStyle w:val="8"/>
                <w:rFonts w:hint="eastAsia"/>
              </w:rPr>
              <w:t>用药前请先阅读标签上的安全使用说明。</w:t>
            </w:r>
            <w:r>
              <w:rPr>
                <w:rStyle w:val="8"/>
              </w:rPr>
              <w:t xml:space="preserve"> </w:t>
            </w:r>
            <w:r>
              <w:rPr>
                <w:rStyle w:val="8"/>
                <w:rFonts w:hint="eastAsia"/>
              </w:rPr>
              <w:t>误用农药会导致危险，必须按照产品标签指示使用。</w:t>
            </w:r>
          </w:p>
        </w:tc>
      </w:tr>
      <w:tr w14:paraId="5BA41FC8">
        <w:tblPrEx>
          <w:tblCellMar>
            <w:top w:w="0" w:type="dxa"/>
            <w:left w:w="0" w:type="dxa"/>
            <w:bottom w:w="0" w:type="dxa"/>
            <w:right w:w="0" w:type="dxa"/>
          </w:tblCellMar>
        </w:tblPrEx>
        <w:trPr>
          <w:tblCellSpacing w:w="0" w:type="dxa"/>
        </w:trPr>
        <w:tc>
          <w:tcPr>
            <w:tcW w:w="0" w:type="auto"/>
            <w:vAlign w:val="center"/>
          </w:tcPr>
          <w:p w14:paraId="00E7BD71">
            <w:pPr>
              <w:rPr>
                <w:rFonts w:cs="Times New Roman"/>
              </w:rPr>
            </w:pPr>
            <w:r>
              <w:rPr>
                <w:rStyle w:val="7"/>
                <w:rFonts w:hint="eastAsia"/>
              </w:rPr>
              <w:t>中毒急救措施：</w:t>
            </w:r>
            <w:r>
              <w:rPr>
                <w:rFonts w:cs="Times New Roman"/>
              </w:rPr>
              <w:br w:type="textWrapping"/>
            </w:r>
            <w:r>
              <w:rPr>
                <w:rStyle w:val="8"/>
                <w:rFonts w:hint="eastAsia"/>
              </w:rPr>
              <w:t>中毒症状：按标签推荐方法使用，无中毒症状。误用可能导致口腔、喉咙和食管灼热感、胃肠不适、腹泻等症状。</w:t>
            </w:r>
            <w:r>
              <w:rPr>
                <w:rStyle w:val="8"/>
              </w:rPr>
              <w:t xml:space="preserve"> </w:t>
            </w:r>
            <w:r>
              <w:rPr>
                <w:rStyle w:val="8"/>
                <w:rFonts w:hint="eastAsia"/>
              </w:rPr>
              <w:t>中毒急救：</w:t>
            </w:r>
            <w:r>
              <w:rPr>
                <w:rStyle w:val="8"/>
              </w:rPr>
              <w:t xml:space="preserve"> 1.</w:t>
            </w:r>
            <w:r>
              <w:rPr>
                <w:rStyle w:val="8"/>
                <w:rFonts w:hint="eastAsia"/>
              </w:rPr>
              <w:t>用药时如果感觉不适，立即停止工作，采取急救措施，并携此标签送医就诊。</w:t>
            </w:r>
            <w:r>
              <w:rPr>
                <w:rStyle w:val="8"/>
              </w:rPr>
              <w:t xml:space="preserve"> 2.</w:t>
            </w:r>
            <w:r>
              <w:rPr>
                <w:rStyle w:val="8"/>
                <w:rFonts w:hint="eastAsia"/>
              </w:rPr>
              <w:t>发生误服：立即送医就诊，时间即生命</w:t>
            </w:r>
            <w:r>
              <w:rPr>
                <w:rStyle w:val="8"/>
              </w:rPr>
              <w:t xml:space="preserve">! </w:t>
            </w:r>
            <w:r>
              <w:rPr>
                <w:rStyle w:val="8"/>
                <w:rFonts w:hint="eastAsia"/>
              </w:rPr>
              <w:t>请勿引吐。迅速携带药品包装及标签将误服者送往最近的医院，同时，用电话通知医院预计到达的时间，提前做好急救准备工作，以免延误治疗时间。如果可能立即给误服者服用医用活性炭。注意：对昏迷病人，切勿经口喂入任何东西或引吐。</w:t>
            </w:r>
            <w:r>
              <w:rPr>
                <w:rStyle w:val="8"/>
              </w:rPr>
              <w:t xml:space="preserve"> </w:t>
            </w:r>
            <w:r>
              <w:rPr>
                <w:rStyle w:val="8"/>
                <w:rFonts w:hint="eastAsia"/>
              </w:rPr>
              <w:t>紧急医疗处理：服用活性炭</w:t>
            </w:r>
            <w:r>
              <w:rPr>
                <w:rStyle w:val="8"/>
              </w:rPr>
              <w:t>(</w:t>
            </w:r>
            <w:r>
              <w:rPr>
                <w:rStyle w:val="8"/>
                <w:rFonts w:hint="eastAsia"/>
              </w:rPr>
              <w:t>成人</w:t>
            </w:r>
            <w:r>
              <w:rPr>
                <w:rStyle w:val="8"/>
              </w:rPr>
              <w:t>100</w:t>
            </w:r>
            <w:r>
              <w:rPr>
                <w:rStyle w:val="8"/>
                <w:rFonts w:hint="eastAsia"/>
              </w:rPr>
              <w:t>克，小孩</w:t>
            </w:r>
            <w:r>
              <w:rPr>
                <w:rStyle w:val="8"/>
              </w:rPr>
              <w:t>2</w:t>
            </w:r>
            <w:r>
              <w:rPr>
                <w:rStyle w:val="8"/>
                <w:rFonts w:hint="eastAsia"/>
              </w:rPr>
              <w:t>克</w:t>
            </w:r>
            <w:r>
              <w:rPr>
                <w:rStyle w:val="8"/>
              </w:rPr>
              <w:t>/</w:t>
            </w:r>
            <w:r>
              <w:rPr>
                <w:rStyle w:val="8"/>
                <w:rFonts w:hint="eastAsia"/>
              </w:rPr>
              <w:t>千克体重</w:t>
            </w:r>
            <w:r>
              <w:rPr>
                <w:rStyle w:val="8"/>
              </w:rPr>
              <w:t>)</w:t>
            </w:r>
            <w:r>
              <w:rPr>
                <w:rStyle w:val="8"/>
                <w:rFonts w:hint="eastAsia"/>
              </w:rPr>
              <w:t>，应同时服用合适的泻药。如甘露糖醇</w:t>
            </w:r>
            <w:r>
              <w:rPr>
                <w:rStyle w:val="8"/>
              </w:rPr>
              <w:t xml:space="preserve"> (20%Mannitol </w:t>
            </w:r>
            <w:r>
              <w:rPr>
                <w:rStyle w:val="8"/>
                <w:rFonts w:hint="eastAsia"/>
              </w:rPr>
              <w:t>溶剂</w:t>
            </w:r>
            <w:r>
              <w:rPr>
                <w:rStyle w:val="8"/>
              </w:rPr>
              <w:t xml:space="preserve">) </w:t>
            </w:r>
            <w:r>
              <w:rPr>
                <w:rStyle w:val="8"/>
                <w:rFonts w:hint="eastAsia"/>
              </w:rPr>
              <w:t>。必要时，可吸入氧气并用血液灌流或血液透析治疗，使用抗凝血剂（如：肝素）时应谨慎。当肾功能受损时，</w:t>
            </w:r>
            <w:r>
              <w:rPr>
                <w:rStyle w:val="8"/>
              </w:rPr>
              <w:t xml:space="preserve"> </w:t>
            </w:r>
            <w:r>
              <w:rPr>
                <w:rStyle w:val="8"/>
                <w:rFonts w:hint="eastAsia"/>
              </w:rPr>
              <w:t>最好进行腹膜透析，</w:t>
            </w:r>
            <w:r>
              <w:rPr>
                <w:rStyle w:val="8"/>
              </w:rPr>
              <w:t xml:space="preserve"> </w:t>
            </w:r>
            <w:r>
              <w:rPr>
                <w:rStyle w:val="8"/>
                <w:rFonts w:hint="eastAsia"/>
              </w:rPr>
              <w:t>并特别注意保持病人的水及电解质的平衡。</w:t>
            </w:r>
            <w:r>
              <w:rPr>
                <w:rStyle w:val="8"/>
              </w:rPr>
              <w:t xml:space="preserve"> 3.</w:t>
            </w:r>
            <w:r>
              <w:rPr>
                <w:rStyle w:val="8"/>
                <w:rFonts w:hint="eastAsia"/>
              </w:rPr>
              <w:t>眼睛溅药：立即将眼睑翻开，佩戴隐形眼镜者，请立即摘下眼镜；用清水冲洗至少</w:t>
            </w:r>
            <w:r>
              <w:rPr>
                <w:rStyle w:val="8"/>
              </w:rPr>
              <w:t>15</w:t>
            </w:r>
            <w:r>
              <w:rPr>
                <w:rStyle w:val="8"/>
                <w:rFonts w:hint="eastAsia"/>
              </w:rPr>
              <w:t>分钟，然后请医生诊治。</w:t>
            </w:r>
            <w:r>
              <w:rPr>
                <w:rStyle w:val="8"/>
              </w:rPr>
              <w:t xml:space="preserve"> 4.</w:t>
            </w:r>
            <w:r>
              <w:rPr>
                <w:rStyle w:val="8"/>
                <w:rFonts w:hint="eastAsia"/>
              </w:rPr>
              <w:t>皮肤接触：立即脱掉被污染的衣物，用大量清水冲洗全身，使药剂对皮肤的影响减到最小。如皮肤刺激感持续，请医生诊治。单独清洗被污染的工作服。</w:t>
            </w:r>
            <w:r>
              <w:rPr>
                <w:rStyle w:val="8"/>
              </w:rPr>
              <w:t xml:space="preserve"> 5.</w:t>
            </w:r>
            <w:r>
              <w:rPr>
                <w:rStyle w:val="8"/>
                <w:rFonts w:hint="eastAsia"/>
              </w:rPr>
              <w:t>发生吸入：按照操作规程施药，不会出现严重的吸入事故；操作中的疏忽大意可能会引起局部的呼吸道刺激，若刺激严重，请医生诊治。如果产品中加入的臭味剂引起施药者的强烈不适，请立即将吸入者转移到空气清新处。</w:t>
            </w:r>
            <w:r>
              <w:rPr>
                <w:rStyle w:val="8"/>
              </w:rPr>
              <w:t xml:space="preserve"> 6.</w:t>
            </w:r>
            <w:r>
              <w:rPr>
                <w:rStyle w:val="8"/>
                <w:rFonts w:hint="eastAsia"/>
              </w:rPr>
              <w:t>中毒时，请拨打中国疾控中心中毒控制中心咨询热线：</w:t>
            </w:r>
            <w:r>
              <w:rPr>
                <w:rStyle w:val="8"/>
              </w:rPr>
              <w:t xml:space="preserve">400-650-5726 </w:t>
            </w:r>
          </w:p>
        </w:tc>
      </w:tr>
      <w:tr w14:paraId="7EC6A7E6">
        <w:tblPrEx>
          <w:tblCellMar>
            <w:top w:w="0" w:type="dxa"/>
            <w:left w:w="0" w:type="dxa"/>
            <w:bottom w:w="0" w:type="dxa"/>
            <w:right w:w="0" w:type="dxa"/>
          </w:tblCellMar>
        </w:tblPrEx>
        <w:trPr>
          <w:tblCellSpacing w:w="0" w:type="dxa"/>
        </w:trPr>
        <w:tc>
          <w:tcPr>
            <w:tcW w:w="0" w:type="auto"/>
            <w:vAlign w:val="center"/>
          </w:tcPr>
          <w:p w14:paraId="00D4A3EA">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本品应加锁保存，勿让儿童、无关人员和动物接触。勿与食物、饮料、粮食和动物饲料在一起存放或运输。</w:t>
            </w:r>
            <w:r>
              <w:rPr>
                <w:rStyle w:val="8"/>
              </w:rPr>
              <w:t xml:space="preserve"> 2.</w:t>
            </w:r>
            <w:r>
              <w:rPr>
                <w:rStyle w:val="8"/>
                <w:rFonts w:hint="eastAsia"/>
              </w:rPr>
              <w:t>本品应贮藏在避光、干燥、通风处。运输时应注意避光、防高温、雨淋。</w:t>
            </w:r>
            <w:r>
              <w:rPr>
                <w:rStyle w:val="8"/>
              </w:rPr>
              <w:t xml:space="preserve"> 3.</w:t>
            </w:r>
            <w:r>
              <w:rPr>
                <w:rStyle w:val="8"/>
                <w:rFonts w:hint="eastAsia"/>
              </w:rPr>
              <w:t>贮藏温度应避免低于</w:t>
            </w:r>
            <w:r>
              <w:rPr>
                <w:rStyle w:val="8"/>
              </w:rPr>
              <w:t>-10</w:t>
            </w:r>
            <w:r>
              <w:rPr>
                <w:rStyle w:val="8"/>
                <w:rFonts w:hint="eastAsia"/>
              </w:rPr>
              <w:t>℃或高于</w:t>
            </w:r>
            <w:r>
              <w:rPr>
                <w:rStyle w:val="8"/>
              </w:rPr>
              <w:t>35</w:t>
            </w:r>
            <w:r>
              <w:rPr>
                <w:rStyle w:val="8"/>
                <w:rFonts w:hint="eastAsia"/>
              </w:rPr>
              <w:t>℃。</w:t>
            </w:r>
            <w:r>
              <w:rPr>
                <w:rStyle w:val="8"/>
              </w:rPr>
              <w:t xml:space="preserve"> 4.</w:t>
            </w:r>
            <w:r>
              <w:rPr>
                <w:rStyle w:val="8"/>
                <w:rFonts w:hint="eastAsia"/>
              </w:rPr>
              <w:t>产品码放高度不宜超过</w:t>
            </w:r>
            <w:r>
              <w:rPr>
                <w:rStyle w:val="8"/>
              </w:rPr>
              <w:t>2</w:t>
            </w:r>
            <w:r>
              <w:rPr>
                <w:rStyle w:val="8"/>
                <w:rFonts w:hint="eastAsia"/>
              </w:rPr>
              <w:t>米，勿将产品倒置，以免损坏包装。</w:t>
            </w:r>
          </w:p>
        </w:tc>
      </w:tr>
      <w:tr w14:paraId="140E6427">
        <w:tblPrEx>
          <w:tblCellMar>
            <w:top w:w="0" w:type="dxa"/>
            <w:left w:w="0" w:type="dxa"/>
            <w:bottom w:w="0" w:type="dxa"/>
            <w:right w:w="0" w:type="dxa"/>
          </w:tblCellMar>
        </w:tblPrEx>
        <w:trPr>
          <w:tblCellSpacing w:w="0" w:type="dxa"/>
        </w:trPr>
        <w:tc>
          <w:tcPr>
            <w:tcW w:w="0" w:type="auto"/>
            <w:vAlign w:val="center"/>
          </w:tcPr>
          <w:p w14:paraId="31683B95">
            <w:pPr>
              <w:rPr>
                <w:rFonts w:cs="Times New Roman"/>
              </w:rPr>
            </w:pPr>
            <w:r>
              <w:rPr>
                <w:rStyle w:val="7"/>
                <w:rFonts w:hint="eastAsia"/>
              </w:rPr>
              <w:t>质量保证期：</w:t>
            </w:r>
            <w:r>
              <w:rPr>
                <w:rStyle w:val="8"/>
              </w:rPr>
              <w:t>3</w:t>
            </w:r>
            <w:r>
              <w:rPr>
                <w:rStyle w:val="8"/>
                <w:rFonts w:hint="eastAsia"/>
              </w:rPr>
              <w:t>年</w:t>
            </w:r>
          </w:p>
        </w:tc>
      </w:tr>
      <w:tr w14:paraId="5F49BEF2">
        <w:tblPrEx>
          <w:tblCellMar>
            <w:top w:w="0" w:type="dxa"/>
            <w:left w:w="0" w:type="dxa"/>
            <w:bottom w:w="0" w:type="dxa"/>
            <w:right w:w="0" w:type="dxa"/>
          </w:tblCellMar>
        </w:tblPrEx>
        <w:trPr>
          <w:tblCellSpacing w:w="0" w:type="dxa"/>
        </w:trPr>
        <w:tc>
          <w:tcPr>
            <w:tcW w:w="0" w:type="auto"/>
            <w:vAlign w:val="center"/>
          </w:tcPr>
          <w:p w14:paraId="6DA295E6">
            <w:pPr>
              <w:rPr>
                <w:rFonts w:cs="Times New Roman"/>
              </w:rPr>
            </w:pPr>
            <w:r>
              <w:rPr>
                <w:rStyle w:val="7"/>
                <w:rFonts w:hint="eastAsia"/>
              </w:rPr>
              <w:t>备注：</w:t>
            </w:r>
          </w:p>
        </w:tc>
      </w:tr>
    </w:tbl>
    <w:p w14:paraId="53B6A95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65B4431">
        <w:tblPrEx>
          <w:tblCellMar>
            <w:top w:w="0" w:type="dxa"/>
            <w:left w:w="0" w:type="dxa"/>
            <w:bottom w:w="0" w:type="dxa"/>
            <w:right w:w="0" w:type="dxa"/>
          </w:tblCellMar>
        </w:tblPrEx>
        <w:trPr>
          <w:tblCellSpacing w:w="0" w:type="dxa"/>
        </w:trPr>
        <w:tc>
          <w:tcPr>
            <w:tcW w:w="0" w:type="auto"/>
            <w:vAlign w:val="center"/>
          </w:tcPr>
          <w:p w14:paraId="0A2C6D62">
            <w:r>
              <w:rPr>
                <w:rStyle w:val="7"/>
                <w:rFonts w:hint="eastAsia"/>
              </w:rPr>
              <w:t>登记证号：</w:t>
            </w:r>
            <w:r>
              <w:t>PD20081123</w:t>
            </w:r>
          </w:p>
        </w:tc>
      </w:tr>
      <w:tr w14:paraId="2DFCE04E">
        <w:tblPrEx>
          <w:tblCellMar>
            <w:top w:w="0" w:type="dxa"/>
            <w:left w:w="0" w:type="dxa"/>
            <w:bottom w:w="0" w:type="dxa"/>
            <w:right w:w="0" w:type="dxa"/>
          </w:tblCellMar>
        </w:tblPrEx>
        <w:trPr>
          <w:tblCellSpacing w:w="0" w:type="dxa"/>
        </w:trPr>
        <w:tc>
          <w:tcPr>
            <w:tcW w:w="0" w:type="auto"/>
            <w:vAlign w:val="center"/>
          </w:tcPr>
          <w:p w14:paraId="308217FE">
            <w:pPr>
              <w:rPr>
                <w:rFonts w:cs="Times New Roman"/>
              </w:rPr>
            </w:pPr>
            <w:r>
              <w:rPr>
                <w:rStyle w:val="7"/>
                <w:rFonts w:hint="eastAsia"/>
              </w:rPr>
              <w:t>登记证持有人：</w:t>
            </w:r>
            <w:r>
              <w:rPr>
                <w:rFonts w:hint="eastAsia"/>
              </w:rPr>
              <w:t>利民化学有限责任公司</w:t>
            </w:r>
          </w:p>
        </w:tc>
      </w:tr>
      <w:tr w14:paraId="77AB58BC">
        <w:tblPrEx>
          <w:tblCellMar>
            <w:top w:w="0" w:type="dxa"/>
            <w:left w:w="0" w:type="dxa"/>
            <w:bottom w:w="0" w:type="dxa"/>
            <w:right w:w="0" w:type="dxa"/>
          </w:tblCellMar>
        </w:tblPrEx>
        <w:trPr>
          <w:tblCellSpacing w:w="0" w:type="dxa"/>
        </w:trPr>
        <w:tc>
          <w:tcPr>
            <w:tcW w:w="0" w:type="auto"/>
            <w:vAlign w:val="center"/>
          </w:tcPr>
          <w:p w14:paraId="34F663D1">
            <w:pPr>
              <w:rPr>
                <w:rFonts w:cs="Times New Roman"/>
              </w:rPr>
            </w:pPr>
            <w:r>
              <w:rPr>
                <w:rStyle w:val="7"/>
                <w:rFonts w:hint="eastAsia"/>
              </w:rPr>
              <w:t>农药名称：</w:t>
            </w:r>
            <w:r>
              <w:rPr>
                <w:rFonts w:hint="eastAsia"/>
              </w:rPr>
              <w:t>威百亩</w:t>
            </w:r>
          </w:p>
        </w:tc>
      </w:tr>
      <w:tr w14:paraId="0F787200">
        <w:tblPrEx>
          <w:tblCellMar>
            <w:top w:w="0" w:type="dxa"/>
            <w:left w:w="0" w:type="dxa"/>
            <w:bottom w:w="0" w:type="dxa"/>
            <w:right w:w="0" w:type="dxa"/>
          </w:tblCellMar>
        </w:tblPrEx>
        <w:trPr>
          <w:tblCellSpacing w:w="0" w:type="dxa"/>
        </w:trPr>
        <w:tc>
          <w:tcPr>
            <w:tcW w:w="0" w:type="auto"/>
            <w:vAlign w:val="center"/>
          </w:tcPr>
          <w:p w14:paraId="5032C4D2">
            <w:pPr>
              <w:rPr>
                <w:rFonts w:cs="Times New Roman"/>
              </w:rPr>
            </w:pPr>
            <w:r>
              <w:rPr>
                <w:rStyle w:val="7"/>
                <w:rFonts w:hint="eastAsia"/>
              </w:rPr>
              <w:t>剂型：</w:t>
            </w:r>
            <w:r>
              <w:rPr>
                <w:rFonts w:hint="eastAsia"/>
              </w:rPr>
              <w:t>水剂</w:t>
            </w:r>
          </w:p>
        </w:tc>
      </w:tr>
      <w:tr w14:paraId="1B6AD2C7">
        <w:tblPrEx>
          <w:tblCellMar>
            <w:top w:w="0" w:type="dxa"/>
            <w:left w:w="0" w:type="dxa"/>
            <w:bottom w:w="0" w:type="dxa"/>
            <w:right w:w="0" w:type="dxa"/>
          </w:tblCellMar>
        </w:tblPrEx>
        <w:trPr>
          <w:tblCellSpacing w:w="0" w:type="dxa"/>
        </w:trPr>
        <w:tc>
          <w:tcPr>
            <w:tcW w:w="0" w:type="auto"/>
            <w:vAlign w:val="center"/>
          </w:tcPr>
          <w:p w14:paraId="0C58D787">
            <w:r>
              <w:rPr>
                <w:rStyle w:val="7"/>
                <w:rFonts w:hint="eastAsia"/>
              </w:rPr>
              <w:t>毒性及其标识：</w:t>
            </w:r>
            <w:r>
              <w:t xml:space="preserve"> </w:t>
            </w:r>
            <w:r>
              <w:rPr>
                <w:rFonts w:hint="eastAsia"/>
              </w:rPr>
              <w:t>微毒</w:t>
            </w:r>
            <w:r>
              <w:t xml:space="preserve"> </w:t>
            </w:r>
          </w:p>
        </w:tc>
      </w:tr>
      <w:tr w14:paraId="182F3153">
        <w:tblPrEx>
          <w:tblCellMar>
            <w:top w:w="0" w:type="dxa"/>
            <w:left w:w="0" w:type="dxa"/>
            <w:bottom w:w="0" w:type="dxa"/>
            <w:right w:w="0" w:type="dxa"/>
          </w:tblCellMar>
        </w:tblPrEx>
        <w:trPr>
          <w:tblCellSpacing w:w="0" w:type="dxa"/>
        </w:trPr>
        <w:tc>
          <w:tcPr>
            <w:tcW w:w="0" w:type="auto"/>
            <w:vAlign w:val="center"/>
          </w:tcPr>
          <w:p w14:paraId="48F5CD32">
            <w:r>
              <w:rPr>
                <w:rStyle w:val="7"/>
                <w:rFonts w:hint="eastAsia"/>
              </w:rPr>
              <w:t>总有效成分含量：</w:t>
            </w:r>
            <w:r>
              <w:t>35%</w:t>
            </w:r>
          </w:p>
        </w:tc>
      </w:tr>
      <w:tr w14:paraId="7DF5BF04">
        <w:tblPrEx>
          <w:tblCellMar>
            <w:top w:w="0" w:type="dxa"/>
            <w:left w:w="0" w:type="dxa"/>
            <w:bottom w:w="0" w:type="dxa"/>
            <w:right w:w="0" w:type="dxa"/>
          </w:tblCellMar>
        </w:tblPrEx>
        <w:trPr>
          <w:tblCellSpacing w:w="0" w:type="dxa"/>
        </w:trPr>
        <w:tc>
          <w:tcPr>
            <w:tcW w:w="0" w:type="auto"/>
            <w:vAlign w:val="center"/>
          </w:tcPr>
          <w:p w14:paraId="01762A2A">
            <w:pPr>
              <w:rPr>
                <w:rFonts w:cs="Times New Roman"/>
              </w:rPr>
            </w:pPr>
            <w:r>
              <w:rPr>
                <w:rFonts w:hint="eastAsia"/>
              </w:rPr>
              <w:t>有效成分及其含量：</w:t>
            </w:r>
          </w:p>
          <w:p w14:paraId="4211A177">
            <w:r>
              <w:rPr>
                <w:rFonts w:cs="Times New Roman"/>
              </w:rPr>
              <w:t>   </w:t>
            </w:r>
            <w:r>
              <w:t xml:space="preserve"> </w:t>
            </w:r>
            <w:r>
              <w:rPr>
                <w:rFonts w:hint="eastAsia"/>
              </w:rPr>
              <w:t>威百亩</w:t>
            </w:r>
            <w:r>
              <w:t xml:space="preserve">35%    </w:t>
            </w:r>
          </w:p>
        </w:tc>
      </w:tr>
      <w:tr w14:paraId="6F93B164">
        <w:tblPrEx>
          <w:tblCellMar>
            <w:top w:w="0" w:type="dxa"/>
            <w:left w:w="0" w:type="dxa"/>
            <w:bottom w:w="0" w:type="dxa"/>
            <w:right w:w="0" w:type="dxa"/>
          </w:tblCellMar>
        </w:tblPrEx>
        <w:trPr>
          <w:tblCellSpacing w:w="0" w:type="dxa"/>
        </w:trPr>
        <w:tc>
          <w:tcPr>
            <w:tcW w:w="0" w:type="auto"/>
            <w:vAlign w:val="center"/>
          </w:tcPr>
          <w:p w14:paraId="60F0440B">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44FE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AD3C5A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172775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D0968F9">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05D1BD3">
                  <w:pPr>
                    <w:rPr>
                      <w:rFonts w:cs="Times New Roman"/>
                    </w:rPr>
                  </w:pPr>
                  <w:r>
                    <w:rPr>
                      <w:rStyle w:val="8"/>
                      <w:rFonts w:hint="eastAsia"/>
                    </w:rPr>
                    <w:t>施用方式</w:t>
                  </w:r>
                </w:p>
              </w:tc>
            </w:tr>
            <w:tr w14:paraId="6E7D32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A85600">
                  <w:pPr>
                    <w:rPr>
                      <w:rFonts w:cs="Times New Roman"/>
                    </w:rPr>
                  </w:pPr>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466CBFCB">
                  <w:pPr>
                    <w:rPr>
                      <w:rFonts w:cs="Times New Roman"/>
                    </w:rPr>
                  </w:pPr>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88495D9">
                  <w:pPr>
                    <w:rPr>
                      <w:rFonts w:cs="Times New Roman"/>
                    </w:rPr>
                  </w:pPr>
                  <w:r>
                    <w:rPr>
                      <w:rStyle w:val="8"/>
                    </w:rPr>
                    <w:t>4000-6000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EE74375">
                  <w:pPr>
                    <w:rPr>
                      <w:rFonts w:cs="Times New Roman"/>
                    </w:rPr>
                  </w:pPr>
                  <w:r>
                    <w:rPr>
                      <w:rStyle w:val="8"/>
                      <w:rFonts w:hint="eastAsia"/>
                    </w:rPr>
                    <w:t>沟施</w:t>
                  </w:r>
                </w:p>
              </w:tc>
            </w:tr>
            <w:tr w14:paraId="5F1F9E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7BF166">
                  <w:pPr>
                    <w:rPr>
                      <w:rFonts w:cs="Times New Roman"/>
                    </w:rPr>
                  </w:pPr>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062490FA">
                  <w:pPr>
                    <w:rPr>
                      <w:rFonts w:cs="Times New Roman"/>
                    </w:rPr>
                  </w:pPr>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4ECC98EB">
                  <w:pPr>
                    <w:rPr>
                      <w:rFonts w:cs="Times New Roman"/>
                    </w:rPr>
                  </w:pPr>
                  <w:r>
                    <w:rPr>
                      <w:rStyle w:val="8"/>
                    </w:rPr>
                    <w:t>4000-6000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0F5FA7B">
                  <w:pPr>
                    <w:rPr>
                      <w:rFonts w:cs="Times New Roman"/>
                    </w:rPr>
                  </w:pPr>
                  <w:r>
                    <w:rPr>
                      <w:rStyle w:val="8"/>
                      <w:rFonts w:hint="eastAsia"/>
                    </w:rPr>
                    <w:t>沟施</w:t>
                  </w:r>
                </w:p>
              </w:tc>
            </w:tr>
          </w:tbl>
          <w:p w14:paraId="3F1EA79D">
            <w:pPr>
              <w:rPr>
                <w:rFonts w:cs="Times New Roman"/>
              </w:rPr>
            </w:pPr>
          </w:p>
        </w:tc>
      </w:tr>
      <w:tr w14:paraId="2DF58508">
        <w:tblPrEx>
          <w:tblCellMar>
            <w:top w:w="0" w:type="dxa"/>
            <w:left w:w="0" w:type="dxa"/>
            <w:bottom w:w="0" w:type="dxa"/>
            <w:right w:w="0" w:type="dxa"/>
          </w:tblCellMar>
        </w:tblPrEx>
        <w:trPr>
          <w:tblCellSpacing w:w="0" w:type="dxa"/>
        </w:trPr>
        <w:tc>
          <w:tcPr>
            <w:tcW w:w="0" w:type="auto"/>
            <w:vAlign w:val="center"/>
          </w:tcPr>
          <w:p w14:paraId="5ABA0A79">
            <w:pPr>
              <w:rPr>
                <w:rFonts w:cs="Times New Roman"/>
              </w:rPr>
            </w:pPr>
            <w:r>
              <w:rPr>
                <w:rStyle w:val="7"/>
                <w:rFonts w:hint="eastAsia"/>
              </w:rPr>
              <w:t>使用技术要求</w:t>
            </w:r>
            <w:r>
              <w:rPr>
                <w:rStyle w:val="7"/>
              </w:rPr>
              <w:t>:</w:t>
            </w:r>
            <w:r>
              <w:rPr>
                <w:rFonts w:cs="Times New Roman"/>
              </w:rPr>
              <w:br w:type="textWrapping"/>
            </w:r>
          </w:p>
        </w:tc>
      </w:tr>
      <w:tr w14:paraId="32522308">
        <w:tblPrEx>
          <w:tblCellMar>
            <w:top w:w="0" w:type="dxa"/>
            <w:left w:w="0" w:type="dxa"/>
            <w:bottom w:w="0" w:type="dxa"/>
            <w:right w:w="0" w:type="dxa"/>
          </w:tblCellMar>
        </w:tblPrEx>
        <w:trPr>
          <w:tblCellSpacing w:w="0" w:type="dxa"/>
        </w:trPr>
        <w:tc>
          <w:tcPr>
            <w:tcW w:w="0" w:type="auto"/>
            <w:vAlign w:val="center"/>
          </w:tcPr>
          <w:p w14:paraId="7831E69C">
            <w:pPr>
              <w:rPr>
                <w:rFonts w:cs="Times New Roman"/>
              </w:rPr>
            </w:pPr>
            <w:r>
              <w:rPr>
                <w:rStyle w:val="7"/>
                <w:rFonts w:hint="eastAsia"/>
              </w:rPr>
              <w:t>产品性能</w:t>
            </w:r>
            <w:r>
              <w:rPr>
                <w:rStyle w:val="7"/>
              </w:rPr>
              <w:t>:</w:t>
            </w:r>
          </w:p>
        </w:tc>
      </w:tr>
      <w:tr w14:paraId="0E93A2E6">
        <w:tblPrEx>
          <w:tblCellMar>
            <w:top w:w="0" w:type="dxa"/>
            <w:left w:w="0" w:type="dxa"/>
            <w:bottom w:w="0" w:type="dxa"/>
            <w:right w:w="0" w:type="dxa"/>
          </w:tblCellMar>
        </w:tblPrEx>
        <w:trPr>
          <w:tblCellSpacing w:w="0" w:type="dxa"/>
        </w:trPr>
        <w:tc>
          <w:tcPr>
            <w:tcW w:w="0" w:type="auto"/>
            <w:vAlign w:val="center"/>
          </w:tcPr>
          <w:p w14:paraId="19D74DEF">
            <w:pPr>
              <w:rPr>
                <w:rFonts w:cs="Times New Roman"/>
              </w:rPr>
            </w:pPr>
            <w:r>
              <w:rPr>
                <w:rStyle w:val="7"/>
                <w:rFonts w:hint="eastAsia"/>
              </w:rPr>
              <w:t>注意事项：</w:t>
            </w:r>
          </w:p>
        </w:tc>
      </w:tr>
      <w:tr w14:paraId="4C6AFA5A">
        <w:tblPrEx>
          <w:tblCellMar>
            <w:top w:w="0" w:type="dxa"/>
            <w:left w:w="0" w:type="dxa"/>
            <w:bottom w:w="0" w:type="dxa"/>
            <w:right w:w="0" w:type="dxa"/>
          </w:tblCellMar>
        </w:tblPrEx>
        <w:trPr>
          <w:tblCellSpacing w:w="0" w:type="dxa"/>
        </w:trPr>
        <w:tc>
          <w:tcPr>
            <w:tcW w:w="0" w:type="auto"/>
            <w:vAlign w:val="center"/>
          </w:tcPr>
          <w:p w14:paraId="536C8A97">
            <w:pPr>
              <w:rPr>
                <w:rFonts w:cs="Times New Roman"/>
              </w:rPr>
            </w:pPr>
            <w:r>
              <w:rPr>
                <w:rStyle w:val="7"/>
                <w:rFonts w:hint="eastAsia"/>
              </w:rPr>
              <w:t>中毒急救措施：</w:t>
            </w:r>
          </w:p>
        </w:tc>
      </w:tr>
      <w:tr w14:paraId="012C2732">
        <w:tblPrEx>
          <w:tblCellMar>
            <w:top w:w="0" w:type="dxa"/>
            <w:left w:w="0" w:type="dxa"/>
            <w:bottom w:w="0" w:type="dxa"/>
            <w:right w:w="0" w:type="dxa"/>
          </w:tblCellMar>
        </w:tblPrEx>
        <w:trPr>
          <w:tblCellSpacing w:w="0" w:type="dxa"/>
        </w:trPr>
        <w:tc>
          <w:tcPr>
            <w:tcW w:w="0" w:type="auto"/>
            <w:vAlign w:val="center"/>
          </w:tcPr>
          <w:p w14:paraId="309EBB79">
            <w:pPr>
              <w:rPr>
                <w:rFonts w:cs="Times New Roman"/>
              </w:rPr>
            </w:pPr>
            <w:r>
              <w:rPr>
                <w:rStyle w:val="7"/>
                <w:rFonts w:hint="eastAsia"/>
              </w:rPr>
              <w:t>储存和运输方法：</w:t>
            </w:r>
          </w:p>
        </w:tc>
      </w:tr>
      <w:tr w14:paraId="20A8F897">
        <w:tblPrEx>
          <w:tblCellMar>
            <w:top w:w="0" w:type="dxa"/>
            <w:left w:w="0" w:type="dxa"/>
            <w:bottom w:w="0" w:type="dxa"/>
            <w:right w:w="0" w:type="dxa"/>
          </w:tblCellMar>
        </w:tblPrEx>
        <w:trPr>
          <w:tblCellSpacing w:w="0" w:type="dxa"/>
        </w:trPr>
        <w:tc>
          <w:tcPr>
            <w:tcW w:w="0" w:type="auto"/>
            <w:vAlign w:val="center"/>
          </w:tcPr>
          <w:p w14:paraId="3641941C">
            <w:pPr>
              <w:rPr>
                <w:rFonts w:cs="Times New Roman"/>
              </w:rPr>
            </w:pPr>
            <w:r>
              <w:rPr>
                <w:rStyle w:val="7"/>
                <w:rFonts w:hint="eastAsia"/>
              </w:rPr>
              <w:t>质量保证期：</w:t>
            </w:r>
          </w:p>
        </w:tc>
      </w:tr>
      <w:tr w14:paraId="6F4AC92E">
        <w:tblPrEx>
          <w:tblCellMar>
            <w:top w:w="0" w:type="dxa"/>
            <w:left w:w="0" w:type="dxa"/>
            <w:bottom w:w="0" w:type="dxa"/>
            <w:right w:w="0" w:type="dxa"/>
          </w:tblCellMar>
        </w:tblPrEx>
        <w:trPr>
          <w:tblCellSpacing w:w="0" w:type="dxa"/>
        </w:trPr>
        <w:tc>
          <w:tcPr>
            <w:tcW w:w="0" w:type="auto"/>
            <w:vAlign w:val="center"/>
          </w:tcPr>
          <w:p w14:paraId="737E59A3">
            <w:pPr>
              <w:rPr>
                <w:rFonts w:cs="Times New Roman"/>
              </w:rPr>
            </w:pPr>
            <w:r>
              <w:rPr>
                <w:rStyle w:val="7"/>
                <w:rFonts w:hint="eastAsia"/>
              </w:rPr>
              <w:t>备注：</w:t>
            </w:r>
          </w:p>
        </w:tc>
      </w:tr>
    </w:tbl>
    <w:p w14:paraId="40BBAB3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456A5B9">
        <w:tblPrEx>
          <w:tblCellMar>
            <w:top w:w="0" w:type="dxa"/>
            <w:left w:w="0" w:type="dxa"/>
            <w:bottom w:w="0" w:type="dxa"/>
            <w:right w:w="0" w:type="dxa"/>
          </w:tblCellMar>
        </w:tblPrEx>
        <w:trPr>
          <w:tblCellSpacing w:w="0" w:type="dxa"/>
        </w:trPr>
        <w:tc>
          <w:tcPr>
            <w:tcW w:w="0" w:type="auto"/>
            <w:vAlign w:val="center"/>
          </w:tcPr>
          <w:p w14:paraId="31284FDD">
            <w:r>
              <w:rPr>
                <w:rStyle w:val="7"/>
                <w:rFonts w:hint="eastAsia"/>
              </w:rPr>
              <w:t>登记证号：</w:t>
            </w:r>
            <w:r>
              <w:t>PD20180857</w:t>
            </w:r>
          </w:p>
        </w:tc>
      </w:tr>
      <w:tr w14:paraId="6A50E633">
        <w:tblPrEx>
          <w:tblCellMar>
            <w:top w:w="0" w:type="dxa"/>
            <w:left w:w="0" w:type="dxa"/>
            <w:bottom w:w="0" w:type="dxa"/>
            <w:right w:w="0" w:type="dxa"/>
          </w:tblCellMar>
        </w:tblPrEx>
        <w:trPr>
          <w:tblCellSpacing w:w="0" w:type="dxa"/>
        </w:trPr>
        <w:tc>
          <w:tcPr>
            <w:tcW w:w="0" w:type="auto"/>
            <w:vAlign w:val="center"/>
          </w:tcPr>
          <w:p w14:paraId="39EACEF9">
            <w:pPr>
              <w:rPr>
                <w:rFonts w:cs="Times New Roman"/>
              </w:rPr>
            </w:pPr>
            <w:r>
              <w:rPr>
                <w:rStyle w:val="7"/>
                <w:rFonts w:hint="eastAsia"/>
              </w:rPr>
              <w:t>登记证持有人：</w:t>
            </w:r>
            <w:r>
              <w:rPr>
                <w:rFonts w:hint="eastAsia"/>
              </w:rPr>
              <w:t>利民化学有限责任公司</w:t>
            </w:r>
          </w:p>
        </w:tc>
      </w:tr>
      <w:tr w14:paraId="7A5DC6BE">
        <w:tblPrEx>
          <w:tblCellMar>
            <w:top w:w="0" w:type="dxa"/>
            <w:left w:w="0" w:type="dxa"/>
            <w:bottom w:w="0" w:type="dxa"/>
            <w:right w:w="0" w:type="dxa"/>
          </w:tblCellMar>
        </w:tblPrEx>
        <w:trPr>
          <w:tblCellSpacing w:w="0" w:type="dxa"/>
        </w:trPr>
        <w:tc>
          <w:tcPr>
            <w:tcW w:w="0" w:type="auto"/>
            <w:vAlign w:val="center"/>
          </w:tcPr>
          <w:p w14:paraId="57D87D15">
            <w:pPr>
              <w:rPr>
                <w:rFonts w:cs="Times New Roman"/>
              </w:rPr>
            </w:pPr>
            <w:r>
              <w:rPr>
                <w:rStyle w:val="7"/>
                <w:rFonts w:hint="eastAsia"/>
              </w:rPr>
              <w:t>农药名称：</w:t>
            </w:r>
            <w:r>
              <w:rPr>
                <w:rFonts w:hint="eastAsia"/>
              </w:rPr>
              <w:t>威百亩</w:t>
            </w:r>
          </w:p>
        </w:tc>
      </w:tr>
      <w:tr w14:paraId="0B8EDB95">
        <w:tblPrEx>
          <w:tblCellMar>
            <w:top w:w="0" w:type="dxa"/>
            <w:left w:w="0" w:type="dxa"/>
            <w:bottom w:w="0" w:type="dxa"/>
            <w:right w:w="0" w:type="dxa"/>
          </w:tblCellMar>
        </w:tblPrEx>
        <w:trPr>
          <w:tblCellSpacing w:w="0" w:type="dxa"/>
        </w:trPr>
        <w:tc>
          <w:tcPr>
            <w:tcW w:w="0" w:type="auto"/>
            <w:vAlign w:val="center"/>
          </w:tcPr>
          <w:p w14:paraId="7C6FF2F5">
            <w:pPr>
              <w:rPr>
                <w:rFonts w:cs="Times New Roman"/>
              </w:rPr>
            </w:pPr>
            <w:r>
              <w:rPr>
                <w:rStyle w:val="7"/>
                <w:rFonts w:hint="eastAsia"/>
              </w:rPr>
              <w:t>剂型：</w:t>
            </w:r>
            <w:r>
              <w:rPr>
                <w:rFonts w:hint="eastAsia"/>
              </w:rPr>
              <w:t>水剂</w:t>
            </w:r>
          </w:p>
        </w:tc>
      </w:tr>
      <w:tr w14:paraId="0C3A52A0">
        <w:tblPrEx>
          <w:tblCellMar>
            <w:top w:w="0" w:type="dxa"/>
            <w:left w:w="0" w:type="dxa"/>
            <w:bottom w:w="0" w:type="dxa"/>
            <w:right w:w="0" w:type="dxa"/>
          </w:tblCellMar>
        </w:tblPrEx>
        <w:trPr>
          <w:tblCellSpacing w:w="0" w:type="dxa"/>
        </w:trPr>
        <w:tc>
          <w:tcPr>
            <w:tcW w:w="0" w:type="auto"/>
            <w:vAlign w:val="center"/>
          </w:tcPr>
          <w:p w14:paraId="18699380">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7" name="图片 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BB9A145">
        <w:tblPrEx>
          <w:tblCellMar>
            <w:top w:w="0" w:type="dxa"/>
            <w:left w:w="0" w:type="dxa"/>
            <w:bottom w:w="0" w:type="dxa"/>
            <w:right w:w="0" w:type="dxa"/>
          </w:tblCellMar>
        </w:tblPrEx>
        <w:trPr>
          <w:tblCellSpacing w:w="0" w:type="dxa"/>
        </w:trPr>
        <w:tc>
          <w:tcPr>
            <w:tcW w:w="0" w:type="auto"/>
            <w:vAlign w:val="center"/>
          </w:tcPr>
          <w:p w14:paraId="011CAC78">
            <w:r>
              <w:rPr>
                <w:rStyle w:val="7"/>
                <w:rFonts w:hint="eastAsia"/>
              </w:rPr>
              <w:t>总有效成分含量：</w:t>
            </w:r>
            <w:r>
              <w:t>42%</w:t>
            </w:r>
          </w:p>
        </w:tc>
      </w:tr>
      <w:tr w14:paraId="613CAC2E">
        <w:tblPrEx>
          <w:tblCellMar>
            <w:top w:w="0" w:type="dxa"/>
            <w:left w:w="0" w:type="dxa"/>
            <w:bottom w:w="0" w:type="dxa"/>
            <w:right w:w="0" w:type="dxa"/>
          </w:tblCellMar>
        </w:tblPrEx>
        <w:trPr>
          <w:tblCellSpacing w:w="0" w:type="dxa"/>
        </w:trPr>
        <w:tc>
          <w:tcPr>
            <w:tcW w:w="0" w:type="auto"/>
            <w:vAlign w:val="center"/>
          </w:tcPr>
          <w:p w14:paraId="635F8532">
            <w:pPr>
              <w:rPr>
                <w:rFonts w:cs="Times New Roman"/>
              </w:rPr>
            </w:pPr>
            <w:r>
              <w:rPr>
                <w:rFonts w:hint="eastAsia"/>
              </w:rPr>
              <w:t>有效成分及其含量：</w:t>
            </w:r>
          </w:p>
          <w:p w14:paraId="23EC2BC0">
            <w:r>
              <w:rPr>
                <w:rFonts w:cs="Times New Roman"/>
              </w:rPr>
              <w:t>   </w:t>
            </w:r>
            <w:r>
              <w:t xml:space="preserve"> </w:t>
            </w:r>
            <w:r>
              <w:rPr>
                <w:rFonts w:hint="eastAsia"/>
              </w:rPr>
              <w:t>威百亩</w:t>
            </w:r>
            <w:r>
              <w:t xml:space="preserve">42%    </w:t>
            </w:r>
          </w:p>
        </w:tc>
      </w:tr>
      <w:tr w14:paraId="01F3682E">
        <w:tblPrEx>
          <w:tblCellMar>
            <w:top w:w="0" w:type="dxa"/>
            <w:left w:w="0" w:type="dxa"/>
            <w:bottom w:w="0" w:type="dxa"/>
            <w:right w:w="0" w:type="dxa"/>
          </w:tblCellMar>
        </w:tblPrEx>
        <w:trPr>
          <w:tblCellSpacing w:w="0" w:type="dxa"/>
        </w:trPr>
        <w:tc>
          <w:tcPr>
            <w:tcW w:w="0" w:type="auto"/>
            <w:vAlign w:val="center"/>
          </w:tcPr>
          <w:p w14:paraId="3A75A94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D2A5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A62E9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1D7C73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862A8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0A3BA24">
                  <w:pPr>
                    <w:rPr>
                      <w:rFonts w:cs="Times New Roman"/>
                    </w:rPr>
                  </w:pPr>
                  <w:r>
                    <w:rPr>
                      <w:rStyle w:val="8"/>
                      <w:rFonts w:hint="eastAsia"/>
                    </w:rPr>
                    <w:t>施用方式</w:t>
                  </w:r>
                </w:p>
              </w:tc>
            </w:tr>
            <w:tr w14:paraId="194F59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BE41DF">
                  <w:pPr>
                    <w:rPr>
                      <w:rFonts w:cs="Times New Roman"/>
                    </w:rPr>
                  </w:pPr>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6693BF20">
                  <w:pPr>
                    <w:rPr>
                      <w:rFonts w:cs="Times New Roman"/>
                    </w:rPr>
                  </w:pPr>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1A33D43D">
                  <w:pPr>
                    <w:rPr>
                      <w:rFonts w:cs="Times New Roman"/>
                    </w:rPr>
                  </w:pPr>
                  <w:r>
                    <w:rPr>
                      <w:rStyle w:val="8"/>
                    </w:rPr>
                    <w:t>3300-5000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76DCE1D">
                  <w:pPr>
                    <w:rPr>
                      <w:rFonts w:cs="Times New Roman"/>
                    </w:rPr>
                  </w:pPr>
                  <w:r>
                    <w:rPr>
                      <w:rStyle w:val="8"/>
                      <w:rFonts w:hint="eastAsia"/>
                    </w:rPr>
                    <w:t>沟施</w:t>
                  </w:r>
                </w:p>
              </w:tc>
            </w:tr>
          </w:tbl>
          <w:p w14:paraId="6D1D1761">
            <w:pPr>
              <w:rPr>
                <w:rFonts w:cs="Times New Roman"/>
              </w:rPr>
            </w:pPr>
          </w:p>
        </w:tc>
      </w:tr>
      <w:tr w14:paraId="53B90C8B">
        <w:tblPrEx>
          <w:tblCellMar>
            <w:top w:w="0" w:type="dxa"/>
            <w:left w:w="0" w:type="dxa"/>
            <w:bottom w:w="0" w:type="dxa"/>
            <w:right w:w="0" w:type="dxa"/>
          </w:tblCellMar>
        </w:tblPrEx>
        <w:trPr>
          <w:tblCellSpacing w:w="0" w:type="dxa"/>
        </w:trPr>
        <w:tc>
          <w:tcPr>
            <w:tcW w:w="0" w:type="auto"/>
            <w:vAlign w:val="center"/>
          </w:tcPr>
          <w:p w14:paraId="072D62C7">
            <w:pPr>
              <w:rPr>
                <w:rFonts w:cs="Times New Roman"/>
              </w:rPr>
            </w:pPr>
            <w:r>
              <w:rPr>
                <w:rStyle w:val="7"/>
                <w:rFonts w:hint="eastAsia"/>
              </w:rPr>
              <w:t>使用技术要求</w:t>
            </w:r>
            <w:r>
              <w:rPr>
                <w:rStyle w:val="7"/>
              </w:rPr>
              <w:t>:</w:t>
            </w:r>
            <w:r>
              <w:rPr>
                <w:rFonts w:cs="Times New Roman"/>
              </w:rPr>
              <w:br w:type="textWrapping"/>
            </w:r>
          </w:p>
        </w:tc>
      </w:tr>
      <w:tr w14:paraId="3A7EBA5F">
        <w:tblPrEx>
          <w:tblCellMar>
            <w:top w:w="0" w:type="dxa"/>
            <w:left w:w="0" w:type="dxa"/>
            <w:bottom w:w="0" w:type="dxa"/>
            <w:right w:w="0" w:type="dxa"/>
          </w:tblCellMar>
        </w:tblPrEx>
        <w:trPr>
          <w:tblCellSpacing w:w="0" w:type="dxa"/>
        </w:trPr>
        <w:tc>
          <w:tcPr>
            <w:tcW w:w="0" w:type="auto"/>
            <w:vAlign w:val="center"/>
          </w:tcPr>
          <w:p w14:paraId="1DE8A790">
            <w:pPr>
              <w:rPr>
                <w:rFonts w:cs="Times New Roman"/>
              </w:rPr>
            </w:pPr>
            <w:r>
              <w:rPr>
                <w:rStyle w:val="7"/>
                <w:rFonts w:hint="eastAsia"/>
              </w:rPr>
              <w:t>产品性能</w:t>
            </w:r>
            <w:r>
              <w:rPr>
                <w:rStyle w:val="7"/>
              </w:rPr>
              <w:t>:</w:t>
            </w:r>
          </w:p>
        </w:tc>
      </w:tr>
      <w:tr w14:paraId="292FC400">
        <w:tblPrEx>
          <w:tblCellMar>
            <w:top w:w="0" w:type="dxa"/>
            <w:left w:w="0" w:type="dxa"/>
            <w:bottom w:w="0" w:type="dxa"/>
            <w:right w:w="0" w:type="dxa"/>
          </w:tblCellMar>
        </w:tblPrEx>
        <w:trPr>
          <w:tblCellSpacing w:w="0" w:type="dxa"/>
        </w:trPr>
        <w:tc>
          <w:tcPr>
            <w:tcW w:w="0" w:type="auto"/>
            <w:vAlign w:val="center"/>
          </w:tcPr>
          <w:p w14:paraId="3D7EEC45">
            <w:pPr>
              <w:rPr>
                <w:rFonts w:cs="Times New Roman"/>
              </w:rPr>
            </w:pPr>
            <w:r>
              <w:rPr>
                <w:rStyle w:val="7"/>
                <w:rFonts w:hint="eastAsia"/>
              </w:rPr>
              <w:t>注意事项：</w:t>
            </w:r>
          </w:p>
        </w:tc>
      </w:tr>
      <w:tr w14:paraId="7BF9D58D">
        <w:tblPrEx>
          <w:tblCellMar>
            <w:top w:w="0" w:type="dxa"/>
            <w:left w:w="0" w:type="dxa"/>
            <w:bottom w:w="0" w:type="dxa"/>
            <w:right w:w="0" w:type="dxa"/>
          </w:tblCellMar>
        </w:tblPrEx>
        <w:trPr>
          <w:tblCellSpacing w:w="0" w:type="dxa"/>
        </w:trPr>
        <w:tc>
          <w:tcPr>
            <w:tcW w:w="0" w:type="auto"/>
            <w:vAlign w:val="center"/>
          </w:tcPr>
          <w:p w14:paraId="081BD765">
            <w:pPr>
              <w:rPr>
                <w:rFonts w:cs="Times New Roman"/>
              </w:rPr>
            </w:pPr>
            <w:r>
              <w:rPr>
                <w:rStyle w:val="7"/>
                <w:rFonts w:hint="eastAsia"/>
              </w:rPr>
              <w:t>中毒急救措施：</w:t>
            </w:r>
          </w:p>
        </w:tc>
      </w:tr>
      <w:tr w14:paraId="663060FD">
        <w:tblPrEx>
          <w:tblCellMar>
            <w:top w:w="0" w:type="dxa"/>
            <w:left w:w="0" w:type="dxa"/>
            <w:bottom w:w="0" w:type="dxa"/>
            <w:right w:w="0" w:type="dxa"/>
          </w:tblCellMar>
        </w:tblPrEx>
        <w:trPr>
          <w:tblCellSpacing w:w="0" w:type="dxa"/>
        </w:trPr>
        <w:tc>
          <w:tcPr>
            <w:tcW w:w="0" w:type="auto"/>
            <w:vAlign w:val="center"/>
          </w:tcPr>
          <w:p w14:paraId="4AB97219">
            <w:pPr>
              <w:rPr>
                <w:rFonts w:cs="Times New Roman"/>
              </w:rPr>
            </w:pPr>
            <w:r>
              <w:rPr>
                <w:rStyle w:val="7"/>
                <w:rFonts w:hint="eastAsia"/>
              </w:rPr>
              <w:t>储存和运输方法：</w:t>
            </w:r>
          </w:p>
        </w:tc>
      </w:tr>
      <w:tr w14:paraId="2EC562E9">
        <w:tblPrEx>
          <w:tblCellMar>
            <w:top w:w="0" w:type="dxa"/>
            <w:left w:w="0" w:type="dxa"/>
            <w:bottom w:w="0" w:type="dxa"/>
            <w:right w:w="0" w:type="dxa"/>
          </w:tblCellMar>
        </w:tblPrEx>
        <w:trPr>
          <w:tblCellSpacing w:w="0" w:type="dxa"/>
        </w:trPr>
        <w:tc>
          <w:tcPr>
            <w:tcW w:w="0" w:type="auto"/>
            <w:vAlign w:val="center"/>
          </w:tcPr>
          <w:p w14:paraId="6F79621B">
            <w:pPr>
              <w:rPr>
                <w:rFonts w:cs="Times New Roman"/>
              </w:rPr>
            </w:pPr>
            <w:r>
              <w:rPr>
                <w:rStyle w:val="7"/>
                <w:rFonts w:hint="eastAsia"/>
              </w:rPr>
              <w:t>质量保证期：</w:t>
            </w:r>
          </w:p>
        </w:tc>
      </w:tr>
      <w:tr w14:paraId="39B2F9E6">
        <w:tblPrEx>
          <w:tblCellMar>
            <w:top w:w="0" w:type="dxa"/>
            <w:left w:w="0" w:type="dxa"/>
            <w:bottom w:w="0" w:type="dxa"/>
            <w:right w:w="0" w:type="dxa"/>
          </w:tblCellMar>
        </w:tblPrEx>
        <w:trPr>
          <w:tblCellSpacing w:w="0" w:type="dxa"/>
        </w:trPr>
        <w:tc>
          <w:tcPr>
            <w:tcW w:w="0" w:type="auto"/>
            <w:vAlign w:val="center"/>
          </w:tcPr>
          <w:p w14:paraId="440C6977">
            <w:pPr>
              <w:rPr>
                <w:rFonts w:cs="Times New Roman"/>
              </w:rPr>
            </w:pPr>
            <w:r>
              <w:rPr>
                <w:rStyle w:val="7"/>
                <w:rFonts w:hint="eastAsia"/>
              </w:rPr>
              <w:t>备注：</w:t>
            </w:r>
          </w:p>
        </w:tc>
      </w:tr>
    </w:tbl>
    <w:p w14:paraId="3B24DFDB">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5823DED">
        <w:tblPrEx>
          <w:tblCellMar>
            <w:top w:w="0" w:type="dxa"/>
            <w:left w:w="0" w:type="dxa"/>
            <w:bottom w:w="0" w:type="dxa"/>
            <w:right w:w="0" w:type="dxa"/>
          </w:tblCellMar>
        </w:tblPrEx>
        <w:trPr>
          <w:tblCellSpacing w:w="0" w:type="dxa"/>
        </w:trPr>
        <w:tc>
          <w:tcPr>
            <w:tcW w:w="0" w:type="auto"/>
            <w:vAlign w:val="center"/>
          </w:tcPr>
          <w:p w14:paraId="17086727">
            <w:r>
              <w:rPr>
                <w:rStyle w:val="7"/>
                <w:rFonts w:hint="eastAsia"/>
              </w:rPr>
              <w:t>登记证号：</w:t>
            </w:r>
            <w:r>
              <w:t>PD20120082</w:t>
            </w:r>
          </w:p>
        </w:tc>
      </w:tr>
      <w:tr w14:paraId="4521C594">
        <w:tblPrEx>
          <w:tblCellMar>
            <w:top w:w="0" w:type="dxa"/>
            <w:left w:w="0" w:type="dxa"/>
            <w:bottom w:w="0" w:type="dxa"/>
            <w:right w:w="0" w:type="dxa"/>
          </w:tblCellMar>
        </w:tblPrEx>
        <w:trPr>
          <w:tblCellSpacing w:w="0" w:type="dxa"/>
        </w:trPr>
        <w:tc>
          <w:tcPr>
            <w:tcW w:w="0" w:type="auto"/>
            <w:vAlign w:val="center"/>
          </w:tcPr>
          <w:p w14:paraId="566E8CE4">
            <w:pPr>
              <w:rPr>
                <w:rFonts w:cs="Times New Roman"/>
              </w:rPr>
            </w:pPr>
            <w:r>
              <w:rPr>
                <w:rStyle w:val="7"/>
                <w:rFonts w:hint="eastAsia"/>
              </w:rPr>
              <w:t>登记证持有人：</w:t>
            </w:r>
            <w:r>
              <w:rPr>
                <w:rFonts w:hint="eastAsia"/>
              </w:rPr>
              <w:t>成都科利隆生化有限公司</w:t>
            </w:r>
          </w:p>
        </w:tc>
      </w:tr>
      <w:tr w14:paraId="3C4763ED">
        <w:tblPrEx>
          <w:tblCellMar>
            <w:top w:w="0" w:type="dxa"/>
            <w:left w:w="0" w:type="dxa"/>
            <w:bottom w:w="0" w:type="dxa"/>
            <w:right w:w="0" w:type="dxa"/>
          </w:tblCellMar>
        </w:tblPrEx>
        <w:trPr>
          <w:tblCellSpacing w:w="0" w:type="dxa"/>
        </w:trPr>
        <w:tc>
          <w:tcPr>
            <w:tcW w:w="0" w:type="auto"/>
            <w:vAlign w:val="center"/>
          </w:tcPr>
          <w:p w14:paraId="573EE10D">
            <w:pPr>
              <w:rPr>
                <w:rFonts w:cs="Times New Roman"/>
              </w:rPr>
            </w:pPr>
            <w:r>
              <w:rPr>
                <w:rStyle w:val="7"/>
                <w:rFonts w:hint="eastAsia"/>
              </w:rPr>
              <w:t>农药名称：</w:t>
            </w:r>
            <w:r>
              <w:rPr>
                <w:rFonts w:hint="eastAsia"/>
              </w:rPr>
              <w:t>百菌清</w:t>
            </w:r>
          </w:p>
        </w:tc>
      </w:tr>
      <w:tr w14:paraId="3AE5B34F">
        <w:tblPrEx>
          <w:tblCellMar>
            <w:top w:w="0" w:type="dxa"/>
            <w:left w:w="0" w:type="dxa"/>
            <w:bottom w:w="0" w:type="dxa"/>
            <w:right w:w="0" w:type="dxa"/>
          </w:tblCellMar>
        </w:tblPrEx>
        <w:trPr>
          <w:tblCellSpacing w:w="0" w:type="dxa"/>
        </w:trPr>
        <w:tc>
          <w:tcPr>
            <w:tcW w:w="0" w:type="auto"/>
            <w:vAlign w:val="center"/>
          </w:tcPr>
          <w:p w14:paraId="4576E77E">
            <w:pPr>
              <w:rPr>
                <w:rFonts w:cs="Times New Roman"/>
              </w:rPr>
            </w:pPr>
            <w:r>
              <w:rPr>
                <w:rStyle w:val="7"/>
                <w:rFonts w:hint="eastAsia"/>
              </w:rPr>
              <w:t>剂型：</w:t>
            </w:r>
            <w:r>
              <w:rPr>
                <w:rFonts w:hint="eastAsia"/>
              </w:rPr>
              <w:t>悬浮剂</w:t>
            </w:r>
          </w:p>
        </w:tc>
      </w:tr>
      <w:tr w14:paraId="04BAF51B">
        <w:tblPrEx>
          <w:tblCellMar>
            <w:top w:w="0" w:type="dxa"/>
            <w:left w:w="0" w:type="dxa"/>
            <w:bottom w:w="0" w:type="dxa"/>
            <w:right w:w="0" w:type="dxa"/>
          </w:tblCellMar>
        </w:tblPrEx>
        <w:trPr>
          <w:tblCellSpacing w:w="0" w:type="dxa"/>
        </w:trPr>
        <w:tc>
          <w:tcPr>
            <w:tcW w:w="0" w:type="auto"/>
            <w:vAlign w:val="center"/>
          </w:tcPr>
          <w:p w14:paraId="5A7FC8B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CE6050">
        <w:tblPrEx>
          <w:tblCellMar>
            <w:top w:w="0" w:type="dxa"/>
            <w:left w:w="0" w:type="dxa"/>
            <w:bottom w:w="0" w:type="dxa"/>
            <w:right w:w="0" w:type="dxa"/>
          </w:tblCellMar>
        </w:tblPrEx>
        <w:trPr>
          <w:tblCellSpacing w:w="0" w:type="dxa"/>
        </w:trPr>
        <w:tc>
          <w:tcPr>
            <w:tcW w:w="0" w:type="auto"/>
            <w:vAlign w:val="center"/>
          </w:tcPr>
          <w:p w14:paraId="3D5AC8AD">
            <w:r>
              <w:rPr>
                <w:rStyle w:val="7"/>
                <w:rFonts w:hint="eastAsia"/>
              </w:rPr>
              <w:t>总有效成分含量：</w:t>
            </w:r>
            <w:r>
              <w:t>54%</w:t>
            </w:r>
          </w:p>
        </w:tc>
      </w:tr>
      <w:tr w14:paraId="68846226">
        <w:tblPrEx>
          <w:tblCellMar>
            <w:top w:w="0" w:type="dxa"/>
            <w:left w:w="0" w:type="dxa"/>
            <w:bottom w:w="0" w:type="dxa"/>
            <w:right w:w="0" w:type="dxa"/>
          </w:tblCellMar>
        </w:tblPrEx>
        <w:trPr>
          <w:tblCellSpacing w:w="0" w:type="dxa"/>
        </w:trPr>
        <w:tc>
          <w:tcPr>
            <w:tcW w:w="0" w:type="auto"/>
            <w:vAlign w:val="center"/>
          </w:tcPr>
          <w:p w14:paraId="6ECD1948">
            <w:pPr>
              <w:rPr>
                <w:rFonts w:cs="Times New Roman"/>
              </w:rPr>
            </w:pPr>
            <w:r>
              <w:rPr>
                <w:rFonts w:hint="eastAsia"/>
              </w:rPr>
              <w:t>有效成分及其含量：</w:t>
            </w:r>
          </w:p>
          <w:p w14:paraId="6247B908">
            <w:r>
              <w:rPr>
                <w:rFonts w:cs="Times New Roman"/>
              </w:rPr>
              <w:t>   </w:t>
            </w:r>
            <w:r>
              <w:t xml:space="preserve"> </w:t>
            </w:r>
            <w:r>
              <w:rPr>
                <w:rFonts w:hint="eastAsia"/>
              </w:rPr>
              <w:t>百菌清</w:t>
            </w:r>
            <w:r>
              <w:t xml:space="preserve">54%    </w:t>
            </w:r>
          </w:p>
        </w:tc>
      </w:tr>
      <w:tr w14:paraId="33114AC8">
        <w:tblPrEx>
          <w:tblCellMar>
            <w:top w:w="0" w:type="dxa"/>
            <w:left w:w="0" w:type="dxa"/>
            <w:bottom w:w="0" w:type="dxa"/>
            <w:right w:w="0" w:type="dxa"/>
          </w:tblCellMar>
        </w:tblPrEx>
        <w:trPr>
          <w:tblCellSpacing w:w="0" w:type="dxa"/>
        </w:trPr>
        <w:tc>
          <w:tcPr>
            <w:tcW w:w="0" w:type="auto"/>
            <w:vAlign w:val="center"/>
          </w:tcPr>
          <w:p w14:paraId="53F00AE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FAACE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B41AE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945F801">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9C1899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699BB29">
                  <w:pPr>
                    <w:rPr>
                      <w:rFonts w:cs="Times New Roman"/>
                    </w:rPr>
                  </w:pPr>
                  <w:r>
                    <w:rPr>
                      <w:rStyle w:val="8"/>
                      <w:rFonts w:hint="eastAsia"/>
                    </w:rPr>
                    <w:t>施用方式</w:t>
                  </w:r>
                </w:p>
              </w:tc>
            </w:tr>
            <w:tr w14:paraId="79E81E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D436ABB">
                  <w:pPr>
                    <w:rPr>
                      <w:rFonts w:cs="Times New Roman"/>
                    </w:rPr>
                  </w:pPr>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6B1B2A07">
                  <w:pPr>
                    <w:rPr>
                      <w:rFonts w:cs="Times New Roman"/>
                    </w:rPr>
                  </w:pPr>
                  <w:r>
                    <w:rPr>
                      <w:rStyle w:val="8"/>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69DED015">
                  <w:pPr>
                    <w:rPr>
                      <w:rFonts w:cs="Times New Roman"/>
                    </w:rPr>
                  </w:pPr>
                  <w:r>
                    <w:rPr>
                      <w:rStyle w:val="8"/>
                    </w:rPr>
                    <w:t>83-97</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6A691C8">
                  <w:pPr>
                    <w:rPr>
                      <w:rFonts w:cs="Times New Roman"/>
                    </w:rPr>
                  </w:pPr>
                  <w:r>
                    <w:rPr>
                      <w:rStyle w:val="8"/>
                      <w:rFonts w:hint="eastAsia"/>
                    </w:rPr>
                    <w:t>喷雾</w:t>
                  </w:r>
                </w:p>
              </w:tc>
            </w:tr>
          </w:tbl>
          <w:p w14:paraId="3ED7F792">
            <w:pPr>
              <w:rPr>
                <w:rFonts w:cs="Times New Roman"/>
              </w:rPr>
            </w:pPr>
          </w:p>
        </w:tc>
      </w:tr>
      <w:tr w14:paraId="090D8820">
        <w:tblPrEx>
          <w:tblCellMar>
            <w:top w:w="0" w:type="dxa"/>
            <w:left w:w="0" w:type="dxa"/>
            <w:bottom w:w="0" w:type="dxa"/>
            <w:right w:w="0" w:type="dxa"/>
          </w:tblCellMar>
        </w:tblPrEx>
        <w:trPr>
          <w:tblCellSpacing w:w="0" w:type="dxa"/>
        </w:trPr>
        <w:tc>
          <w:tcPr>
            <w:tcW w:w="0" w:type="auto"/>
            <w:vAlign w:val="center"/>
          </w:tcPr>
          <w:p w14:paraId="01B9C732">
            <w:pPr>
              <w:rPr>
                <w:rFonts w:cs="Times New Roman"/>
              </w:rPr>
            </w:pPr>
            <w:r>
              <w:rPr>
                <w:rStyle w:val="7"/>
                <w:rFonts w:hint="eastAsia"/>
              </w:rPr>
              <w:t>使用技术要求</w:t>
            </w:r>
            <w:r>
              <w:rPr>
                <w:rStyle w:val="7"/>
              </w:rPr>
              <w:t>:</w:t>
            </w:r>
            <w:r>
              <w:rPr>
                <w:rFonts w:cs="Times New Roman"/>
              </w:rPr>
              <w:br w:type="textWrapping"/>
            </w:r>
            <w:r>
              <w:rPr>
                <w:rStyle w:val="8"/>
                <w:rFonts w:hint="eastAsia"/>
              </w:rPr>
              <w:t>１．在番茄早疫病发病初期施药，兑水均匀喷雾。２．在大风天或预计１小时内降雨，请勿施药。</w:t>
            </w:r>
            <w:r>
              <w:rPr>
                <w:rStyle w:val="8"/>
              </w:rPr>
              <w:t>3.</w:t>
            </w:r>
            <w:r>
              <w:rPr>
                <w:rStyle w:val="8"/>
                <w:rFonts w:hint="eastAsia"/>
              </w:rPr>
              <w:t>本品在番茄上使用的安全间隔期为</w:t>
            </w:r>
            <w:r>
              <w:rPr>
                <w:rStyle w:val="8"/>
              </w:rPr>
              <w:t>7</w:t>
            </w:r>
            <w:r>
              <w:rPr>
                <w:rStyle w:val="8"/>
                <w:rFonts w:hint="eastAsia"/>
              </w:rPr>
              <w:t>天，每个作物周期的最多使用</w:t>
            </w:r>
            <w:r>
              <w:rPr>
                <w:rStyle w:val="8"/>
              </w:rPr>
              <w:t>3</w:t>
            </w:r>
            <w:r>
              <w:rPr>
                <w:rStyle w:val="8"/>
                <w:rFonts w:hint="eastAsia"/>
              </w:rPr>
              <w:t>次。</w:t>
            </w:r>
          </w:p>
        </w:tc>
      </w:tr>
      <w:tr w14:paraId="294A629B">
        <w:tblPrEx>
          <w:tblCellMar>
            <w:top w:w="0" w:type="dxa"/>
            <w:left w:w="0" w:type="dxa"/>
            <w:bottom w:w="0" w:type="dxa"/>
            <w:right w:w="0" w:type="dxa"/>
          </w:tblCellMar>
        </w:tblPrEx>
        <w:trPr>
          <w:tblCellSpacing w:w="0" w:type="dxa"/>
        </w:trPr>
        <w:tc>
          <w:tcPr>
            <w:tcW w:w="0" w:type="auto"/>
            <w:vAlign w:val="center"/>
          </w:tcPr>
          <w:p w14:paraId="022E10D9">
            <w:pPr>
              <w:rPr>
                <w:rFonts w:cs="Times New Roman"/>
              </w:rPr>
            </w:pPr>
            <w:r>
              <w:rPr>
                <w:rStyle w:val="7"/>
                <w:rFonts w:hint="eastAsia"/>
              </w:rPr>
              <w:t>产品性能</w:t>
            </w:r>
            <w:r>
              <w:rPr>
                <w:rStyle w:val="7"/>
              </w:rPr>
              <w:t>:</w:t>
            </w:r>
            <w:r>
              <w:rPr>
                <w:rFonts w:cs="Times New Roman"/>
              </w:rPr>
              <w:br w:type="textWrapping"/>
            </w:r>
            <w:r>
              <w:rPr>
                <w:rStyle w:val="8"/>
                <w:rFonts w:hint="eastAsia"/>
              </w:rPr>
              <w:t>本品为保护性杀菌剂，作用机理是能与真菌细胞中的三磷酸甘油醛脱氢酶发生作用，与该酶中含有半胱氨酸的蛋白质</w:t>
            </w:r>
            <w:r>
              <w:rPr>
                <w:rStyle w:val="8"/>
                <w:rFonts w:hint="eastAsia"/>
                <w:lang w:eastAsia="zh-CN"/>
              </w:rPr>
              <w:t>相结合</w:t>
            </w:r>
            <w:r>
              <w:rPr>
                <w:rStyle w:val="8"/>
                <w:rFonts w:hint="eastAsia"/>
              </w:rPr>
              <w:t>，从而破坏该酶活性，使真菌细胞的新陈代谢受破坏而失去生命力。对番茄早疫病有较好防效。</w:t>
            </w:r>
          </w:p>
        </w:tc>
      </w:tr>
      <w:tr w14:paraId="59825AFD">
        <w:tblPrEx>
          <w:tblCellMar>
            <w:top w:w="0" w:type="dxa"/>
            <w:left w:w="0" w:type="dxa"/>
            <w:bottom w:w="0" w:type="dxa"/>
            <w:right w:w="0" w:type="dxa"/>
          </w:tblCellMar>
        </w:tblPrEx>
        <w:trPr>
          <w:tblCellSpacing w:w="0" w:type="dxa"/>
        </w:trPr>
        <w:tc>
          <w:tcPr>
            <w:tcW w:w="0" w:type="auto"/>
            <w:vAlign w:val="center"/>
          </w:tcPr>
          <w:p w14:paraId="0A0CAD1B">
            <w:pPr>
              <w:rPr>
                <w:rFonts w:cs="Times New Roman"/>
              </w:rPr>
            </w:pPr>
            <w:r>
              <w:rPr>
                <w:rStyle w:val="7"/>
                <w:rFonts w:hint="eastAsia"/>
              </w:rPr>
              <w:t>注意事项：</w:t>
            </w:r>
            <w:r>
              <w:rPr>
                <w:rFonts w:cs="Times New Roman"/>
              </w:rPr>
              <w:br w:type="textWrapping"/>
            </w:r>
            <w:r>
              <w:rPr>
                <w:rStyle w:val="8"/>
                <w:rFonts w:hint="eastAsia"/>
              </w:rPr>
              <w:t>１</w:t>
            </w:r>
            <w:r>
              <w:rPr>
                <w:rStyle w:val="8"/>
              </w:rPr>
              <w:t>.</w:t>
            </w:r>
            <w:r>
              <w:rPr>
                <w:rStyle w:val="8"/>
                <w:rFonts w:hint="eastAsia"/>
              </w:rPr>
              <w:t>药液及其废液不得污染各类水域，土壤等环境。</w:t>
            </w:r>
            <w:r>
              <w:rPr>
                <w:rStyle w:val="8"/>
              </w:rPr>
              <w:t>2.</w:t>
            </w:r>
            <w:r>
              <w:rPr>
                <w:rStyle w:val="8"/>
                <w:rFonts w:hint="eastAsia"/>
              </w:rPr>
              <w:t>本品对鱼类、藻类等水生生物及蜜蜂有毒，施药期间应避免对周围蜂群的不利影响、开花植物花期禁用。远离水产养殖区施药，禁止在河塘等水体中清洗施药器具。</w:t>
            </w:r>
            <w:r>
              <w:rPr>
                <w:rStyle w:val="8"/>
              </w:rPr>
              <w:t>3.</w:t>
            </w:r>
            <w:r>
              <w:rPr>
                <w:rStyle w:val="8"/>
                <w:rFonts w:hint="eastAsia"/>
              </w:rPr>
              <w:t>本品不可与呈碱性的农药等物质混合使用。</w:t>
            </w:r>
            <w:r>
              <w:rPr>
                <w:rStyle w:val="8"/>
              </w:rPr>
              <w:t>4.</w:t>
            </w:r>
            <w:r>
              <w:rPr>
                <w:rStyle w:val="8"/>
                <w:rFonts w:hint="eastAsia"/>
              </w:rPr>
              <w:t>建议与其他作用机制不同的杀菌剂轮换使用，以延缓抗性产生。</w:t>
            </w:r>
            <w:r>
              <w:rPr>
                <w:rStyle w:val="8"/>
              </w:rPr>
              <w:t>5.</w:t>
            </w:r>
            <w:r>
              <w:rPr>
                <w:rStyle w:val="8"/>
                <w:rFonts w:hint="eastAsia"/>
              </w:rPr>
              <w:t>使用本品时应穿戴防护服和手套，避免吸入药液。施药期间不可吃东西和饮水。施药后应及时洗手和洗脸。</w:t>
            </w:r>
            <w:r>
              <w:rPr>
                <w:rStyle w:val="8"/>
              </w:rPr>
              <w:t>6.</w:t>
            </w:r>
            <w:r>
              <w:rPr>
                <w:rStyle w:val="8"/>
                <w:rFonts w:hint="eastAsia"/>
              </w:rPr>
              <w:t>用过的容器妥善处理，不可做它用，也不可随意丢弃，运输和装卸时应远离火源。</w:t>
            </w:r>
            <w:r>
              <w:rPr>
                <w:rStyle w:val="8"/>
              </w:rPr>
              <w:t>7.</w:t>
            </w:r>
            <w:r>
              <w:rPr>
                <w:rStyle w:val="8"/>
                <w:rFonts w:hint="eastAsia"/>
              </w:rPr>
              <w:t>孕妇与哺乳期妇女应避免接触。</w:t>
            </w:r>
          </w:p>
        </w:tc>
      </w:tr>
      <w:tr w14:paraId="4775257B">
        <w:tblPrEx>
          <w:tblCellMar>
            <w:top w:w="0" w:type="dxa"/>
            <w:left w:w="0" w:type="dxa"/>
            <w:bottom w:w="0" w:type="dxa"/>
            <w:right w:w="0" w:type="dxa"/>
          </w:tblCellMar>
        </w:tblPrEx>
        <w:trPr>
          <w:tblCellSpacing w:w="0" w:type="dxa"/>
        </w:trPr>
        <w:tc>
          <w:tcPr>
            <w:tcW w:w="0" w:type="auto"/>
            <w:vAlign w:val="center"/>
          </w:tcPr>
          <w:p w14:paraId="40A2E18F">
            <w:pPr>
              <w:rPr>
                <w:rFonts w:cs="Times New Roman"/>
              </w:rPr>
            </w:pPr>
            <w:r>
              <w:rPr>
                <w:rStyle w:val="7"/>
                <w:rFonts w:hint="eastAsia"/>
              </w:rPr>
              <w:t>中毒急救措施：</w:t>
            </w:r>
            <w:r>
              <w:rPr>
                <w:rFonts w:cs="Times New Roman"/>
              </w:rPr>
              <w:br w:type="textWrapping"/>
            </w:r>
            <w:r>
              <w:rPr>
                <w:rStyle w:val="8"/>
                <w:rFonts w:hint="eastAsia"/>
              </w:rPr>
              <w:t>中毒症状：皮肤、眼粘膜和呼吸道受刺激引起结膜炎和角膜炎，炎症</w:t>
            </w:r>
            <w:r>
              <w:rPr>
                <w:rStyle w:val="8"/>
              </w:rPr>
              <w:t xml:space="preserve"> </w:t>
            </w:r>
            <w:r>
              <w:rPr>
                <w:rStyle w:val="8"/>
                <w:rFonts w:hint="eastAsia"/>
              </w:rPr>
              <w:t>消退较慢。急救措施：皮肤接触：立即用肥皂和大量清水清洗。眼睛溅药：立即将眼睑翻开，用清水冲洗</w:t>
            </w:r>
            <w:r>
              <w:rPr>
                <w:rStyle w:val="8"/>
              </w:rPr>
              <w:t>10</w:t>
            </w:r>
            <w:r>
              <w:rPr>
                <w:rStyle w:val="8"/>
                <w:rFonts w:hint="eastAsia"/>
              </w:rPr>
              <w:t>－</w:t>
            </w:r>
            <w:r>
              <w:rPr>
                <w:rStyle w:val="8"/>
              </w:rPr>
              <w:t>15</w:t>
            </w:r>
            <w:r>
              <w:rPr>
                <w:rStyle w:val="8"/>
                <w:rFonts w:hint="eastAsia"/>
              </w:rPr>
              <w:t>分钟，就医。发生吸入：立即将吸入者转移到空气新鲜处，对症治疗。误服：并携带本标签送医院救治，对症治疗，无特效解毒剂，立即催吐，洗胃。</w:t>
            </w:r>
          </w:p>
        </w:tc>
      </w:tr>
      <w:tr w14:paraId="3EB718F6">
        <w:tblPrEx>
          <w:tblCellMar>
            <w:top w:w="0" w:type="dxa"/>
            <w:left w:w="0" w:type="dxa"/>
            <w:bottom w:w="0" w:type="dxa"/>
            <w:right w:w="0" w:type="dxa"/>
          </w:tblCellMar>
        </w:tblPrEx>
        <w:trPr>
          <w:tblCellSpacing w:w="0" w:type="dxa"/>
        </w:trPr>
        <w:tc>
          <w:tcPr>
            <w:tcW w:w="0" w:type="auto"/>
            <w:vAlign w:val="center"/>
          </w:tcPr>
          <w:p w14:paraId="28D668E5">
            <w:pPr>
              <w:rPr>
                <w:rFonts w:cs="Times New Roman"/>
              </w:rPr>
            </w:pPr>
            <w:r>
              <w:rPr>
                <w:rStyle w:val="7"/>
                <w:rFonts w:hint="eastAsia"/>
              </w:rPr>
              <w:t>储存和运输方法：</w:t>
            </w:r>
            <w:r>
              <w:rPr>
                <w:rFonts w:cs="Times New Roman"/>
              </w:rPr>
              <w:br w:type="textWrapping"/>
            </w:r>
            <w:r>
              <w:rPr>
                <w:rStyle w:val="8"/>
                <w:rFonts w:hint="eastAsia"/>
              </w:rPr>
              <w:t>本品应储存在干燥、阴凉、通风、防雨处，应远离火源和热源。置于儿童触及不到之处，并加锁。孕妇及哺乳期妇女避免接触。勿与食品、饮料、粮食、饲料、种子等其它商品同储同运。</w:t>
            </w:r>
          </w:p>
        </w:tc>
      </w:tr>
      <w:tr w14:paraId="2BDE4DDE">
        <w:tblPrEx>
          <w:tblCellMar>
            <w:top w:w="0" w:type="dxa"/>
            <w:left w:w="0" w:type="dxa"/>
            <w:bottom w:w="0" w:type="dxa"/>
            <w:right w:w="0" w:type="dxa"/>
          </w:tblCellMar>
        </w:tblPrEx>
        <w:trPr>
          <w:tblCellSpacing w:w="0" w:type="dxa"/>
        </w:trPr>
        <w:tc>
          <w:tcPr>
            <w:tcW w:w="0" w:type="auto"/>
            <w:vAlign w:val="center"/>
          </w:tcPr>
          <w:p w14:paraId="6A17EF51">
            <w:pPr>
              <w:rPr>
                <w:rFonts w:cs="Times New Roman"/>
              </w:rPr>
            </w:pPr>
            <w:r>
              <w:rPr>
                <w:rStyle w:val="7"/>
                <w:rFonts w:hint="eastAsia"/>
              </w:rPr>
              <w:t>质量保证期：</w:t>
            </w:r>
            <w:r>
              <w:rPr>
                <w:rStyle w:val="8"/>
              </w:rPr>
              <w:t>2</w:t>
            </w:r>
            <w:r>
              <w:rPr>
                <w:rStyle w:val="8"/>
                <w:rFonts w:hint="eastAsia"/>
              </w:rPr>
              <w:t>年</w:t>
            </w:r>
          </w:p>
        </w:tc>
      </w:tr>
      <w:tr w14:paraId="2F511A76">
        <w:tblPrEx>
          <w:tblCellMar>
            <w:top w:w="0" w:type="dxa"/>
            <w:left w:w="0" w:type="dxa"/>
            <w:bottom w:w="0" w:type="dxa"/>
            <w:right w:w="0" w:type="dxa"/>
          </w:tblCellMar>
        </w:tblPrEx>
        <w:trPr>
          <w:tblCellSpacing w:w="0" w:type="dxa"/>
        </w:trPr>
        <w:tc>
          <w:tcPr>
            <w:tcW w:w="0" w:type="auto"/>
            <w:vAlign w:val="center"/>
          </w:tcPr>
          <w:p w14:paraId="71CB032E">
            <w:pPr>
              <w:rPr>
                <w:rFonts w:cs="Times New Roman"/>
              </w:rPr>
            </w:pPr>
            <w:r>
              <w:rPr>
                <w:rStyle w:val="7"/>
                <w:rFonts w:hint="eastAsia"/>
              </w:rPr>
              <w:t>备注：</w:t>
            </w:r>
          </w:p>
        </w:tc>
      </w:tr>
    </w:tbl>
    <w:p w14:paraId="641D0FE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F77EB6E">
        <w:tblPrEx>
          <w:tblCellMar>
            <w:top w:w="0" w:type="dxa"/>
            <w:left w:w="0" w:type="dxa"/>
            <w:bottom w:w="0" w:type="dxa"/>
            <w:right w:w="0" w:type="dxa"/>
          </w:tblCellMar>
        </w:tblPrEx>
        <w:trPr>
          <w:tblCellSpacing w:w="0" w:type="dxa"/>
        </w:trPr>
        <w:tc>
          <w:tcPr>
            <w:tcW w:w="0" w:type="auto"/>
            <w:vAlign w:val="center"/>
          </w:tcPr>
          <w:p w14:paraId="533F08D1">
            <w:r>
              <w:rPr>
                <w:rStyle w:val="7"/>
                <w:rFonts w:hint="eastAsia"/>
              </w:rPr>
              <w:t>登记证号：</w:t>
            </w:r>
            <w:r>
              <w:t>WP20120084</w:t>
            </w:r>
          </w:p>
        </w:tc>
      </w:tr>
      <w:tr w14:paraId="0A7366F8">
        <w:tblPrEx>
          <w:tblCellMar>
            <w:top w:w="0" w:type="dxa"/>
            <w:left w:w="0" w:type="dxa"/>
            <w:bottom w:w="0" w:type="dxa"/>
            <w:right w:w="0" w:type="dxa"/>
          </w:tblCellMar>
        </w:tblPrEx>
        <w:trPr>
          <w:tblCellSpacing w:w="0" w:type="dxa"/>
        </w:trPr>
        <w:tc>
          <w:tcPr>
            <w:tcW w:w="0" w:type="auto"/>
            <w:vAlign w:val="center"/>
          </w:tcPr>
          <w:p w14:paraId="6454460A">
            <w:pPr>
              <w:rPr>
                <w:rFonts w:cs="Times New Roman"/>
              </w:rPr>
            </w:pPr>
            <w:r>
              <w:rPr>
                <w:rStyle w:val="7"/>
                <w:rFonts w:hint="eastAsia"/>
              </w:rPr>
              <w:t>登记证持有人：</w:t>
            </w:r>
            <w:r>
              <w:rPr>
                <w:rFonts w:hint="eastAsia"/>
              </w:rPr>
              <w:t>江门市大光明农化新会有限公司</w:t>
            </w:r>
          </w:p>
        </w:tc>
      </w:tr>
      <w:tr w14:paraId="7C7E86E1">
        <w:tblPrEx>
          <w:tblCellMar>
            <w:top w:w="0" w:type="dxa"/>
            <w:left w:w="0" w:type="dxa"/>
            <w:bottom w:w="0" w:type="dxa"/>
            <w:right w:w="0" w:type="dxa"/>
          </w:tblCellMar>
        </w:tblPrEx>
        <w:trPr>
          <w:tblCellSpacing w:w="0" w:type="dxa"/>
        </w:trPr>
        <w:tc>
          <w:tcPr>
            <w:tcW w:w="0" w:type="auto"/>
            <w:vAlign w:val="center"/>
          </w:tcPr>
          <w:p w14:paraId="3F2B8AFF">
            <w:pPr>
              <w:rPr>
                <w:rFonts w:cs="Times New Roman"/>
              </w:rPr>
            </w:pPr>
            <w:r>
              <w:rPr>
                <w:rStyle w:val="7"/>
                <w:rFonts w:hint="eastAsia"/>
              </w:rPr>
              <w:t>农药名称：</w:t>
            </w:r>
            <w:r>
              <w:rPr>
                <w:rFonts w:hint="eastAsia"/>
              </w:rPr>
              <w:t>杀虫热雾剂</w:t>
            </w:r>
          </w:p>
        </w:tc>
      </w:tr>
      <w:tr w14:paraId="009F74F2">
        <w:tblPrEx>
          <w:tblCellMar>
            <w:top w:w="0" w:type="dxa"/>
            <w:left w:w="0" w:type="dxa"/>
            <w:bottom w:w="0" w:type="dxa"/>
            <w:right w:w="0" w:type="dxa"/>
          </w:tblCellMar>
        </w:tblPrEx>
        <w:trPr>
          <w:tblCellSpacing w:w="0" w:type="dxa"/>
        </w:trPr>
        <w:tc>
          <w:tcPr>
            <w:tcW w:w="0" w:type="auto"/>
            <w:vAlign w:val="center"/>
          </w:tcPr>
          <w:p w14:paraId="1BD9570D">
            <w:pPr>
              <w:rPr>
                <w:rFonts w:cs="Times New Roman"/>
              </w:rPr>
            </w:pPr>
            <w:r>
              <w:rPr>
                <w:rStyle w:val="7"/>
                <w:rFonts w:hint="eastAsia"/>
              </w:rPr>
              <w:t>剂型：</w:t>
            </w:r>
            <w:r>
              <w:rPr>
                <w:rFonts w:hint="eastAsia"/>
              </w:rPr>
              <w:t>热雾剂</w:t>
            </w:r>
          </w:p>
        </w:tc>
      </w:tr>
      <w:tr w14:paraId="28BA9F8E">
        <w:tblPrEx>
          <w:tblCellMar>
            <w:top w:w="0" w:type="dxa"/>
            <w:left w:w="0" w:type="dxa"/>
            <w:bottom w:w="0" w:type="dxa"/>
            <w:right w:w="0" w:type="dxa"/>
          </w:tblCellMar>
        </w:tblPrEx>
        <w:trPr>
          <w:tblCellSpacing w:w="0" w:type="dxa"/>
        </w:trPr>
        <w:tc>
          <w:tcPr>
            <w:tcW w:w="0" w:type="auto"/>
            <w:vAlign w:val="center"/>
          </w:tcPr>
          <w:p w14:paraId="35046D9E">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BA0C946">
        <w:tblPrEx>
          <w:tblCellMar>
            <w:top w:w="0" w:type="dxa"/>
            <w:left w:w="0" w:type="dxa"/>
            <w:bottom w:w="0" w:type="dxa"/>
            <w:right w:w="0" w:type="dxa"/>
          </w:tblCellMar>
        </w:tblPrEx>
        <w:trPr>
          <w:tblCellSpacing w:w="0" w:type="dxa"/>
        </w:trPr>
        <w:tc>
          <w:tcPr>
            <w:tcW w:w="0" w:type="auto"/>
            <w:vAlign w:val="center"/>
          </w:tcPr>
          <w:p w14:paraId="3A1EA9C2">
            <w:r>
              <w:rPr>
                <w:rStyle w:val="7"/>
                <w:rFonts w:hint="eastAsia"/>
              </w:rPr>
              <w:t>总有效成分含量：</w:t>
            </w:r>
            <w:r>
              <w:t>2%</w:t>
            </w:r>
          </w:p>
        </w:tc>
      </w:tr>
      <w:tr w14:paraId="42652937">
        <w:tblPrEx>
          <w:tblCellMar>
            <w:top w:w="0" w:type="dxa"/>
            <w:left w:w="0" w:type="dxa"/>
            <w:bottom w:w="0" w:type="dxa"/>
            <w:right w:w="0" w:type="dxa"/>
          </w:tblCellMar>
        </w:tblPrEx>
        <w:trPr>
          <w:tblCellSpacing w:w="0" w:type="dxa"/>
        </w:trPr>
        <w:tc>
          <w:tcPr>
            <w:tcW w:w="0" w:type="auto"/>
            <w:vAlign w:val="center"/>
          </w:tcPr>
          <w:p w14:paraId="5E535DE0">
            <w:pPr>
              <w:rPr>
                <w:rFonts w:cs="Times New Roman"/>
              </w:rPr>
            </w:pPr>
            <w:r>
              <w:rPr>
                <w:rFonts w:hint="eastAsia"/>
              </w:rPr>
              <w:t>有效成分及其含量：</w:t>
            </w:r>
          </w:p>
          <w:p w14:paraId="4E0C573A">
            <w:r>
              <w:rPr>
                <w:rFonts w:cs="Times New Roman"/>
              </w:rPr>
              <w:t>   </w:t>
            </w:r>
            <w:r>
              <w:t xml:space="preserve"> </w:t>
            </w:r>
            <w:r>
              <w:rPr>
                <w:rFonts w:hint="eastAsia"/>
              </w:rPr>
              <w:t>氯氰菊酯</w:t>
            </w:r>
            <w:r>
              <w:t xml:space="preserve">1.5%    </w:t>
            </w:r>
            <w:r>
              <w:rPr>
                <w:rFonts w:hint="eastAsia"/>
              </w:rPr>
              <w:t>胺菊酯</w:t>
            </w:r>
            <w:r>
              <w:t xml:space="preserve">0.5%    </w:t>
            </w:r>
          </w:p>
        </w:tc>
      </w:tr>
      <w:tr w14:paraId="06923EA4">
        <w:tblPrEx>
          <w:tblCellMar>
            <w:top w:w="0" w:type="dxa"/>
            <w:left w:w="0" w:type="dxa"/>
            <w:bottom w:w="0" w:type="dxa"/>
            <w:right w:w="0" w:type="dxa"/>
          </w:tblCellMar>
        </w:tblPrEx>
        <w:trPr>
          <w:tblCellSpacing w:w="0" w:type="dxa"/>
        </w:trPr>
        <w:tc>
          <w:tcPr>
            <w:tcW w:w="0" w:type="auto"/>
            <w:vAlign w:val="center"/>
          </w:tcPr>
          <w:p w14:paraId="5654A7D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0C6A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19B25A">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4B23A2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20C1726">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411327A">
                  <w:pPr>
                    <w:rPr>
                      <w:rFonts w:cs="Times New Roman"/>
                    </w:rPr>
                  </w:pPr>
                  <w:r>
                    <w:rPr>
                      <w:rStyle w:val="8"/>
                      <w:rFonts w:hint="eastAsia"/>
                    </w:rPr>
                    <w:t>施用方式</w:t>
                  </w:r>
                </w:p>
              </w:tc>
            </w:tr>
            <w:tr w14:paraId="2F6B5F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EE6EB1">
                  <w:pPr>
                    <w:rPr>
                      <w:rFonts w:cs="Times New Roman"/>
                    </w:rPr>
                  </w:pPr>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73138F2A">
                  <w:pPr>
                    <w:rPr>
                      <w:rFonts w:cs="Times New Roman"/>
                    </w:rPr>
                  </w:pPr>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DAB17DC">
                  <w:pPr>
                    <w:rPr>
                      <w:rFonts w:cs="Times New Roman"/>
                    </w:rPr>
                  </w:pPr>
                  <w:r>
                    <w:rPr>
                      <w:rStyle w:val="8"/>
                    </w:rPr>
                    <w:t>2.5</w:t>
                  </w:r>
                  <w:r>
                    <w:rPr>
                      <w:rStyle w:val="8"/>
                      <w:rFonts w:hint="eastAsia"/>
                    </w:rPr>
                    <w:t>克</w:t>
                  </w:r>
                  <w:r>
                    <w:rPr>
                      <w:rStyle w:val="8"/>
                    </w:rPr>
                    <w:t>/</w:t>
                  </w:r>
                  <w:r>
                    <w:rPr>
                      <w:rStyle w:val="8"/>
                      <w:rFonts w:hint="eastAsia"/>
                    </w:rPr>
                    <w:t>立方米</w:t>
                  </w:r>
                </w:p>
              </w:tc>
              <w:tc>
                <w:tcPr>
                  <w:tcW w:w="0" w:type="auto"/>
                  <w:tcBorders>
                    <w:top w:val="outset" w:color="auto" w:sz="6" w:space="0"/>
                    <w:left w:val="outset" w:color="auto" w:sz="6" w:space="0"/>
                    <w:bottom w:val="outset" w:color="auto" w:sz="6" w:space="0"/>
                    <w:right w:val="outset" w:color="auto" w:sz="6" w:space="0"/>
                  </w:tcBorders>
                  <w:vAlign w:val="center"/>
                </w:tcPr>
                <w:p w14:paraId="192EDA07">
                  <w:pPr>
                    <w:rPr>
                      <w:rFonts w:cs="Times New Roman"/>
                    </w:rPr>
                  </w:pPr>
                  <w:r>
                    <w:rPr>
                      <w:rStyle w:val="8"/>
                      <w:rFonts w:hint="eastAsia"/>
                    </w:rPr>
                    <w:t>热雾机喷雾</w:t>
                  </w:r>
                </w:p>
              </w:tc>
            </w:tr>
            <w:tr w14:paraId="7A59B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7A40F6">
                  <w:pPr>
                    <w:rPr>
                      <w:rFonts w:cs="Times New Roman"/>
                    </w:rPr>
                  </w:pPr>
                  <w:r>
                    <w:rPr>
                      <w:rStyle w:val="8"/>
                      <w:rFonts w:hint="eastAsia"/>
                    </w:rPr>
                    <w:t>仓库</w:t>
                  </w:r>
                </w:p>
              </w:tc>
              <w:tc>
                <w:tcPr>
                  <w:tcW w:w="0" w:type="auto"/>
                  <w:tcBorders>
                    <w:top w:val="outset" w:color="auto" w:sz="6" w:space="0"/>
                    <w:left w:val="outset" w:color="auto" w:sz="6" w:space="0"/>
                    <w:bottom w:val="outset" w:color="auto" w:sz="6" w:space="0"/>
                    <w:right w:val="outset" w:color="auto" w:sz="6" w:space="0"/>
                  </w:tcBorders>
                  <w:vAlign w:val="center"/>
                </w:tcPr>
                <w:p w14:paraId="488DCD5B">
                  <w:pPr>
                    <w:rPr>
                      <w:rFonts w:cs="Times New Roman"/>
                    </w:rPr>
                  </w:pPr>
                  <w:r>
                    <w:rPr>
                      <w:rStyle w:val="8"/>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65FA0BC8">
                  <w:pPr>
                    <w:rPr>
                      <w:rFonts w:cs="Times New Roman"/>
                    </w:rPr>
                  </w:pPr>
                  <w:r>
                    <w:rPr>
                      <w:rStyle w:val="8"/>
                    </w:rPr>
                    <w:t>1.5</w:t>
                  </w:r>
                  <w:r>
                    <w:rPr>
                      <w:rStyle w:val="8"/>
                      <w:rFonts w:hint="eastAsia"/>
                    </w:rPr>
                    <w:t>克／立方米</w:t>
                  </w:r>
                </w:p>
              </w:tc>
              <w:tc>
                <w:tcPr>
                  <w:tcW w:w="0" w:type="auto"/>
                  <w:tcBorders>
                    <w:top w:val="outset" w:color="auto" w:sz="6" w:space="0"/>
                    <w:left w:val="outset" w:color="auto" w:sz="6" w:space="0"/>
                    <w:bottom w:val="outset" w:color="auto" w:sz="6" w:space="0"/>
                    <w:right w:val="outset" w:color="auto" w:sz="6" w:space="0"/>
                  </w:tcBorders>
                  <w:vAlign w:val="center"/>
                </w:tcPr>
                <w:p w14:paraId="2EC11E8F">
                  <w:pPr>
                    <w:rPr>
                      <w:rFonts w:cs="Times New Roman"/>
                    </w:rPr>
                  </w:pPr>
                  <w:r>
                    <w:rPr>
                      <w:rStyle w:val="8"/>
                      <w:rFonts w:hint="eastAsia"/>
                    </w:rPr>
                    <w:t>热雾机喷雾</w:t>
                  </w:r>
                </w:p>
              </w:tc>
            </w:tr>
          </w:tbl>
          <w:p w14:paraId="54863E4E">
            <w:pPr>
              <w:rPr>
                <w:rFonts w:cs="Times New Roman"/>
              </w:rPr>
            </w:pPr>
          </w:p>
        </w:tc>
      </w:tr>
      <w:tr w14:paraId="3781D2D7">
        <w:tblPrEx>
          <w:tblCellMar>
            <w:top w:w="0" w:type="dxa"/>
            <w:left w:w="0" w:type="dxa"/>
            <w:bottom w:w="0" w:type="dxa"/>
            <w:right w:w="0" w:type="dxa"/>
          </w:tblCellMar>
        </w:tblPrEx>
        <w:trPr>
          <w:tblCellSpacing w:w="0" w:type="dxa"/>
        </w:trPr>
        <w:tc>
          <w:tcPr>
            <w:tcW w:w="0" w:type="auto"/>
            <w:vAlign w:val="center"/>
          </w:tcPr>
          <w:p w14:paraId="776C2F01">
            <w:pPr>
              <w:rPr>
                <w:rFonts w:cs="Times New Roman"/>
              </w:rPr>
            </w:pPr>
            <w:r>
              <w:rPr>
                <w:rStyle w:val="7"/>
                <w:rFonts w:hint="eastAsia"/>
              </w:rPr>
              <w:t>使用技术要求</w:t>
            </w:r>
            <w:r>
              <w:rPr>
                <w:rStyle w:val="7"/>
              </w:rPr>
              <w:t>:</w:t>
            </w:r>
            <w:r>
              <w:rPr>
                <w:rFonts w:cs="Times New Roman"/>
              </w:rPr>
              <w:br w:type="textWrapping"/>
            </w:r>
            <w:r>
              <w:rPr>
                <w:rStyle w:val="8"/>
                <w:rFonts w:hint="eastAsia"/>
              </w:rPr>
              <w:t>本品使用时无需稀释</w:t>
            </w:r>
            <w:r>
              <w:rPr>
                <w:rStyle w:val="8"/>
              </w:rPr>
              <w:t>,</w:t>
            </w:r>
            <w:r>
              <w:rPr>
                <w:rStyle w:val="8"/>
                <w:rFonts w:hint="eastAsia"/>
              </w:rPr>
              <w:t>直接将药剂加入热雾机的药罐内喷洒即可</w:t>
            </w:r>
            <w:r>
              <w:rPr>
                <w:rStyle w:val="8"/>
              </w:rPr>
              <w:t>.</w:t>
            </w:r>
          </w:p>
        </w:tc>
      </w:tr>
      <w:tr w14:paraId="46344CFE">
        <w:tblPrEx>
          <w:tblCellMar>
            <w:top w:w="0" w:type="dxa"/>
            <w:left w:w="0" w:type="dxa"/>
            <w:bottom w:w="0" w:type="dxa"/>
            <w:right w:w="0" w:type="dxa"/>
          </w:tblCellMar>
        </w:tblPrEx>
        <w:trPr>
          <w:tblCellSpacing w:w="0" w:type="dxa"/>
        </w:trPr>
        <w:tc>
          <w:tcPr>
            <w:tcW w:w="0" w:type="auto"/>
            <w:vAlign w:val="center"/>
          </w:tcPr>
          <w:p w14:paraId="669F4648">
            <w:pPr>
              <w:rPr>
                <w:rFonts w:cs="Times New Roman"/>
              </w:rPr>
            </w:pPr>
            <w:r>
              <w:rPr>
                <w:rStyle w:val="7"/>
                <w:rFonts w:hint="eastAsia"/>
              </w:rPr>
              <w:t>产品性能</w:t>
            </w:r>
            <w:r>
              <w:rPr>
                <w:rStyle w:val="7"/>
              </w:rPr>
              <w:t>:</w:t>
            </w:r>
            <w:r>
              <w:rPr>
                <w:rFonts w:cs="Times New Roman"/>
              </w:rPr>
              <w:br w:type="textWrapping"/>
            </w:r>
            <w:r>
              <w:rPr>
                <w:rStyle w:val="8"/>
                <w:rFonts w:hint="eastAsia"/>
              </w:rPr>
              <w:t>本品是以菊酯类农药为有效成分混配而成的是直接使用的卫生杀虫热雾剂。它对蜚蠊和蚊具有击倒、杀灭的特点。主要用于防治仓库蜚蠊和室内蚊。</w:t>
            </w:r>
          </w:p>
        </w:tc>
      </w:tr>
      <w:tr w14:paraId="291FE538">
        <w:tblPrEx>
          <w:tblCellMar>
            <w:top w:w="0" w:type="dxa"/>
            <w:left w:w="0" w:type="dxa"/>
            <w:bottom w:w="0" w:type="dxa"/>
            <w:right w:w="0" w:type="dxa"/>
          </w:tblCellMar>
        </w:tblPrEx>
        <w:trPr>
          <w:tblCellSpacing w:w="0" w:type="dxa"/>
        </w:trPr>
        <w:tc>
          <w:tcPr>
            <w:tcW w:w="0" w:type="auto"/>
            <w:vAlign w:val="center"/>
          </w:tcPr>
          <w:p w14:paraId="633BABF5">
            <w:pPr>
              <w:rPr>
                <w:rFonts w:cs="Times New Roman"/>
              </w:rPr>
            </w:pPr>
            <w:r>
              <w:rPr>
                <w:rStyle w:val="7"/>
                <w:rFonts w:hint="eastAsia"/>
              </w:rPr>
              <w:t>注意事项：</w:t>
            </w:r>
            <w:r>
              <w:rPr>
                <w:rFonts w:cs="Times New Roman"/>
              </w:rPr>
              <w:br w:type="textWrapping"/>
            </w:r>
            <w:r>
              <w:rPr>
                <w:rStyle w:val="8"/>
              </w:rPr>
              <w:t>1</w:t>
            </w:r>
            <w:r>
              <w:rPr>
                <w:rStyle w:val="8"/>
                <w:rFonts w:hint="eastAsia"/>
              </w:rPr>
              <w:t>、本品对皮肤、眼睛有刺激性，施药期间要戴口罩、防护眼镜、手套，穿防护衣服；施药后要立即清洗器具和人体接触药物的暴露地方皮肤。</w:t>
            </w:r>
            <w:r>
              <w:rPr>
                <w:rStyle w:val="8"/>
              </w:rPr>
              <w:t>2</w:t>
            </w:r>
            <w:r>
              <w:rPr>
                <w:rStyle w:val="8"/>
                <w:rFonts w:hint="eastAsia"/>
              </w:rPr>
              <w:t>、本品使用方法是将产品加入热雾机中，待产生温度，雾化使用。使用时要严格执行热雾机操作规程，操作人员不能吸烟或点明火。避免口鼻吸入和皮肤接触。</w:t>
            </w:r>
            <w:r>
              <w:rPr>
                <w:rStyle w:val="8"/>
              </w:rPr>
              <w:t>3</w:t>
            </w:r>
            <w:r>
              <w:rPr>
                <w:rStyle w:val="8"/>
                <w:rFonts w:hint="eastAsia"/>
              </w:rPr>
              <w:t>、在室内使用时，不要直接喷射到人体、食物、食用器具、水果、植物、动物、饲料和衣料等，以免造成不良后果。</w:t>
            </w:r>
            <w:r>
              <w:rPr>
                <w:rStyle w:val="8"/>
              </w:rPr>
              <w:t>4</w:t>
            </w:r>
            <w:r>
              <w:rPr>
                <w:rStyle w:val="8"/>
                <w:rFonts w:hint="eastAsia"/>
              </w:rPr>
              <w:t>、本品对鱼类、蜜蜂和家蚕毒性高，蚕室及其附近禁用，使用时注意环境安全。</w:t>
            </w:r>
            <w:r>
              <w:rPr>
                <w:rStyle w:val="8"/>
              </w:rPr>
              <w:t>5</w:t>
            </w:r>
            <w:r>
              <w:rPr>
                <w:rStyle w:val="8"/>
                <w:rFonts w:hint="eastAsia"/>
              </w:rPr>
              <w:t>、过敏者禁用。使用中有任何不良反应请及时就医。</w:t>
            </w:r>
            <w:r>
              <w:rPr>
                <w:rStyle w:val="8"/>
              </w:rPr>
              <w:t>6</w:t>
            </w:r>
            <w:r>
              <w:rPr>
                <w:rStyle w:val="8"/>
                <w:rFonts w:hint="eastAsia"/>
              </w:rPr>
              <w:t>、存放时要将该品置于儿童接触不到的地方。</w:t>
            </w:r>
            <w:r>
              <w:rPr>
                <w:rStyle w:val="8"/>
              </w:rPr>
              <w:t>7</w:t>
            </w:r>
            <w:r>
              <w:rPr>
                <w:rStyle w:val="8"/>
                <w:rFonts w:hint="eastAsia"/>
              </w:rPr>
              <w:t>、用过的容器应妥善处理，不可做他用，也不可随意丢弃。禁止在河塘等水域清洗施药器具。</w:t>
            </w:r>
          </w:p>
        </w:tc>
      </w:tr>
      <w:tr w14:paraId="3D6D2269">
        <w:tblPrEx>
          <w:tblCellMar>
            <w:top w:w="0" w:type="dxa"/>
            <w:left w:w="0" w:type="dxa"/>
            <w:bottom w:w="0" w:type="dxa"/>
            <w:right w:w="0" w:type="dxa"/>
          </w:tblCellMar>
        </w:tblPrEx>
        <w:trPr>
          <w:tblCellSpacing w:w="0" w:type="dxa"/>
        </w:trPr>
        <w:tc>
          <w:tcPr>
            <w:tcW w:w="0" w:type="auto"/>
            <w:vAlign w:val="center"/>
          </w:tcPr>
          <w:p w14:paraId="01FFD34A">
            <w:pPr>
              <w:rPr>
                <w:rFonts w:cs="Times New Roman"/>
              </w:rPr>
            </w:pPr>
            <w:r>
              <w:rPr>
                <w:rStyle w:val="7"/>
                <w:rFonts w:hint="eastAsia"/>
              </w:rPr>
              <w:t>中毒急救措施：</w:t>
            </w:r>
            <w:r>
              <w:rPr>
                <w:rFonts w:cs="Times New Roman"/>
              </w:rPr>
              <w:br w:type="textWrapping"/>
            </w:r>
            <w:r>
              <w:rPr>
                <w:rStyle w:val="8"/>
                <w:rFonts w:hint="eastAsia"/>
              </w:rPr>
              <w:t>属神经毒剂，接触部位皮肤感到刺痛。接触量大时会引起头痛、头昏、恶心、呕吐、双手颤抖，全身抽搐或惊厥、昏迷、休克。</w:t>
            </w:r>
            <w:r>
              <w:rPr>
                <w:rStyle w:val="8"/>
              </w:rPr>
              <w:t>1</w:t>
            </w:r>
            <w:r>
              <w:rPr>
                <w:rStyle w:val="8"/>
                <w:rFonts w:hint="eastAsia"/>
              </w:rPr>
              <w:t>、无特殊解毒剂，可对症治疗；</w:t>
            </w:r>
            <w:r>
              <w:rPr>
                <w:rStyle w:val="8"/>
              </w:rPr>
              <w:t>2</w:t>
            </w:r>
            <w:r>
              <w:rPr>
                <w:rStyle w:val="8"/>
                <w:rFonts w:hint="eastAsia"/>
              </w:rPr>
              <w:t>、大量吞服时可洗胃；</w:t>
            </w:r>
            <w:r>
              <w:rPr>
                <w:rStyle w:val="8"/>
              </w:rPr>
              <w:t>3</w:t>
            </w:r>
            <w:r>
              <w:rPr>
                <w:rStyle w:val="8"/>
                <w:rFonts w:hint="eastAsia"/>
              </w:rPr>
              <w:t>、不能催吐。</w:t>
            </w:r>
          </w:p>
        </w:tc>
      </w:tr>
      <w:tr w14:paraId="26086709">
        <w:tblPrEx>
          <w:tblCellMar>
            <w:top w:w="0" w:type="dxa"/>
            <w:left w:w="0" w:type="dxa"/>
            <w:bottom w:w="0" w:type="dxa"/>
            <w:right w:w="0" w:type="dxa"/>
          </w:tblCellMar>
        </w:tblPrEx>
        <w:trPr>
          <w:tblCellSpacing w:w="0" w:type="dxa"/>
        </w:trPr>
        <w:tc>
          <w:tcPr>
            <w:tcW w:w="0" w:type="auto"/>
            <w:vAlign w:val="center"/>
          </w:tcPr>
          <w:p w14:paraId="3686F6E6">
            <w:pPr>
              <w:rPr>
                <w:rFonts w:cs="Times New Roman"/>
              </w:rPr>
            </w:pPr>
            <w:r>
              <w:rPr>
                <w:rStyle w:val="7"/>
                <w:rFonts w:hint="eastAsia"/>
              </w:rPr>
              <w:t>储存和运输方法：</w:t>
            </w:r>
            <w:r>
              <w:rPr>
                <w:rFonts w:cs="Times New Roman"/>
              </w:rPr>
              <w:br w:type="textWrapping"/>
            </w:r>
            <w:r>
              <w:rPr>
                <w:rStyle w:val="8"/>
                <w:rFonts w:hint="eastAsia"/>
              </w:rPr>
              <w:t>储存于阴凉、干燥、通风仓间。远离火种、热源。置于儿童接触不到之处，勿与食品、饲料、种子、饮料及易燃易爆品等混放、混运。应与氧化剂分开存放。铁路运输时应严格按照铁道部《危险货物运输规则》执行。严禁与酸类、氧化剂及食品添加剂混贮混运。</w:t>
            </w:r>
          </w:p>
        </w:tc>
      </w:tr>
      <w:tr w14:paraId="39FC259C">
        <w:tblPrEx>
          <w:tblCellMar>
            <w:top w:w="0" w:type="dxa"/>
            <w:left w:w="0" w:type="dxa"/>
            <w:bottom w:w="0" w:type="dxa"/>
            <w:right w:w="0" w:type="dxa"/>
          </w:tblCellMar>
        </w:tblPrEx>
        <w:trPr>
          <w:tblCellSpacing w:w="0" w:type="dxa"/>
        </w:trPr>
        <w:tc>
          <w:tcPr>
            <w:tcW w:w="0" w:type="auto"/>
            <w:vAlign w:val="center"/>
          </w:tcPr>
          <w:p w14:paraId="589C667B">
            <w:pPr>
              <w:rPr>
                <w:rFonts w:cs="Times New Roman"/>
              </w:rPr>
            </w:pPr>
            <w:r>
              <w:rPr>
                <w:rStyle w:val="7"/>
                <w:rFonts w:hint="eastAsia"/>
              </w:rPr>
              <w:t>质量保证期：</w:t>
            </w:r>
            <w:r>
              <w:rPr>
                <w:rStyle w:val="8"/>
              </w:rPr>
              <w:t>2</w:t>
            </w:r>
            <w:r>
              <w:rPr>
                <w:rStyle w:val="8"/>
                <w:rFonts w:hint="eastAsia"/>
              </w:rPr>
              <w:t>年</w:t>
            </w:r>
          </w:p>
        </w:tc>
      </w:tr>
      <w:tr w14:paraId="2CCEA4C1">
        <w:tblPrEx>
          <w:tblCellMar>
            <w:top w:w="0" w:type="dxa"/>
            <w:left w:w="0" w:type="dxa"/>
            <w:bottom w:w="0" w:type="dxa"/>
            <w:right w:w="0" w:type="dxa"/>
          </w:tblCellMar>
        </w:tblPrEx>
        <w:trPr>
          <w:tblCellSpacing w:w="0" w:type="dxa"/>
        </w:trPr>
        <w:tc>
          <w:tcPr>
            <w:tcW w:w="0" w:type="auto"/>
            <w:vAlign w:val="center"/>
          </w:tcPr>
          <w:p w14:paraId="45179D21">
            <w:pPr>
              <w:rPr>
                <w:rFonts w:cs="Times New Roman"/>
              </w:rPr>
            </w:pPr>
            <w:r>
              <w:rPr>
                <w:rStyle w:val="7"/>
                <w:rFonts w:hint="eastAsia"/>
              </w:rPr>
              <w:t>备注：</w:t>
            </w:r>
          </w:p>
        </w:tc>
      </w:tr>
    </w:tbl>
    <w:p w14:paraId="2BD2A0A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1FFA252">
        <w:tblPrEx>
          <w:tblCellMar>
            <w:top w:w="0" w:type="dxa"/>
            <w:left w:w="0" w:type="dxa"/>
            <w:bottom w:w="0" w:type="dxa"/>
            <w:right w:w="0" w:type="dxa"/>
          </w:tblCellMar>
        </w:tblPrEx>
        <w:trPr>
          <w:tblCellSpacing w:w="0" w:type="dxa"/>
        </w:trPr>
        <w:tc>
          <w:tcPr>
            <w:tcW w:w="0" w:type="auto"/>
            <w:vAlign w:val="center"/>
          </w:tcPr>
          <w:p w14:paraId="48E0932B">
            <w:r>
              <w:rPr>
                <w:rStyle w:val="7"/>
                <w:rFonts w:hint="eastAsia"/>
              </w:rPr>
              <w:t>登记证号：</w:t>
            </w:r>
            <w:r>
              <w:t>PD20094681</w:t>
            </w:r>
          </w:p>
        </w:tc>
      </w:tr>
      <w:tr w14:paraId="156FAC30">
        <w:tblPrEx>
          <w:tblCellMar>
            <w:top w:w="0" w:type="dxa"/>
            <w:left w:w="0" w:type="dxa"/>
            <w:bottom w:w="0" w:type="dxa"/>
            <w:right w:w="0" w:type="dxa"/>
          </w:tblCellMar>
        </w:tblPrEx>
        <w:trPr>
          <w:tblCellSpacing w:w="0" w:type="dxa"/>
        </w:trPr>
        <w:tc>
          <w:tcPr>
            <w:tcW w:w="0" w:type="auto"/>
            <w:vAlign w:val="center"/>
          </w:tcPr>
          <w:p w14:paraId="4214BD51">
            <w:pPr>
              <w:rPr>
                <w:rFonts w:cs="Times New Roman"/>
              </w:rPr>
            </w:pPr>
            <w:r>
              <w:rPr>
                <w:rStyle w:val="7"/>
                <w:rFonts w:hint="eastAsia"/>
              </w:rPr>
              <w:t>登记证持有人：</w:t>
            </w:r>
            <w:r>
              <w:rPr>
                <w:rFonts w:hint="eastAsia"/>
              </w:rPr>
              <w:t>江苏省南通南沈植保科技开发有限公司</w:t>
            </w:r>
          </w:p>
        </w:tc>
      </w:tr>
      <w:tr w14:paraId="60D8F41E">
        <w:tblPrEx>
          <w:tblCellMar>
            <w:top w:w="0" w:type="dxa"/>
            <w:left w:w="0" w:type="dxa"/>
            <w:bottom w:w="0" w:type="dxa"/>
            <w:right w:w="0" w:type="dxa"/>
          </w:tblCellMar>
        </w:tblPrEx>
        <w:trPr>
          <w:tblCellSpacing w:w="0" w:type="dxa"/>
        </w:trPr>
        <w:tc>
          <w:tcPr>
            <w:tcW w:w="0" w:type="auto"/>
            <w:vAlign w:val="center"/>
          </w:tcPr>
          <w:p w14:paraId="26F80076">
            <w:pPr>
              <w:rPr>
                <w:rFonts w:cs="Times New Roman"/>
              </w:rPr>
            </w:pPr>
            <w:r>
              <w:rPr>
                <w:rStyle w:val="7"/>
                <w:rFonts w:hint="eastAsia"/>
              </w:rPr>
              <w:t>农药名称：</w:t>
            </w:r>
            <w:r>
              <w:rPr>
                <w:rFonts w:hint="eastAsia"/>
              </w:rPr>
              <w:t>敌稗·丁草胺</w:t>
            </w:r>
          </w:p>
        </w:tc>
      </w:tr>
      <w:tr w14:paraId="191BCDFD">
        <w:tblPrEx>
          <w:tblCellMar>
            <w:top w:w="0" w:type="dxa"/>
            <w:left w:w="0" w:type="dxa"/>
            <w:bottom w:w="0" w:type="dxa"/>
            <w:right w:w="0" w:type="dxa"/>
          </w:tblCellMar>
        </w:tblPrEx>
        <w:trPr>
          <w:tblCellSpacing w:w="0" w:type="dxa"/>
        </w:trPr>
        <w:tc>
          <w:tcPr>
            <w:tcW w:w="0" w:type="auto"/>
            <w:vAlign w:val="center"/>
          </w:tcPr>
          <w:p w14:paraId="015C5EDB">
            <w:pPr>
              <w:rPr>
                <w:rFonts w:cs="Times New Roman"/>
              </w:rPr>
            </w:pPr>
            <w:r>
              <w:rPr>
                <w:rStyle w:val="7"/>
                <w:rFonts w:hint="eastAsia"/>
              </w:rPr>
              <w:t>剂型：</w:t>
            </w:r>
            <w:r>
              <w:rPr>
                <w:rFonts w:hint="eastAsia"/>
              </w:rPr>
              <w:t>乳油</w:t>
            </w:r>
          </w:p>
        </w:tc>
      </w:tr>
      <w:tr w14:paraId="6F9D8D6F">
        <w:tblPrEx>
          <w:tblCellMar>
            <w:top w:w="0" w:type="dxa"/>
            <w:left w:w="0" w:type="dxa"/>
            <w:bottom w:w="0" w:type="dxa"/>
            <w:right w:w="0" w:type="dxa"/>
          </w:tblCellMar>
        </w:tblPrEx>
        <w:trPr>
          <w:tblCellSpacing w:w="0" w:type="dxa"/>
        </w:trPr>
        <w:tc>
          <w:tcPr>
            <w:tcW w:w="0" w:type="auto"/>
            <w:vAlign w:val="center"/>
          </w:tcPr>
          <w:p w14:paraId="0883188B">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0" name="图片 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DC231D1">
        <w:tblPrEx>
          <w:tblCellMar>
            <w:top w:w="0" w:type="dxa"/>
            <w:left w:w="0" w:type="dxa"/>
            <w:bottom w:w="0" w:type="dxa"/>
            <w:right w:w="0" w:type="dxa"/>
          </w:tblCellMar>
        </w:tblPrEx>
        <w:trPr>
          <w:tblCellSpacing w:w="0" w:type="dxa"/>
        </w:trPr>
        <w:tc>
          <w:tcPr>
            <w:tcW w:w="0" w:type="auto"/>
            <w:vAlign w:val="center"/>
          </w:tcPr>
          <w:p w14:paraId="0B8F796B">
            <w:pPr>
              <w:rPr>
                <w:rFonts w:cs="Times New Roman"/>
              </w:rPr>
            </w:pPr>
            <w:r>
              <w:rPr>
                <w:rStyle w:val="7"/>
                <w:rFonts w:hint="eastAsia"/>
              </w:rPr>
              <w:t>总有效成分含量：</w:t>
            </w:r>
            <w:r>
              <w:t>550</w:t>
            </w:r>
            <w:r>
              <w:rPr>
                <w:rFonts w:hint="eastAsia"/>
              </w:rPr>
              <w:t>克</w:t>
            </w:r>
            <w:r>
              <w:t>/</w:t>
            </w:r>
            <w:r>
              <w:rPr>
                <w:rFonts w:hint="eastAsia"/>
              </w:rPr>
              <w:t>升</w:t>
            </w:r>
          </w:p>
        </w:tc>
      </w:tr>
      <w:tr w14:paraId="28126E5C">
        <w:tblPrEx>
          <w:tblCellMar>
            <w:top w:w="0" w:type="dxa"/>
            <w:left w:w="0" w:type="dxa"/>
            <w:bottom w:w="0" w:type="dxa"/>
            <w:right w:w="0" w:type="dxa"/>
          </w:tblCellMar>
        </w:tblPrEx>
        <w:trPr>
          <w:tblCellSpacing w:w="0" w:type="dxa"/>
        </w:trPr>
        <w:tc>
          <w:tcPr>
            <w:tcW w:w="0" w:type="auto"/>
            <w:vAlign w:val="center"/>
          </w:tcPr>
          <w:p w14:paraId="3E81F619">
            <w:pPr>
              <w:rPr>
                <w:rFonts w:cs="Times New Roman"/>
              </w:rPr>
            </w:pPr>
            <w:r>
              <w:rPr>
                <w:rFonts w:hint="eastAsia"/>
              </w:rPr>
              <w:t>有效成分及其含量：</w:t>
            </w:r>
          </w:p>
          <w:p w14:paraId="1FF7A775">
            <w:r>
              <w:rPr>
                <w:rFonts w:cs="Times New Roman"/>
              </w:rPr>
              <w:t>   </w:t>
            </w:r>
            <w:r>
              <w:t xml:space="preserve"> </w:t>
            </w:r>
            <w:r>
              <w:rPr>
                <w:rFonts w:hint="eastAsia"/>
              </w:rPr>
              <w:t>丁草胺</w:t>
            </w:r>
            <w:r>
              <w:t>275</w:t>
            </w:r>
            <w:r>
              <w:rPr>
                <w:rFonts w:hint="eastAsia"/>
              </w:rPr>
              <w:t>克</w:t>
            </w:r>
            <w:r>
              <w:t>/</w:t>
            </w:r>
            <w:r>
              <w:rPr>
                <w:rFonts w:hint="eastAsia"/>
              </w:rPr>
              <w:t>升</w:t>
            </w:r>
            <w:r>
              <w:rPr>
                <w:rFonts w:cs="Times New Roman"/>
              </w:rPr>
              <w:t>   </w:t>
            </w:r>
            <w:r>
              <w:t xml:space="preserve"> </w:t>
            </w:r>
            <w:r>
              <w:rPr>
                <w:rFonts w:hint="eastAsia"/>
              </w:rPr>
              <w:t>敌稗</w:t>
            </w:r>
            <w:r>
              <w:t>275</w:t>
            </w:r>
            <w:r>
              <w:rPr>
                <w:rFonts w:hint="eastAsia"/>
              </w:rPr>
              <w:t>克</w:t>
            </w:r>
            <w:r>
              <w:t>/</w:t>
            </w:r>
            <w:r>
              <w:rPr>
                <w:rFonts w:hint="eastAsia"/>
              </w:rPr>
              <w:t>升</w:t>
            </w:r>
            <w:r>
              <w:rPr>
                <w:rFonts w:cs="Times New Roman"/>
              </w:rPr>
              <w:t>   </w:t>
            </w:r>
            <w:r>
              <w:t xml:space="preserve"> </w:t>
            </w:r>
          </w:p>
        </w:tc>
      </w:tr>
      <w:tr w14:paraId="5E4B60BE">
        <w:tblPrEx>
          <w:tblCellMar>
            <w:top w:w="0" w:type="dxa"/>
            <w:left w:w="0" w:type="dxa"/>
            <w:bottom w:w="0" w:type="dxa"/>
            <w:right w:w="0" w:type="dxa"/>
          </w:tblCellMar>
        </w:tblPrEx>
        <w:trPr>
          <w:tblCellSpacing w:w="0" w:type="dxa"/>
        </w:trPr>
        <w:tc>
          <w:tcPr>
            <w:tcW w:w="0" w:type="auto"/>
            <w:vAlign w:val="center"/>
          </w:tcPr>
          <w:p w14:paraId="0A8E9CD3">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CD626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473FA2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6689E06">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DEE4D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0B959AD">
                  <w:pPr>
                    <w:rPr>
                      <w:rFonts w:cs="Times New Roman"/>
                    </w:rPr>
                  </w:pPr>
                  <w:r>
                    <w:rPr>
                      <w:rStyle w:val="8"/>
                      <w:rFonts w:hint="eastAsia"/>
                    </w:rPr>
                    <w:t>施用方式</w:t>
                  </w:r>
                </w:p>
              </w:tc>
            </w:tr>
            <w:tr w14:paraId="283BF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9547E7">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09ABA67F">
                  <w:pPr>
                    <w:rPr>
                      <w:rFonts w:cs="Times New Roman"/>
                    </w:rPr>
                  </w:pPr>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5F7271CA">
                  <w:pPr>
                    <w:rPr>
                      <w:rFonts w:cs="Times New Roman"/>
                    </w:rPr>
                  </w:pPr>
                  <w:r>
                    <w:rPr>
                      <w:rStyle w:val="8"/>
                    </w:rPr>
                    <w:t>100-120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63323DB">
                  <w:pPr>
                    <w:rPr>
                      <w:rFonts w:cs="Times New Roman"/>
                    </w:rPr>
                  </w:pPr>
                  <w:r>
                    <w:rPr>
                      <w:rStyle w:val="8"/>
                      <w:rFonts w:hint="eastAsia"/>
                    </w:rPr>
                    <w:t>茎叶喷雾</w:t>
                  </w:r>
                </w:p>
              </w:tc>
            </w:tr>
          </w:tbl>
          <w:p w14:paraId="5D22FBB2">
            <w:pPr>
              <w:rPr>
                <w:rFonts w:cs="Times New Roman"/>
              </w:rPr>
            </w:pPr>
          </w:p>
        </w:tc>
      </w:tr>
      <w:tr w14:paraId="0DD00836">
        <w:tblPrEx>
          <w:tblCellMar>
            <w:top w:w="0" w:type="dxa"/>
            <w:left w:w="0" w:type="dxa"/>
            <w:bottom w:w="0" w:type="dxa"/>
            <w:right w:w="0" w:type="dxa"/>
          </w:tblCellMar>
        </w:tblPrEx>
        <w:trPr>
          <w:tblCellSpacing w:w="0" w:type="dxa"/>
        </w:trPr>
        <w:tc>
          <w:tcPr>
            <w:tcW w:w="0" w:type="auto"/>
            <w:vAlign w:val="center"/>
          </w:tcPr>
          <w:p w14:paraId="6441D084">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、秧苗</w:t>
            </w:r>
            <w:r>
              <w:rPr>
                <w:rStyle w:val="8"/>
              </w:rPr>
              <w:t>3</w:t>
            </w:r>
            <w:r>
              <w:rPr>
                <w:rStyle w:val="8"/>
                <w:rFonts w:hint="eastAsia"/>
              </w:rPr>
              <w:t>叶</w:t>
            </w:r>
            <w:r>
              <w:rPr>
                <w:rStyle w:val="8"/>
              </w:rPr>
              <w:t>1</w:t>
            </w:r>
            <w:r>
              <w:rPr>
                <w:rStyle w:val="8"/>
                <w:rFonts w:hint="eastAsia"/>
              </w:rPr>
              <w:t>心期，抛秧后</w:t>
            </w:r>
            <w:r>
              <w:rPr>
                <w:rStyle w:val="8"/>
              </w:rPr>
              <w:t>6-10</w:t>
            </w:r>
            <w:r>
              <w:rPr>
                <w:rStyle w:val="8"/>
                <w:rFonts w:hint="eastAsia"/>
              </w:rPr>
              <w:t>天，稗草</w:t>
            </w:r>
            <w:r>
              <w:rPr>
                <w:rStyle w:val="8"/>
              </w:rPr>
              <w:t>3</w:t>
            </w:r>
            <w:r>
              <w:rPr>
                <w:rStyle w:val="8"/>
                <w:rFonts w:hint="eastAsia"/>
              </w:rPr>
              <w:t>叶</w:t>
            </w:r>
            <w:r>
              <w:rPr>
                <w:rStyle w:val="8"/>
              </w:rPr>
              <w:t>1</w:t>
            </w:r>
            <w:r>
              <w:rPr>
                <w:rStyle w:val="8"/>
                <w:rFonts w:hint="eastAsia"/>
              </w:rPr>
              <w:t>心之前施药一次，茎叶均匀喷雾。</w:t>
            </w:r>
            <w:r>
              <w:rPr>
                <w:rStyle w:val="8"/>
              </w:rPr>
              <w:t xml:space="preserve"> 2</w:t>
            </w:r>
            <w:r>
              <w:rPr>
                <w:rStyle w:val="8"/>
                <w:rFonts w:hint="eastAsia"/>
              </w:rPr>
              <w:t>、水稻直播田在水稻</w:t>
            </w:r>
            <w:r>
              <w:rPr>
                <w:rStyle w:val="8"/>
              </w:rPr>
              <w:t>2</w:t>
            </w:r>
            <w:r>
              <w:rPr>
                <w:rStyle w:val="8"/>
                <w:rFonts w:hint="eastAsia"/>
              </w:rPr>
              <w:t>叶</w:t>
            </w:r>
            <w:r>
              <w:rPr>
                <w:rStyle w:val="8"/>
              </w:rPr>
              <w:t>1</w:t>
            </w:r>
            <w:r>
              <w:rPr>
                <w:rStyle w:val="8"/>
                <w:rFonts w:hint="eastAsia"/>
              </w:rPr>
              <w:t>心至</w:t>
            </w:r>
            <w:r>
              <w:rPr>
                <w:rStyle w:val="8"/>
              </w:rPr>
              <w:t>3</w:t>
            </w:r>
            <w:r>
              <w:rPr>
                <w:rStyle w:val="8"/>
                <w:rFonts w:hint="eastAsia"/>
              </w:rPr>
              <w:t>叶</w:t>
            </w:r>
            <w:r>
              <w:rPr>
                <w:rStyle w:val="8"/>
              </w:rPr>
              <w:t>1</w:t>
            </w:r>
            <w:r>
              <w:rPr>
                <w:rStyle w:val="8"/>
                <w:rFonts w:hint="eastAsia"/>
              </w:rPr>
              <w:t>心、稗草</w:t>
            </w:r>
            <w:r>
              <w:rPr>
                <w:rStyle w:val="8"/>
              </w:rPr>
              <w:t>3</w:t>
            </w:r>
            <w:r>
              <w:rPr>
                <w:rStyle w:val="8"/>
                <w:rFonts w:hint="eastAsia"/>
              </w:rPr>
              <w:t>叶</w:t>
            </w:r>
            <w:r>
              <w:rPr>
                <w:rStyle w:val="8"/>
              </w:rPr>
              <w:t>1</w:t>
            </w:r>
            <w:r>
              <w:rPr>
                <w:rStyle w:val="8"/>
                <w:rFonts w:hint="eastAsia"/>
              </w:rPr>
              <w:t>心之前喷施用药。施药前将水排干，保持土壤湿润，药后</w:t>
            </w:r>
            <w:r>
              <w:rPr>
                <w:rStyle w:val="8"/>
              </w:rPr>
              <w:t>24-48</w:t>
            </w:r>
            <w:r>
              <w:rPr>
                <w:rStyle w:val="8"/>
                <w:rFonts w:hint="eastAsia"/>
              </w:rPr>
              <w:t>小时内复浅水</w:t>
            </w:r>
            <w:r>
              <w:rPr>
                <w:rStyle w:val="8"/>
              </w:rPr>
              <w:t>2-5</w:t>
            </w:r>
            <w:r>
              <w:rPr>
                <w:rStyle w:val="8"/>
                <w:rFonts w:hint="eastAsia"/>
              </w:rPr>
              <w:t>厘米，水层勿淹没水稻心叶避免药害，保水</w:t>
            </w:r>
            <w:r>
              <w:rPr>
                <w:rStyle w:val="8"/>
              </w:rPr>
              <w:t>5-7</w:t>
            </w:r>
            <w:r>
              <w:rPr>
                <w:rStyle w:val="8"/>
                <w:rFonts w:hint="eastAsia"/>
              </w:rPr>
              <w:t>天。茎叶均匀喷雾。</w:t>
            </w:r>
            <w:r>
              <w:rPr>
                <w:rStyle w:val="8"/>
              </w:rPr>
              <w:t xml:space="preserve"> 3</w:t>
            </w:r>
            <w:r>
              <w:rPr>
                <w:rStyle w:val="8"/>
                <w:rFonts w:hint="eastAsia"/>
              </w:rPr>
              <w:t>、大风天或预计</w:t>
            </w:r>
            <w:r>
              <w:rPr>
                <w:rStyle w:val="8"/>
              </w:rPr>
              <w:t>1</w:t>
            </w:r>
            <w:r>
              <w:rPr>
                <w:rStyle w:val="8"/>
                <w:rFonts w:hint="eastAsia"/>
              </w:rPr>
              <w:t>小时内降雨，请勿施药。</w:t>
            </w:r>
            <w:r>
              <w:rPr>
                <w:rStyle w:val="8"/>
              </w:rPr>
              <w:t xml:space="preserve"> 4</w:t>
            </w:r>
            <w:r>
              <w:rPr>
                <w:rStyle w:val="8"/>
                <w:rFonts w:hint="eastAsia"/>
              </w:rPr>
              <w:t>、每季使用</w:t>
            </w:r>
            <w:r>
              <w:rPr>
                <w:rStyle w:val="8"/>
              </w:rPr>
              <w:t>1</w:t>
            </w:r>
            <w:r>
              <w:rPr>
                <w:rStyle w:val="8"/>
                <w:rFonts w:hint="eastAsia"/>
              </w:rPr>
              <w:t>次。</w:t>
            </w:r>
          </w:p>
        </w:tc>
      </w:tr>
      <w:tr w14:paraId="65787482">
        <w:tblPrEx>
          <w:tblCellMar>
            <w:top w:w="0" w:type="dxa"/>
            <w:left w:w="0" w:type="dxa"/>
            <w:bottom w:w="0" w:type="dxa"/>
            <w:right w:w="0" w:type="dxa"/>
          </w:tblCellMar>
        </w:tblPrEx>
        <w:trPr>
          <w:tblCellSpacing w:w="0" w:type="dxa"/>
        </w:trPr>
        <w:tc>
          <w:tcPr>
            <w:tcW w:w="0" w:type="auto"/>
            <w:vAlign w:val="center"/>
          </w:tcPr>
          <w:p w14:paraId="0158135A">
            <w:pPr>
              <w:rPr>
                <w:rFonts w:cs="Times New Roman"/>
              </w:rPr>
            </w:pPr>
            <w:r>
              <w:rPr>
                <w:rStyle w:val="7"/>
                <w:rFonts w:hint="eastAsia"/>
              </w:rPr>
              <w:t>产品性能</w:t>
            </w:r>
            <w:r>
              <w:rPr>
                <w:rStyle w:val="7"/>
              </w:rPr>
              <w:t>:</w:t>
            </w:r>
            <w:r>
              <w:rPr>
                <w:rFonts w:cs="Times New Roman"/>
              </w:rPr>
              <w:br w:type="textWrapping"/>
            </w:r>
            <w:r>
              <w:rPr>
                <w:rStyle w:val="8"/>
                <w:rFonts w:hint="eastAsia"/>
              </w:rPr>
              <w:t>酰胺类农药的混剂。选择性芽前除草剂，可有效防除水稻田一年生杂草。</w:t>
            </w:r>
          </w:p>
        </w:tc>
      </w:tr>
      <w:tr w14:paraId="001CBDE7">
        <w:tblPrEx>
          <w:tblCellMar>
            <w:top w:w="0" w:type="dxa"/>
            <w:left w:w="0" w:type="dxa"/>
            <w:bottom w:w="0" w:type="dxa"/>
            <w:right w:w="0" w:type="dxa"/>
          </w:tblCellMar>
        </w:tblPrEx>
        <w:trPr>
          <w:tblCellSpacing w:w="0" w:type="dxa"/>
        </w:trPr>
        <w:tc>
          <w:tcPr>
            <w:tcW w:w="0" w:type="auto"/>
            <w:vAlign w:val="center"/>
          </w:tcPr>
          <w:p w14:paraId="14593E44">
            <w:pPr>
              <w:rPr>
                <w:rFonts w:cs="Times New Roman"/>
              </w:rPr>
            </w:pPr>
            <w:r>
              <w:rPr>
                <w:rStyle w:val="7"/>
                <w:rFonts w:hint="eastAsia"/>
              </w:rPr>
              <w:t>注意事项：</w:t>
            </w:r>
            <w:r>
              <w:rPr>
                <w:rFonts w:cs="Times New Roman"/>
              </w:rPr>
              <w:br w:type="textWrapping"/>
            </w:r>
            <w:r>
              <w:rPr>
                <w:rStyle w:val="8"/>
              </w:rPr>
              <w:t>1</w:t>
            </w:r>
            <w:r>
              <w:rPr>
                <w:rStyle w:val="8"/>
                <w:rFonts w:hint="eastAsia"/>
              </w:rPr>
              <w:t>、由于氨基甲酸酯类、有机磷类杀虫剂能抑制水稻体内敌稗解毒酶的活力，因此水稻在喷敌稗前后十天之内不能使用这类农药。更不能与这类农药混合施用，以免水稻发生药害。</w:t>
            </w:r>
            <w:r>
              <w:rPr>
                <w:rStyle w:val="8"/>
              </w:rPr>
              <w:t xml:space="preserve"> 2</w:t>
            </w:r>
            <w:r>
              <w:rPr>
                <w:rStyle w:val="8"/>
                <w:rFonts w:hint="eastAsia"/>
              </w:rPr>
              <w:t>、即使混入不到</w:t>
            </w:r>
            <w:r>
              <w:rPr>
                <w:rStyle w:val="8"/>
              </w:rPr>
              <w:t>1%</w:t>
            </w:r>
            <w:r>
              <w:rPr>
                <w:rStyle w:val="8"/>
                <w:rFonts w:hint="eastAsia"/>
              </w:rPr>
              <w:t>，</w:t>
            </w:r>
            <w:r>
              <w:rPr>
                <w:rStyle w:val="8"/>
              </w:rPr>
              <w:t>2,4</w:t>
            </w:r>
            <w:r>
              <w:rPr>
                <w:rStyle w:val="8"/>
                <w:rFonts w:hint="eastAsia"/>
              </w:rPr>
              <w:t>滴丁酯也会引起药害。避免同液体肥料一起施用。</w:t>
            </w:r>
            <w:r>
              <w:rPr>
                <w:rStyle w:val="8"/>
              </w:rPr>
              <w:t xml:space="preserve"> 3</w:t>
            </w:r>
            <w:r>
              <w:rPr>
                <w:rStyle w:val="8"/>
                <w:rFonts w:hint="eastAsia"/>
              </w:rPr>
              <w:t>、盐碱较重的秧田，由于晒田引起泛盐，也会伤害水稻，可在保浅水或秧板湿润情况下施药，施药后不等泛碱，及时灌水淹稗和洗碱，以免产生碱害。</w:t>
            </w:r>
            <w:r>
              <w:rPr>
                <w:rStyle w:val="8"/>
              </w:rPr>
              <w:t>4</w:t>
            </w:r>
            <w:r>
              <w:rPr>
                <w:rStyle w:val="8"/>
                <w:rFonts w:hint="eastAsia"/>
              </w:rPr>
              <w:t>、远离水产养殖区、河塘等水体施药；禁止在河塘等水体中清洗施药器具；</w:t>
            </w:r>
            <w:r>
              <w:rPr>
                <w:rStyle w:val="8"/>
              </w:rPr>
              <w:t xml:space="preserve"> </w:t>
            </w:r>
            <w:r>
              <w:rPr>
                <w:rStyle w:val="8"/>
                <w:rFonts w:hint="eastAsia"/>
              </w:rPr>
              <w:t>鱼或虾蟹套养稻田禁用，施药后的田水不得直接排入水体。用过的容器应妥善处理，不可做他用，也不可随意丢弃。</w:t>
            </w:r>
            <w:r>
              <w:rPr>
                <w:rStyle w:val="8"/>
              </w:rPr>
              <w:t xml:space="preserve"> 5</w:t>
            </w:r>
            <w:r>
              <w:rPr>
                <w:rStyle w:val="8"/>
                <w:rFonts w:hint="eastAsia"/>
              </w:rPr>
              <w:t>、使用本品时应穿戴长衣长裤、帽子、口罩、手套、鞋等，避免吸入药液。施药期间不可吃东西、喝水、吸烟等。施药后应及时洗手、洗脸等。</w:t>
            </w:r>
            <w:r>
              <w:rPr>
                <w:rStyle w:val="8"/>
              </w:rPr>
              <w:t>6</w:t>
            </w:r>
            <w:r>
              <w:rPr>
                <w:rStyle w:val="8"/>
                <w:rFonts w:hint="eastAsia"/>
              </w:rPr>
              <w:t>、孕妇及哺乳期妇女避免接触此药。</w:t>
            </w:r>
          </w:p>
        </w:tc>
      </w:tr>
      <w:tr w14:paraId="2DD10F75">
        <w:tblPrEx>
          <w:tblCellMar>
            <w:top w:w="0" w:type="dxa"/>
            <w:left w:w="0" w:type="dxa"/>
            <w:bottom w:w="0" w:type="dxa"/>
            <w:right w:w="0" w:type="dxa"/>
          </w:tblCellMar>
        </w:tblPrEx>
        <w:trPr>
          <w:tblCellSpacing w:w="0" w:type="dxa"/>
        </w:trPr>
        <w:tc>
          <w:tcPr>
            <w:tcW w:w="0" w:type="auto"/>
            <w:vAlign w:val="center"/>
          </w:tcPr>
          <w:p w14:paraId="2746B93B">
            <w:pPr>
              <w:rPr>
                <w:rFonts w:cs="Times New Roman"/>
              </w:rPr>
            </w:pPr>
            <w:r>
              <w:rPr>
                <w:rStyle w:val="7"/>
                <w:rFonts w:hint="eastAsia"/>
              </w:rPr>
              <w:t>中毒急救措施：</w:t>
            </w:r>
            <w:r>
              <w:rPr>
                <w:rFonts w:cs="Times New Roman"/>
              </w:rPr>
              <w:br w:type="textWrapping"/>
            </w:r>
            <w:r>
              <w:rPr>
                <w:rStyle w:val="8"/>
                <w:rFonts w:hint="eastAsia"/>
              </w:rPr>
              <w:t>一般无全身中毒症状，对皮肤、眼睛有刺激作用。不慎吸入，应将病人移至空气流通处。不慎接触皮肤，用清水及肥皂洗干净。溅入眼睛，立即用大量清水冲洗至少</w:t>
            </w:r>
            <w:r>
              <w:rPr>
                <w:rStyle w:val="8"/>
              </w:rPr>
              <w:t>15</w:t>
            </w:r>
            <w:r>
              <w:rPr>
                <w:rStyle w:val="8"/>
                <w:rFonts w:hint="eastAsia"/>
              </w:rPr>
              <w:t>分钟，仍有不适时，就医。误服，立即携此标签将病人送医院对症治疗。无特效解毒剂。</w:t>
            </w:r>
          </w:p>
        </w:tc>
      </w:tr>
      <w:tr w14:paraId="48D2F248">
        <w:tblPrEx>
          <w:tblCellMar>
            <w:top w:w="0" w:type="dxa"/>
            <w:left w:w="0" w:type="dxa"/>
            <w:bottom w:w="0" w:type="dxa"/>
            <w:right w:w="0" w:type="dxa"/>
          </w:tblCellMar>
        </w:tblPrEx>
        <w:trPr>
          <w:tblCellSpacing w:w="0" w:type="dxa"/>
        </w:trPr>
        <w:tc>
          <w:tcPr>
            <w:tcW w:w="0" w:type="auto"/>
            <w:vAlign w:val="center"/>
          </w:tcPr>
          <w:p w14:paraId="50005A6E">
            <w:pPr>
              <w:rPr>
                <w:rFonts w:cs="Times New Roman"/>
              </w:rPr>
            </w:pPr>
            <w:r>
              <w:rPr>
                <w:rStyle w:val="7"/>
                <w:rFonts w:hint="eastAsia"/>
              </w:rPr>
              <w:t>储存和运输方法：</w:t>
            </w:r>
            <w:r>
              <w:rPr>
                <w:rFonts w:cs="Times New Roman"/>
              </w:rPr>
              <w:br w:type="textWrapping"/>
            </w:r>
            <w:r>
              <w:rPr>
                <w:rStyle w:val="8"/>
                <w:rFonts w:hint="eastAsia"/>
              </w:rPr>
              <w:t>应贮存在干燥、阴凉、通风、防雨处，远离火源或热源。置于儿童触及不到之处，并加锁。不能与食品、饮料、粮食、饲料等混合储运。确保不淋雨、不损坏、不泄漏。装卸过程中要轻搬轻放。</w:t>
            </w:r>
          </w:p>
        </w:tc>
      </w:tr>
      <w:tr w14:paraId="3A588F32">
        <w:tblPrEx>
          <w:tblCellMar>
            <w:top w:w="0" w:type="dxa"/>
            <w:left w:w="0" w:type="dxa"/>
            <w:bottom w:w="0" w:type="dxa"/>
            <w:right w:w="0" w:type="dxa"/>
          </w:tblCellMar>
        </w:tblPrEx>
        <w:trPr>
          <w:tblCellSpacing w:w="0" w:type="dxa"/>
        </w:trPr>
        <w:tc>
          <w:tcPr>
            <w:tcW w:w="0" w:type="auto"/>
            <w:vAlign w:val="center"/>
          </w:tcPr>
          <w:p w14:paraId="58DC2675">
            <w:pPr>
              <w:rPr>
                <w:rFonts w:cs="Times New Roman"/>
              </w:rPr>
            </w:pPr>
            <w:r>
              <w:rPr>
                <w:rStyle w:val="7"/>
                <w:rFonts w:hint="eastAsia"/>
              </w:rPr>
              <w:t>质量保证期：</w:t>
            </w:r>
            <w:r>
              <w:rPr>
                <w:rStyle w:val="8"/>
              </w:rPr>
              <w:t>2</w:t>
            </w:r>
            <w:r>
              <w:rPr>
                <w:rStyle w:val="8"/>
                <w:rFonts w:hint="eastAsia"/>
              </w:rPr>
              <w:t>年</w:t>
            </w:r>
          </w:p>
        </w:tc>
      </w:tr>
      <w:tr w14:paraId="3E295EE8">
        <w:tblPrEx>
          <w:tblCellMar>
            <w:top w:w="0" w:type="dxa"/>
            <w:left w:w="0" w:type="dxa"/>
            <w:bottom w:w="0" w:type="dxa"/>
            <w:right w:w="0" w:type="dxa"/>
          </w:tblCellMar>
        </w:tblPrEx>
        <w:trPr>
          <w:tblCellSpacing w:w="0" w:type="dxa"/>
        </w:trPr>
        <w:tc>
          <w:tcPr>
            <w:tcW w:w="0" w:type="auto"/>
            <w:vAlign w:val="center"/>
          </w:tcPr>
          <w:p w14:paraId="41CF9A5E">
            <w:pPr>
              <w:rPr>
                <w:rFonts w:cs="Times New Roman"/>
              </w:rPr>
            </w:pPr>
            <w:r>
              <w:rPr>
                <w:rStyle w:val="7"/>
                <w:rFonts w:hint="eastAsia"/>
              </w:rPr>
              <w:t>备注：</w:t>
            </w:r>
          </w:p>
        </w:tc>
      </w:tr>
    </w:tbl>
    <w:p w14:paraId="2681265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32041EC">
        <w:tblPrEx>
          <w:tblCellMar>
            <w:top w:w="0" w:type="dxa"/>
            <w:left w:w="0" w:type="dxa"/>
            <w:bottom w:w="0" w:type="dxa"/>
            <w:right w:w="0" w:type="dxa"/>
          </w:tblCellMar>
        </w:tblPrEx>
        <w:trPr>
          <w:tblCellSpacing w:w="0" w:type="dxa"/>
        </w:trPr>
        <w:tc>
          <w:tcPr>
            <w:tcW w:w="0" w:type="auto"/>
            <w:vAlign w:val="center"/>
          </w:tcPr>
          <w:p w14:paraId="4B4662F5">
            <w:r>
              <w:rPr>
                <w:rStyle w:val="7"/>
                <w:rFonts w:hint="eastAsia"/>
              </w:rPr>
              <w:t>登记证号：</w:t>
            </w:r>
            <w:r>
              <w:t>PD20172755</w:t>
            </w:r>
          </w:p>
        </w:tc>
      </w:tr>
      <w:tr w14:paraId="715F0AB2">
        <w:tblPrEx>
          <w:tblCellMar>
            <w:top w:w="0" w:type="dxa"/>
            <w:left w:w="0" w:type="dxa"/>
            <w:bottom w:w="0" w:type="dxa"/>
            <w:right w:w="0" w:type="dxa"/>
          </w:tblCellMar>
        </w:tblPrEx>
        <w:trPr>
          <w:tblCellSpacing w:w="0" w:type="dxa"/>
        </w:trPr>
        <w:tc>
          <w:tcPr>
            <w:tcW w:w="0" w:type="auto"/>
            <w:vAlign w:val="center"/>
          </w:tcPr>
          <w:p w14:paraId="1AF71729">
            <w:pPr>
              <w:rPr>
                <w:rFonts w:cs="Times New Roman"/>
              </w:rPr>
            </w:pPr>
            <w:r>
              <w:rPr>
                <w:rStyle w:val="7"/>
                <w:rFonts w:hint="eastAsia"/>
              </w:rPr>
              <w:t>登记证持有人：</w:t>
            </w:r>
            <w:r>
              <w:rPr>
                <w:rFonts w:hint="eastAsia"/>
              </w:rPr>
              <w:t>南京高正农用化工有限公司</w:t>
            </w:r>
          </w:p>
        </w:tc>
      </w:tr>
      <w:tr w14:paraId="5882073F">
        <w:tblPrEx>
          <w:tblCellMar>
            <w:top w:w="0" w:type="dxa"/>
            <w:left w:w="0" w:type="dxa"/>
            <w:bottom w:w="0" w:type="dxa"/>
            <w:right w:w="0" w:type="dxa"/>
          </w:tblCellMar>
        </w:tblPrEx>
        <w:trPr>
          <w:tblCellSpacing w:w="0" w:type="dxa"/>
        </w:trPr>
        <w:tc>
          <w:tcPr>
            <w:tcW w:w="0" w:type="auto"/>
            <w:vAlign w:val="center"/>
          </w:tcPr>
          <w:p w14:paraId="6B7D5761">
            <w:pPr>
              <w:rPr>
                <w:rFonts w:cs="Times New Roman"/>
              </w:rPr>
            </w:pPr>
            <w:r>
              <w:rPr>
                <w:rStyle w:val="7"/>
                <w:rFonts w:hint="eastAsia"/>
              </w:rPr>
              <w:t>农药名称：</w:t>
            </w:r>
            <w:r>
              <w:rPr>
                <w:rFonts w:hint="eastAsia"/>
              </w:rPr>
              <w:t>精甲·咯菌腈</w:t>
            </w:r>
          </w:p>
        </w:tc>
      </w:tr>
      <w:tr w14:paraId="6CD2EA23">
        <w:tblPrEx>
          <w:tblCellMar>
            <w:top w:w="0" w:type="dxa"/>
            <w:left w:w="0" w:type="dxa"/>
            <w:bottom w:w="0" w:type="dxa"/>
            <w:right w:w="0" w:type="dxa"/>
          </w:tblCellMar>
        </w:tblPrEx>
        <w:trPr>
          <w:tblCellSpacing w:w="0" w:type="dxa"/>
        </w:trPr>
        <w:tc>
          <w:tcPr>
            <w:tcW w:w="0" w:type="auto"/>
            <w:vAlign w:val="center"/>
          </w:tcPr>
          <w:p w14:paraId="3814D9F0">
            <w:pPr>
              <w:rPr>
                <w:rFonts w:cs="Times New Roman"/>
              </w:rPr>
            </w:pPr>
            <w:r>
              <w:rPr>
                <w:rStyle w:val="7"/>
                <w:rFonts w:hint="eastAsia"/>
              </w:rPr>
              <w:t>剂型：</w:t>
            </w:r>
            <w:r>
              <w:rPr>
                <w:rFonts w:hint="eastAsia"/>
              </w:rPr>
              <w:t>悬浮种衣剂</w:t>
            </w:r>
          </w:p>
        </w:tc>
      </w:tr>
      <w:tr w14:paraId="4F5E4FE5">
        <w:tblPrEx>
          <w:tblCellMar>
            <w:top w:w="0" w:type="dxa"/>
            <w:left w:w="0" w:type="dxa"/>
            <w:bottom w:w="0" w:type="dxa"/>
            <w:right w:w="0" w:type="dxa"/>
          </w:tblCellMar>
        </w:tblPrEx>
        <w:trPr>
          <w:tblCellSpacing w:w="0" w:type="dxa"/>
        </w:trPr>
        <w:tc>
          <w:tcPr>
            <w:tcW w:w="0" w:type="auto"/>
            <w:vAlign w:val="center"/>
          </w:tcPr>
          <w:p w14:paraId="48ABFB4D">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1" name="图片 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53DA853">
        <w:tblPrEx>
          <w:tblCellMar>
            <w:top w:w="0" w:type="dxa"/>
            <w:left w:w="0" w:type="dxa"/>
            <w:bottom w:w="0" w:type="dxa"/>
            <w:right w:w="0" w:type="dxa"/>
          </w:tblCellMar>
        </w:tblPrEx>
        <w:trPr>
          <w:tblCellSpacing w:w="0" w:type="dxa"/>
        </w:trPr>
        <w:tc>
          <w:tcPr>
            <w:tcW w:w="0" w:type="auto"/>
            <w:vAlign w:val="center"/>
          </w:tcPr>
          <w:p w14:paraId="44C6BE4B">
            <w:pPr>
              <w:rPr>
                <w:rFonts w:cs="Times New Roman"/>
              </w:rPr>
            </w:pPr>
            <w:r>
              <w:rPr>
                <w:rStyle w:val="7"/>
                <w:rFonts w:hint="eastAsia"/>
              </w:rPr>
              <w:t>总有效成分含量：</w:t>
            </w:r>
            <w:r>
              <w:t>62.5</w:t>
            </w:r>
            <w:r>
              <w:rPr>
                <w:rFonts w:hint="eastAsia"/>
              </w:rPr>
              <w:t>克</w:t>
            </w:r>
            <w:r>
              <w:t>/</w:t>
            </w:r>
            <w:r>
              <w:rPr>
                <w:rFonts w:hint="eastAsia"/>
              </w:rPr>
              <w:t>升</w:t>
            </w:r>
          </w:p>
        </w:tc>
      </w:tr>
      <w:tr w14:paraId="0D2AED8F">
        <w:tblPrEx>
          <w:tblCellMar>
            <w:top w:w="0" w:type="dxa"/>
            <w:left w:w="0" w:type="dxa"/>
            <w:bottom w:w="0" w:type="dxa"/>
            <w:right w:w="0" w:type="dxa"/>
          </w:tblCellMar>
        </w:tblPrEx>
        <w:trPr>
          <w:tblCellSpacing w:w="0" w:type="dxa"/>
        </w:trPr>
        <w:tc>
          <w:tcPr>
            <w:tcW w:w="0" w:type="auto"/>
            <w:vAlign w:val="center"/>
          </w:tcPr>
          <w:p w14:paraId="516A064D">
            <w:pPr>
              <w:rPr>
                <w:rFonts w:cs="Times New Roman"/>
              </w:rPr>
            </w:pPr>
            <w:r>
              <w:rPr>
                <w:rFonts w:hint="eastAsia"/>
              </w:rPr>
              <w:t>有效成分及其含量：</w:t>
            </w:r>
          </w:p>
          <w:p w14:paraId="39169AFB">
            <w:r>
              <w:rPr>
                <w:rFonts w:cs="Times New Roman"/>
              </w:rPr>
              <w:t>   </w:t>
            </w:r>
            <w:r>
              <w:t xml:space="preserve"> </w:t>
            </w:r>
            <w:r>
              <w:rPr>
                <w:rFonts w:hint="eastAsia"/>
              </w:rPr>
              <w:t>咯菌腈</w:t>
            </w:r>
            <w:r>
              <w:t>25</w:t>
            </w:r>
            <w:r>
              <w:rPr>
                <w:rFonts w:hint="eastAsia"/>
              </w:rPr>
              <w:t>克</w:t>
            </w:r>
            <w:r>
              <w:t>/</w:t>
            </w:r>
            <w:r>
              <w:rPr>
                <w:rFonts w:hint="eastAsia"/>
              </w:rPr>
              <w:t>升</w:t>
            </w:r>
            <w:r>
              <w:rPr>
                <w:rFonts w:cs="Times New Roman"/>
              </w:rPr>
              <w:t>   </w:t>
            </w:r>
            <w:r>
              <w:t xml:space="preserve"> </w:t>
            </w:r>
            <w:r>
              <w:rPr>
                <w:rFonts w:hint="eastAsia"/>
              </w:rPr>
              <w:t>精甲霜灵</w:t>
            </w:r>
            <w:r>
              <w:t>37.5</w:t>
            </w:r>
            <w:r>
              <w:rPr>
                <w:rFonts w:hint="eastAsia"/>
              </w:rPr>
              <w:t>克</w:t>
            </w:r>
            <w:r>
              <w:t>/</w:t>
            </w:r>
            <w:r>
              <w:rPr>
                <w:rFonts w:hint="eastAsia"/>
              </w:rPr>
              <w:t>升</w:t>
            </w:r>
            <w:r>
              <w:rPr>
                <w:rFonts w:cs="Times New Roman"/>
              </w:rPr>
              <w:t>   </w:t>
            </w:r>
            <w:r>
              <w:t xml:space="preserve"> </w:t>
            </w:r>
          </w:p>
        </w:tc>
      </w:tr>
      <w:tr w14:paraId="728A008C">
        <w:tblPrEx>
          <w:tblCellMar>
            <w:top w:w="0" w:type="dxa"/>
            <w:left w:w="0" w:type="dxa"/>
            <w:bottom w:w="0" w:type="dxa"/>
            <w:right w:w="0" w:type="dxa"/>
          </w:tblCellMar>
        </w:tblPrEx>
        <w:trPr>
          <w:tblCellSpacing w:w="0" w:type="dxa"/>
        </w:trPr>
        <w:tc>
          <w:tcPr>
            <w:tcW w:w="0" w:type="auto"/>
            <w:vAlign w:val="center"/>
          </w:tcPr>
          <w:p w14:paraId="69C3063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AF38B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D7C40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CEEEC2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32A9A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33CF62B">
                  <w:pPr>
                    <w:rPr>
                      <w:rFonts w:cs="Times New Roman"/>
                    </w:rPr>
                  </w:pPr>
                  <w:r>
                    <w:rPr>
                      <w:rStyle w:val="8"/>
                      <w:rFonts w:hint="eastAsia"/>
                    </w:rPr>
                    <w:t>施用方式</w:t>
                  </w:r>
                </w:p>
              </w:tc>
            </w:tr>
            <w:tr w14:paraId="2109CC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8836432">
                  <w:pPr>
                    <w:rPr>
                      <w:rFonts w:cs="Times New Roman"/>
                    </w:rPr>
                  </w:pPr>
                  <w:r>
                    <w:rPr>
                      <w:rStyle w:val="8"/>
                      <w:rFonts w:hint="eastAsia"/>
                    </w:rPr>
                    <w:t>大豆</w:t>
                  </w:r>
                </w:p>
              </w:tc>
              <w:tc>
                <w:tcPr>
                  <w:tcW w:w="0" w:type="auto"/>
                  <w:tcBorders>
                    <w:top w:val="outset" w:color="auto" w:sz="6" w:space="0"/>
                    <w:left w:val="outset" w:color="auto" w:sz="6" w:space="0"/>
                    <w:bottom w:val="outset" w:color="auto" w:sz="6" w:space="0"/>
                    <w:right w:val="outset" w:color="auto" w:sz="6" w:space="0"/>
                  </w:tcBorders>
                  <w:vAlign w:val="center"/>
                </w:tcPr>
                <w:p w14:paraId="64F00BDF">
                  <w:pPr>
                    <w:rPr>
                      <w:rFonts w:cs="Times New Roman"/>
                    </w:rPr>
                  </w:pPr>
                  <w:r>
                    <w:rPr>
                      <w:rStyle w:val="8"/>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246F6A30">
                  <w:pPr>
                    <w:rPr>
                      <w:rFonts w:cs="Times New Roman"/>
                    </w:rPr>
                  </w:pPr>
                  <w:r>
                    <w:rPr>
                      <w:rStyle w:val="8"/>
                    </w:rPr>
                    <w:t>300-400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43F94E5C">
                  <w:pPr>
                    <w:rPr>
                      <w:rFonts w:cs="Times New Roman"/>
                    </w:rPr>
                  </w:pPr>
                  <w:r>
                    <w:rPr>
                      <w:rStyle w:val="8"/>
                      <w:rFonts w:hint="eastAsia"/>
                    </w:rPr>
                    <w:t>种子包衣</w:t>
                  </w:r>
                </w:p>
              </w:tc>
            </w:tr>
          </w:tbl>
          <w:p w14:paraId="0EF42E67">
            <w:pPr>
              <w:rPr>
                <w:rFonts w:cs="Times New Roman"/>
              </w:rPr>
            </w:pPr>
          </w:p>
        </w:tc>
      </w:tr>
      <w:tr w14:paraId="4528AB49">
        <w:tblPrEx>
          <w:tblCellMar>
            <w:top w:w="0" w:type="dxa"/>
            <w:left w:w="0" w:type="dxa"/>
            <w:bottom w:w="0" w:type="dxa"/>
            <w:right w:w="0" w:type="dxa"/>
          </w:tblCellMar>
        </w:tblPrEx>
        <w:trPr>
          <w:tblCellSpacing w:w="0" w:type="dxa"/>
        </w:trPr>
        <w:tc>
          <w:tcPr>
            <w:tcW w:w="0" w:type="auto"/>
            <w:vAlign w:val="center"/>
          </w:tcPr>
          <w:p w14:paraId="43AEC5A8">
            <w:pPr>
              <w:rPr>
                <w:rFonts w:cs="Times New Roman"/>
              </w:rPr>
            </w:pPr>
            <w:r>
              <w:rPr>
                <w:rStyle w:val="7"/>
                <w:rFonts w:hint="eastAsia"/>
              </w:rPr>
              <w:t>使用技术要求</w:t>
            </w:r>
            <w:r>
              <w:rPr>
                <w:rStyle w:val="7"/>
              </w:rPr>
              <w:t>:</w:t>
            </w:r>
            <w:r>
              <w:rPr>
                <w:rFonts w:cs="Times New Roman"/>
              </w:rPr>
              <w:br w:type="textWrapping"/>
            </w:r>
            <w:r>
              <w:rPr>
                <w:rStyle w:val="8"/>
                <w:rFonts w:hint="eastAsia"/>
              </w:rPr>
              <w:t>播种前，按照制剂推荐用量用水稀释药液，将药液和种子充分搅拌，直至种子着药（着色）均匀，包衣后稍晾干至种子不粘手时即可播种。</w:t>
            </w:r>
          </w:p>
        </w:tc>
      </w:tr>
      <w:tr w14:paraId="3B532F65">
        <w:tblPrEx>
          <w:tblCellMar>
            <w:top w:w="0" w:type="dxa"/>
            <w:left w:w="0" w:type="dxa"/>
            <w:bottom w:w="0" w:type="dxa"/>
            <w:right w:w="0" w:type="dxa"/>
          </w:tblCellMar>
        </w:tblPrEx>
        <w:trPr>
          <w:tblCellSpacing w:w="0" w:type="dxa"/>
        </w:trPr>
        <w:tc>
          <w:tcPr>
            <w:tcW w:w="0" w:type="auto"/>
            <w:vAlign w:val="center"/>
          </w:tcPr>
          <w:p w14:paraId="08C89E9E">
            <w:pPr>
              <w:rPr>
                <w:rFonts w:cs="Times New Roman"/>
              </w:rPr>
            </w:pPr>
            <w:r>
              <w:rPr>
                <w:rStyle w:val="7"/>
                <w:rFonts w:hint="eastAsia"/>
              </w:rPr>
              <w:t>产品性能</w:t>
            </w:r>
            <w:r>
              <w:rPr>
                <w:rStyle w:val="7"/>
              </w:rPr>
              <w:t>:</w:t>
            </w:r>
            <w:r>
              <w:rPr>
                <w:rFonts w:cs="Times New Roman"/>
              </w:rPr>
              <w:br w:type="textWrapping"/>
            </w:r>
            <w:r>
              <w:rPr>
                <w:rStyle w:val="8"/>
                <w:rFonts w:hint="eastAsia"/>
              </w:rPr>
              <w:t>本品由咯菌腈和精甲霜灵混配而成，咯菌腈为具有长残效活性的非内吸性杀菌剂，能够抑制渗透信号传导过程中的丝裂原活化蛋白激酶活性。精甲霜灵为具有保护作用和治疗作用的内吸性杀菌剂。可由植物的根、茎、叶吸收，干扰核糖体</w:t>
            </w:r>
            <w:r>
              <w:rPr>
                <w:rStyle w:val="8"/>
              </w:rPr>
              <w:t>RNA</w:t>
            </w:r>
            <w:r>
              <w:rPr>
                <w:rStyle w:val="8"/>
                <w:rFonts w:hint="eastAsia"/>
              </w:rPr>
              <w:t>的合成，抑制菌体蛋白质的合成。可用于防治水稻恶苗病、大豆根腐病。</w:t>
            </w:r>
          </w:p>
        </w:tc>
      </w:tr>
      <w:tr w14:paraId="696DB03E">
        <w:tblPrEx>
          <w:tblCellMar>
            <w:top w:w="0" w:type="dxa"/>
            <w:left w:w="0" w:type="dxa"/>
            <w:bottom w:w="0" w:type="dxa"/>
            <w:right w:w="0" w:type="dxa"/>
          </w:tblCellMar>
        </w:tblPrEx>
        <w:trPr>
          <w:tblCellSpacing w:w="0" w:type="dxa"/>
        </w:trPr>
        <w:tc>
          <w:tcPr>
            <w:tcW w:w="0" w:type="auto"/>
            <w:vAlign w:val="center"/>
          </w:tcPr>
          <w:p w14:paraId="4C0BCAA6">
            <w:pPr>
              <w:rPr>
                <w:rFonts w:cs="Times New Roman"/>
              </w:rPr>
            </w:pPr>
            <w:r>
              <w:rPr>
                <w:rStyle w:val="7"/>
                <w:rFonts w:hint="eastAsia"/>
              </w:rPr>
              <w:t>注意事项：</w:t>
            </w:r>
            <w:r>
              <w:rPr>
                <w:rFonts w:cs="Times New Roman"/>
              </w:rPr>
              <w:br w:type="textWrapping"/>
            </w:r>
            <w:r>
              <w:rPr>
                <w:rStyle w:val="8"/>
              </w:rPr>
              <w:t>1.</w:t>
            </w:r>
            <w:r>
              <w:rPr>
                <w:rStyle w:val="8"/>
                <w:rFonts w:hint="eastAsia"/>
              </w:rPr>
              <w:t>本品对鱼类等水生生物有毒，鱼或虾蟹套养的稻田禁用，施药后的田水不得直接排入水体。远离水产养殖区施药，禁止在河塘等水体中清洗施药器具，清洗施药器具的水也不能排入河塘等水体。</w:t>
            </w:r>
            <w:r>
              <w:rPr>
                <w:rStyle w:val="8"/>
              </w:rPr>
              <w:t>2.</w:t>
            </w:r>
            <w:r>
              <w:rPr>
                <w:rStyle w:val="8"/>
                <w:rFonts w:hint="eastAsia"/>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Style w:val="8"/>
              </w:rPr>
              <w:t>3.</w:t>
            </w:r>
            <w:r>
              <w:rPr>
                <w:rStyle w:val="8"/>
                <w:rFonts w:hint="eastAsia"/>
              </w:rPr>
              <w:t>配药和种子处理应在通风处进行。配药时，操作人员应戴防渗透手套和面罩或护目镜，穿长袖衣、长裤和靴子；种子处理时，应戴防渗透手套、穿长袖衣、长裤和靴子。</w:t>
            </w:r>
            <w:r>
              <w:rPr>
                <w:rStyle w:val="8"/>
              </w:rPr>
              <w:t>4.</w:t>
            </w:r>
            <w:r>
              <w:rPr>
                <w:rStyle w:val="8"/>
                <w:rFonts w:hint="eastAsia"/>
              </w:rPr>
              <w:t>处理过的种子必须放置在有明显标签的容器内。不得饲喂禽畜，更不得用来加工饲料或食品。</w:t>
            </w:r>
            <w:r>
              <w:rPr>
                <w:rStyle w:val="8"/>
              </w:rPr>
              <w:t>5.</w:t>
            </w:r>
            <w:r>
              <w:rPr>
                <w:rStyle w:val="8"/>
                <w:rFonts w:hint="eastAsia"/>
              </w:rPr>
              <w:t>播后必须覆土，严禁畜禽进入。</w:t>
            </w:r>
            <w:r>
              <w:rPr>
                <w:rStyle w:val="8"/>
              </w:rPr>
              <w:t>6.</w:t>
            </w:r>
            <w:r>
              <w:rPr>
                <w:rStyle w:val="8"/>
                <w:rFonts w:hint="eastAsia"/>
              </w:rPr>
              <w:t>用过的容器应妥善处理，不可做他用，也不可随意丢弃。</w:t>
            </w:r>
            <w:r>
              <w:rPr>
                <w:rStyle w:val="8"/>
              </w:rPr>
              <w:t>7.</w:t>
            </w:r>
            <w:r>
              <w:rPr>
                <w:rStyle w:val="8"/>
                <w:rFonts w:hint="eastAsia"/>
              </w:rPr>
              <w:t>禁止儿童、孕妇与哺乳期的妇女接触。过敏者禁用，使用中有任何不良反应请及时就医。</w:t>
            </w:r>
          </w:p>
        </w:tc>
      </w:tr>
      <w:tr w14:paraId="33E4B06C">
        <w:tblPrEx>
          <w:tblCellMar>
            <w:top w:w="0" w:type="dxa"/>
            <w:left w:w="0" w:type="dxa"/>
            <w:bottom w:w="0" w:type="dxa"/>
            <w:right w:w="0" w:type="dxa"/>
          </w:tblCellMar>
        </w:tblPrEx>
        <w:trPr>
          <w:tblCellSpacing w:w="0" w:type="dxa"/>
        </w:trPr>
        <w:tc>
          <w:tcPr>
            <w:tcW w:w="0" w:type="auto"/>
            <w:vAlign w:val="center"/>
          </w:tcPr>
          <w:p w14:paraId="25B6D37D">
            <w:pPr>
              <w:rPr>
                <w:rFonts w:cs="Times New Roman"/>
              </w:rPr>
            </w:pPr>
            <w:r>
              <w:rPr>
                <w:rStyle w:val="7"/>
                <w:rFonts w:hint="eastAsia"/>
              </w:rPr>
              <w:t>中毒急救措施：</w:t>
            </w:r>
            <w:r>
              <w:rPr>
                <w:rFonts w:cs="Times New Roman"/>
              </w:rPr>
              <w:br w:type="textWrapping"/>
            </w:r>
            <w:r>
              <w:rPr>
                <w:rStyle w:val="8"/>
                <w:rFonts w:hint="eastAsia"/>
              </w:rPr>
              <w:t>急救措施：使用中或使用后如果感觉不适，应立即停止工作，采取急救措施，并携带标签送医院就诊。</w:t>
            </w:r>
            <w:r>
              <w:rPr>
                <w:rStyle w:val="8"/>
              </w:rPr>
              <w:t xml:space="preserve"> </w:t>
            </w:r>
            <w:r>
              <w:rPr>
                <w:rStyle w:val="8"/>
                <w:rFonts w:hint="eastAsia"/>
              </w:rPr>
              <w:t>皮肤接触：立即脱掉污染衣物，用软布去除污染农药，用大量清水和肥皂冲洗。</w:t>
            </w:r>
            <w:r>
              <w:rPr>
                <w:rStyle w:val="8"/>
              </w:rPr>
              <w:t xml:space="preserve"> </w:t>
            </w:r>
            <w:r>
              <w:rPr>
                <w:rStyle w:val="8"/>
                <w:rFonts w:hint="eastAsia"/>
              </w:rPr>
              <w:t>眼睛接触：立即提起眼睑，用流动清水冲洗至少</w:t>
            </w:r>
            <w:r>
              <w:rPr>
                <w:rStyle w:val="8"/>
              </w:rPr>
              <w:t>15</w:t>
            </w:r>
            <w:r>
              <w:rPr>
                <w:rStyle w:val="8"/>
                <w:rFonts w:hint="eastAsia"/>
              </w:rPr>
              <w:t>分钟。</w:t>
            </w:r>
            <w:r>
              <w:rPr>
                <w:rStyle w:val="8"/>
              </w:rPr>
              <w:t xml:space="preserve"> </w:t>
            </w:r>
            <w:r>
              <w:rPr>
                <w:rStyle w:val="8"/>
                <w:rFonts w:hint="eastAsia"/>
              </w:rPr>
              <w:t>吸入：立即离开施药现场，转移到空气新鲜处。</w:t>
            </w:r>
            <w:r>
              <w:rPr>
                <w:rStyle w:val="8"/>
              </w:rPr>
              <w:t xml:space="preserve"> </w:t>
            </w:r>
            <w:r>
              <w:rPr>
                <w:rStyle w:val="8"/>
                <w:rFonts w:hint="eastAsia"/>
              </w:rPr>
              <w:t>误服：应停止服用，用清水充分漱口后立即携带农药标签到医院就诊。</w:t>
            </w:r>
            <w:r>
              <w:rPr>
                <w:rStyle w:val="8"/>
              </w:rPr>
              <w:t xml:space="preserve"> </w:t>
            </w:r>
            <w:r>
              <w:rPr>
                <w:rStyle w:val="8"/>
                <w:rFonts w:hint="eastAsia"/>
              </w:rPr>
              <w:t>紧急医疗措施：使用医用活性炭洗胃，洗胃时注意防止胃容物进入呼吸道。注意：对昏迷病人，切勿经口喂入任何东西或引吐。解毒剂：无专用解毒剂，对症治疗。</w:t>
            </w:r>
          </w:p>
        </w:tc>
      </w:tr>
      <w:tr w14:paraId="0A94485F">
        <w:tblPrEx>
          <w:tblCellMar>
            <w:top w:w="0" w:type="dxa"/>
            <w:left w:w="0" w:type="dxa"/>
            <w:bottom w:w="0" w:type="dxa"/>
            <w:right w:w="0" w:type="dxa"/>
          </w:tblCellMar>
        </w:tblPrEx>
        <w:trPr>
          <w:tblCellSpacing w:w="0" w:type="dxa"/>
        </w:trPr>
        <w:tc>
          <w:tcPr>
            <w:tcW w:w="0" w:type="auto"/>
            <w:vAlign w:val="center"/>
          </w:tcPr>
          <w:p w14:paraId="591182FF">
            <w:pPr>
              <w:rPr>
                <w:rFonts w:cs="Times New Roman"/>
              </w:rPr>
            </w:pPr>
            <w:r>
              <w:rPr>
                <w:rStyle w:val="7"/>
                <w:rFonts w:hint="eastAsia"/>
              </w:rPr>
              <w:t>储存和运输方法：</w:t>
            </w:r>
            <w:r>
              <w:rPr>
                <w:rFonts w:cs="Times New Roman"/>
              </w:rPr>
              <w:br w:type="textWrapping"/>
            </w:r>
            <w:r>
              <w:rPr>
                <w:rStyle w:val="8"/>
                <w:rFonts w:hint="eastAsia"/>
              </w:rPr>
              <w:t>本品存放于阴凉、干燥、通风处，远离儿童、火源。置于儿童、无关人员及动物接触不到的地方，并加锁保存。不得与食品、饮料、种子、饲料等同贮同运。</w:t>
            </w:r>
          </w:p>
        </w:tc>
      </w:tr>
      <w:tr w14:paraId="35B3F95B">
        <w:tblPrEx>
          <w:tblCellMar>
            <w:top w:w="0" w:type="dxa"/>
            <w:left w:w="0" w:type="dxa"/>
            <w:bottom w:w="0" w:type="dxa"/>
            <w:right w:w="0" w:type="dxa"/>
          </w:tblCellMar>
        </w:tblPrEx>
        <w:trPr>
          <w:tblCellSpacing w:w="0" w:type="dxa"/>
        </w:trPr>
        <w:tc>
          <w:tcPr>
            <w:tcW w:w="0" w:type="auto"/>
            <w:vAlign w:val="center"/>
          </w:tcPr>
          <w:p w14:paraId="5659E176">
            <w:pPr>
              <w:rPr>
                <w:rFonts w:cs="Times New Roman"/>
              </w:rPr>
            </w:pPr>
            <w:r>
              <w:rPr>
                <w:rStyle w:val="7"/>
                <w:rFonts w:hint="eastAsia"/>
              </w:rPr>
              <w:t>质量保证期：</w:t>
            </w:r>
            <w:r>
              <w:rPr>
                <w:rStyle w:val="8"/>
              </w:rPr>
              <w:t>2</w:t>
            </w:r>
            <w:r>
              <w:rPr>
                <w:rStyle w:val="8"/>
                <w:rFonts w:hint="eastAsia"/>
              </w:rPr>
              <w:t>年</w:t>
            </w:r>
          </w:p>
        </w:tc>
      </w:tr>
      <w:tr w14:paraId="3F490745">
        <w:tblPrEx>
          <w:tblCellMar>
            <w:top w:w="0" w:type="dxa"/>
            <w:left w:w="0" w:type="dxa"/>
            <w:bottom w:w="0" w:type="dxa"/>
            <w:right w:w="0" w:type="dxa"/>
          </w:tblCellMar>
        </w:tblPrEx>
        <w:trPr>
          <w:tblCellSpacing w:w="0" w:type="dxa"/>
        </w:trPr>
        <w:tc>
          <w:tcPr>
            <w:tcW w:w="0" w:type="auto"/>
            <w:vAlign w:val="center"/>
          </w:tcPr>
          <w:p w14:paraId="3E529635">
            <w:pPr>
              <w:rPr>
                <w:rFonts w:cs="Times New Roman"/>
              </w:rPr>
            </w:pPr>
            <w:r>
              <w:rPr>
                <w:rStyle w:val="7"/>
                <w:rFonts w:hint="eastAsia"/>
              </w:rPr>
              <w:t>备注：</w:t>
            </w:r>
          </w:p>
        </w:tc>
      </w:tr>
    </w:tbl>
    <w:p w14:paraId="24E1D7D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CB008EE">
        <w:tblPrEx>
          <w:tblCellMar>
            <w:top w:w="0" w:type="dxa"/>
            <w:left w:w="0" w:type="dxa"/>
            <w:bottom w:w="0" w:type="dxa"/>
            <w:right w:w="0" w:type="dxa"/>
          </w:tblCellMar>
        </w:tblPrEx>
        <w:trPr>
          <w:tblCellSpacing w:w="0" w:type="dxa"/>
        </w:trPr>
        <w:tc>
          <w:tcPr>
            <w:tcW w:w="0" w:type="auto"/>
            <w:vAlign w:val="center"/>
          </w:tcPr>
          <w:p w14:paraId="304356D3">
            <w:r>
              <w:rPr>
                <w:rStyle w:val="7"/>
                <w:rFonts w:hint="eastAsia"/>
              </w:rPr>
              <w:t>登记证号：</w:t>
            </w:r>
            <w:r>
              <w:t>WP20200028</w:t>
            </w:r>
          </w:p>
        </w:tc>
      </w:tr>
      <w:tr w14:paraId="4FEE5A90">
        <w:tblPrEx>
          <w:tblCellMar>
            <w:top w:w="0" w:type="dxa"/>
            <w:left w:w="0" w:type="dxa"/>
            <w:bottom w:w="0" w:type="dxa"/>
            <w:right w:w="0" w:type="dxa"/>
          </w:tblCellMar>
        </w:tblPrEx>
        <w:trPr>
          <w:tblCellSpacing w:w="0" w:type="dxa"/>
        </w:trPr>
        <w:tc>
          <w:tcPr>
            <w:tcW w:w="0" w:type="auto"/>
            <w:vAlign w:val="center"/>
          </w:tcPr>
          <w:p w14:paraId="38BF16B3">
            <w:pPr>
              <w:rPr>
                <w:rFonts w:cs="Times New Roman"/>
              </w:rPr>
            </w:pPr>
            <w:r>
              <w:rPr>
                <w:rStyle w:val="7"/>
                <w:rFonts w:hint="eastAsia"/>
              </w:rPr>
              <w:t>登记证持有人：</w:t>
            </w:r>
            <w:r>
              <w:rPr>
                <w:rFonts w:hint="eastAsia"/>
              </w:rPr>
              <w:t>广州超威日用化学用品有限公司</w:t>
            </w:r>
          </w:p>
        </w:tc>
      </w:tr>
      <w:tr w14:paraId="4214BCFF">
        <w:tblPrEx>
          <w:tblCellMar>
            <w:top w:w="0" w:type="dxa"/>
            <w:left w:w="0" w:type="dxa"/>
            <w:bottom w:w="0" w:type="dxa"/>
            <w:right w:w="0" w:type="dxa"/>
          </w:tblCellMar>
        </w:tblPrEx>
        <w:trPr>
          <w:tblCellSpacing w:w="0" w:type="dxa"/>
        </w:trPr>
        <w:tc>
          <w:tcPr>
            <w:tcW w:w="0" w:type="auto"/>
            <w:vAlign w:val="center"/>
          </w:tcPr>
          <w:p w14:paraId="179E876B">
            <w:pPr>
              <w:rPr>
                <w:rFonts w:cs="Times New Roman"/>
              </w:rPr>
            </w:pPr>
            <w:r>
              <w:rPr>
                <w:rStyle w:val="7"/>
                <w:rFonts w:hint="eastAsia"/>
              </w:rPr>
              <w:t>农药名称：</w:t>
            </w:r>
            <w:r>
              <w:rPr>
                <w:rFonts w:hint="eastAsia"/>
              </w:rPr>
              <w:t>杀蟑饵剂</w:t>
            </w:r>
          </w:p>
        </w:tc>
      </w:tr>
      <w:tr w14:paraId="5FAE1CD0">
        <w:tblPrEx>
          <w:tblCellMar>
            <w:top w:w="0" w:type="dxa"/>
            <w:left w:w="0" w:type="dxa"/>
            <w:bottom w:w="0" w:type="dxa"/>
            <w:right w:w="0" w:type="dxa"/>
          </w:tblCellMar>
        </w:tblPrEx>
        <w:trPr>
          <w:tblCellSpacing w:w="0" w:type="dxa"/>
        </w:trPr>
        <w:tc>
          <w:tcPr>
            <w:tcW w:w="0" w:type="auto"/>
            <w:vAlign w:val="center"/>
          </w:tcPr>
          <w:p w14:paraId="7E7023F1">
            <w:pPr>
              <w:rPr>
                <w:rFonts w:cs="Times New Roman"/>
              </w:rPr>
            </w:pPr>
            <w:r>
              <w:rPr>
                <w:rStyle w:val="7"/>
                <w:rFonts w:hint="eastAsia"/>
              </w:rPr>
              <w:t>剂型：</w:t>
            </w:r>
            <w:r>
              <w:rPr>
                <w:rFonts w:hint="eastAsia"/>
              </w:rPr>
              <w:t>饵剂</w:t>
            </w:r>
          </w:p>
        </w:tc>
      </w:tr>
      <w:tr w14:paraId="5FB7EC79">
        <w:tblPrEx>
          <w:tblCellMar>
            <w:top w:w="0" w:type="dxa"/>
            <w:left w:w="0" w:type="dxa"/>
            <w:bottom w:w="0" w:type="dxa"/>
            <w:right w:w="0" w:type="dxa"/>
          </w:tblCellMar>
        </w:tblPrEx>
        <w:trPr>
          <w:tblCellSpacing w:w="0" w:type="dxa"/>
        </w:trPr>
        <w:tc>
          <w:tcPr>
            <w:tcW w:w="0" w:type="auto"/>
            <w:vAlign w:val="center"/>
          </w:tcPr>
          <w:p w14:paraId="1C39283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AC94CB0">
        <w:tblPrEx>
          <w:tblCellMar>
            <w:top w:w="0" w:type="dxa"/>
            <w:left w:w="0" w:type="dxa"/>
            <w:bottom w:w="0" w:type="dxa"/>
            <w:right w:w="0" w:type="dxa"/>
          </w:tblCellMar>
        </w:tblPrEx>
        <w:trPr>
          <w:tblCellSpacing w:w="0" w:type="dxa"/>
        </w:trPr>
        <w:tc>
          <w:tcPr>
            <w:tcW w:w="0" w:type="auto"/>
            <w:vAlign w:val="center"/>
          </w:tcPr>
          <w:p w14:paraId="5B10ADB6">
            <w:r>
              <w:rPr>
                <w:rStyle w:val="7"/>
                <w:rFonts w:hint="eastAsia"/>
              </w:rPr>
              <w:t>总有效成分含量：</w:t>
            </w:r>
            <w:r>
              <w:t>2.5%</w:t>
            </w:r>
          </w:p>
        </w:tc>
      </w:tr>
      <w:tr w14:paraId="4A73796F">
        <w:tblPrEx>
          <w:tblCellMar>
            <w:top w:w="0" w:type="dxa"/>
            <w:left w:w="0" w:type="dxa"/>
            <w:bottom w:w="0" w:type="dxa"/>
            <w:right w:w="0" w:type="dxa"/>
          </w:tblCellMar>
        </w:tblPrEx>
        <w:trPr>
          <w:tblCellSpacing w:w="0" w:type="dxa"/>
        </w:trPr>
        <w:tc>
          <w:tcPr>
            <w:tcW w:w="0" w:type="auto"/>
            <w:vAlign w:val="center"/>
          </w:tcPr>
          <w:p w14:paraId="04051DAB">
            <w:pPr>
              <w:rPr>
                <w:rFonts w:cs="Times New Roman"/>
              </w:rPr>
            </w:pPr>
            <w:r>
              <w:rPr>
                <w:rFonts w:hint="eastAsia"/>
              </w:rPr>
              <w:t>有效成分及其含量：</w:t>
            </w:r>
          </w:p>
          <w:p w14:paraId="41B7D845">
            <w:r>
              <w:rPr>
                <w:rFonts w:cs="Times New Roman"/>
              </w:rPr>
              <w:t>   </w:t>
            </w:r>
            <w:r>
              <w:t xml:space="preserve"> </w:t>
            </w:r>
            <w:r>
              <w:rPr>
                <w:rFonts w:hint="eastAsia"/>
              </w:rPr>
              <w:t>吡虫啉</w:t>
            </w:r>
            <w:r>
              <w:t xml:space="preserve">2.5%    </w:t>
            </w:r>
          </w:p>
        </w:tc>
      </w:tr>
      <w:tr w14:paraId="04355C6F">
        <w:tblPrEx>
          <w:tblCellMar>
            <w:top w:w="0" w:type="dxa"/>
            <w:left w:w="0" w:type="dxa"/>
            <w:bottom w:w="0" w:type="dxa"/>
            <w:right w:w="0" w:type="dxa"/>
          </w:tblCellMar>
        </w:tblPrEx>
        <w:trPr>
          <w:tblCellSpacing w:w="0" w:type="dxa"/>
        </w:trPr>
        <w:tc>
          <w:tcPr>
            <w:tcW w:w="0" w:type="auto"/>
            <w:vAlign w:val="center"/>
          </w:tcPr>
          <w:p w14:paraId="541ACBC4">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AB69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373F62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014B9F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6EFE29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754D472">
                  <w:pPr>
                    <w:rPr>
                      <w:rFonts w:cs="Times New Roman"/>
                    </w:rPr>
                  </w:pPr>
                  <w:r>
                    <w:rPr>
                      <w:rStyle w:val="8"/>
                      <w:rFonts w:hint="eastAsia"/>
                    </w:rPr>
                    <w:t>施用方式</w:t>
                  </w:r>
                </w:p>
              </w:tc>
            </w:tr>
            <w:tr w14:paraId="5CD2BA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E641BF8">
                  <w:pPr>
                    <w:rPr>
                      <w:rFonts w:cs="Times New Roman"/>
                    </w:rPr>
                  </w:pPr>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2DC9AD9D">
                  <w:pPr>
                    <w:rPr>
                      <w:rFonts w:cs="Times New Roman"/>
                    </w:rPr>
                  </w:pPr>
                  <w:r>
                    <w:rPr>
                      <w:rStyle w:val="8"/>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69CC4EC3">
                  <w:pPr>
                    <w:rPr>
                      <w:rFonts w:cs="Times New Roman"/>
                    </w:rPr>
                  </w:pP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25A0B065">
                  <w:pPr>
                    <w:rPr>
                      <w:rFonts w:cs="Times New Roman"/>
                    </w:rPr>
                  </w:pPr>
                  <w:r>
                    <w:rPr>
                      <w:rStyle w:val="8"/>
                      <w:rFonts w:hint="eastAsia"/>
                    </w:rPr>
                    <w:t>投放</w:t>
                  </w:r>
                </w:p>
              </w:tc>
            </w:tr>
          </w:tbl>
          <w:p w14:paraId="44896F09">
            <w:pPr>
              <w:rPr>
                <w:rFonts w:cs="Times New Roman"/>
              </w:rPr>
            </w:pPr>
          </w:p>
        </w:tc>
      </w:tr>
      <w:tr w14:paraId="670B174C">
        <w:tblPrEx>
          <w:tblCellMar>
            <w:top w:w="0" w:type="dxa"/>
            <w:left w:w="0" w:type="dxa"/>
            <w:bottom w:w="0" w:type="dxa"/>
            <w:right w:w="0" w:type="dxa"/>
          </w:tblCellMar>
        </w:tblPrEx>
        <w:trPr>
          <w:tblCellSpacing w:w="0" w:type="dxa"/>
        </w:trPr>
        <w:tc>
          <w:tcPr>
            <w:tcW w:w="0" w:type="auto"/>
            <w:vAlign w:val="center"/>
          </w:tcPr>
          <w:p w14:paraId="00A37FD9">
            <w:pPr>
              <w:rPr>
                <w:rFonts w:cs="Times New Roman"/>
              </w:rPr>
            </w:pPr>
            <w:r>
              <w:rPr>
                <w:rStyle w:val="7"/>
                <w:rFonts w:hint="eastAsia"/>
              </w:rPr>
              <w:t>使用技术要求</w:t>
            </w:r>
            <w:r>
              <w:rPr>
                <w:rStyle w:val="7"/>
              </w:rPr>
              <w:t>:</w:t>
            </w:r>
            <w:r>
              <w:rPr>
                <w:rFonts w:cs="Times New Roman"/>
              </w:rPr>
              <w:br w:type="textWrapping"/>
            </w:r>
            <w:r>
              <w:rPr>
                <w:rStyle w:val="8"/>
                <w:rFonts w:hint="eastAsia"/>
              </w:rPr>
              <w:t>取出密封袋内的杀蟑饵剂，将饵盒粘贴于蟑螂经常出没的地方。在</w:t>
            </w:r>
            <w:r>
              <w:rPr>
                <w:rStyle w:val="8"/>
              </w:rPr>
              <w:t>10</w:t>
            </w:r>
            <w:r>
              <w:rPr>
                <w:rStyle w:val="8"/>
                <w:rFonts w:hint="eastAsia"/>
              </w:rPr>
              <w:t>平方米的空间中，建议同时使用三个饵剂效果更佳。如使用面积大，可增加饵剂使用数量。使用三个月后，应更换新的饵剂以达持续杀蟑功效。</w:t>
            </w:r>
            <w:r>
              <w:rPr>
                <w:rStyle w:val="8"/>
              </w:rPr>
              <w:t xml:space="preserve"> </w:t>
            </w:r>
          </w:p>
        </w:tc>
      </w:tr>
      <w:tr w14:paraId="6596C803">
        <w:tblPrEx>
          <w:tblCellMar>
            <w:top w:w="0" w:type="dxa"/>
            <w:left w:w="0" w:type="dxa"/>
            <w:bottom w:w="0" w:type="dxa"/>
            <w:right w:w="0" w:type="dxa"/>
          </w:tblCellMar>
        </w:tblPrEx>
        <w:trPr>
          <w:tblCellSpacing w:w="0" w:type="dxa"/>
        </w:trPr>
        <w:tc>
          <w:tcPr>
            <w:tcW w:w="0" w:type="auto"/>
            <w:vAlign w:val="center"/>
          </w:tcPr>
          <w:p w14:paraId="04E363C5">
            <w:pPr>
              <w:rPr>
                <w:rFonts w:cs="Times New Roman"/>
              </w:rPr>
            </w:pPr>
            <w:r>
              <w:rPr>
                <w:rStyle w:val="7"/>
                <w:rFonts w:hint="eastAsia"/>
              </w:rPr>
              <w:t>产品性能</w:t>
            </w:r>
            <w:r>
              <w:rPr>
                <w:rStyle w:val="7"/>
              </w:rPr>
              <w:t>:</w:t>
            </w:r>
            <w:r>
              <w:rPr>
                <w:rFonts w:cs="Times New Roman"/>
              </w:rPr>
              <w:br w:type="textWrapping"/>
            </w:r>
            <w:r>
              <w:rPr>
                <w:rStyle w:val="8"/>
              </w:rPr>
              <w:t>1</w:t>
            </w:r>
            <w:r>
              <w:rPr>
                <w:rStyle w:val="8"/>
                <w:rFonts w:hint="eastAsia"/>
              </w:rPr>
              <w:t>、本品为含诱蟑成分的杀蟑配方，能够有效防治并杀灭深藏于洞穴的蟑螂。</w:t>
            </w:r>
            <w:r>
              <w:rPr>
                <w:rStyle w:val="8"/>
              </w:rPr>
              <w:t>2</w:t>
            </w:r>
            <w:r>
              <w:rPr>
                <w:rStyle w:val="8"/>
                <w:rFonts w:hint="eastAsia"/>
              </w:rPr>
              <w:t>、适用于厨房、餐厅、卫生间、卧室等场所。</w:t>
            </w:r>
          </w:p>
        </w:tc>
      </w:tr>
      <w:tr w14:paraId="7654C455">
        <w:tblPrEx>
          <w:tblCellMar>
            <w:top w:w="0" w:type="dxa"/>
            <w:left w:w="0" w:type="dxa"/>
            <w:bottom w:w="0" w:type="dxa"/>
            <w:right w:w="0" w:type="dxa"/>
          </w:tblCellMar>
        </w:tblPrEx>
        <w:trPr>
          <w:tblCellSpacing w:w="0" w:type="dxa"/>
        </w:trPr>
        <w:tc>
          <w:tcPr>
            <w:tcW w:w="0" w:type="auto"/>
            <w:vAlign w:val="center"/>
          </w:tcPr>
          <w:p w14:paraId="40163222">
            <w:pPr>
              <w:rPr>
                <w:rFonts w:cs="Times New Roman"/>
              </w:rPr>
            </w:pPr>
            <w:r>
              <w:rPr>
                <w:rStyle w:val="7"/>
                <w:rFonts w:hint="eastAsia"/>
              </w:rPr>
              <w:t>注意事项：</w:t>
            </w:r>
            <w:r>
              <w:rPr>
                <w:rFonts w:cs="Times New Roman"/>
              </w:rPr>
              <w:br w:type="textWrapping"/>
            </w:r>
            <w:r>
              <w:rPr>
                <w:rStyle w:val="8"/>
                <w:rFonts w:hint="eastAsia"/>
              </w:rPr>
              <w:t>仅限室内使用。切勿污染食品及饮用水；蚕室及其附近禁用；用后洗手。过敏者孕妇及哺乳期妇女避免接触本品；不要在药饵周围施用其它杀虫剂以免引起驱避，使蟑螂拒食。废弃包装应妥善处理，不可随意丢弃或做他用。</w:t>
            </w:r>
            <w:r>
              <w:rPr>
                <w:rStyle w:val="8"/>
              </w:rPr>
              <w:t xml:space="preserve"> </w:t>
            </w:r>
          </w:p>
        </w:tc>
      </w:tr>
      <w:tr w14:paraId="6BB62700">
        <w:tblPrEx>
          <w:tblCellMar>
            <w:top w:w="0" w:type="dxa"/>
            <w:left w:w="0" w:type="dxa"/>
            <w:bottom w:w="0" w:type="dxa"/>
            <w:right w:w="0" w:type="dxa"/>
          </w:tblCellMar>
        </w:tblPrEx>
        <w:trPr>
          <w:tblCellSpacing w:w="0" w:type="dxa"/>
        </w:trPr>
        <w:tc>
          <w:tcPr>
            <w:tcW w:w="0" w:type="auto"/>
            <w:vAlign w:val="center"/>
          </w:tcPr>
          <w:p w14:paraId="57AFE862">
            <w:pPr>
              <w:rPr>
                <w:rFonts w:cs="Times New Roman"/>
              </w:rPr>
            </w:pPr>
            <w:r>
              <w:rPr>
                <w:rStyle w:val="7"/>
                <w:rFonts w:hint="eastAsia"/>
              </w:rPr>
              <w:t>中毒急救措施：</w:t>
            </w:r>
            <w:r>
              <w:rPr>
                <w:rFonts w:cs="Times New Roman"/>
              </w:rPr>
              <w:br w:type="textWrapping"/>
            </w:r>
            <w:r>
              <w:rPr>
                <w:rStyle w:val="8"/>
                <w:rFonts w:hint="eastAsia"/>
              </w:rPr>
              <w:t>使用本品若不慎误食，请速携本包装就医。</w:t>
            </w:r>
            <w:r>
              <w:rPr>
                <w:rStyle w:val="8"/>
              </w:rPr>
              <w:t xml:space="preserve"> </w:t>
            </w:r>
          </w:p>
        </w:tc>
      </w:tr>
      <w:tr w14:paraId="35D6C242">
        <w:tblPrEx>
          <w:tblCellMar>
            <w:top w:w="0" w:type="dxa"/>
            <w:left w:w="0" w:type="dxa"/>
            <w:bottom w:w="0" w:type="dxa"/>
            <w:right w:w="0" w:type="dxa"/>
          </w:tblCellMar>
        </w:tblPrEx>
        <w:trPr>
          <w:tblCellSpacing w:w="0" w:type="dxa"/>
        </w:trPr>
        <w:tc>
          <w:tcPr>
            <w:tcW w:w="0" w:type="auto"/>
            <w:vAlign w:val="center"/>
          </w:tcPr>
          <w:p w14:paraId="6992495F">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本品应贮存在干燥、阴凉、通风、防雨处。防止重压。勿与食品、种子、饮料、饲料及易燃易爆品等混合储运。置于儿童接触不到的地方，并加锁。</w:t>
            </w:r>
            <w:r>
              <w:rPr>
                <w:rStyle w:val="8"/>
              </w:rPr>
              <w:t xml:space="preserve"> </w:t>
            </w:r>
          </w:p>
        </w:tc>
      </w:tr>
      <w:tr w14:paraId="409BAE50">
        <w:tblPrEx>
          <w:tblCellMar>
            <w:top w:w="0" w:type="dxa"/>
            <w:left w:w="0" w:type="dxa"/>
            <w:bottom w:w="0" w:type="dxa"/>
            <w:right w:w="0" w:type="dxa"/>
          </w:tblCellMar>
        </w:tblPrEx>
        <w:trPr>
          <w:tblCellSpacing w:w="0" w:type="dxa"/>
        </w:trPr>
        <w:tc>
          <w:tcPr>
            <w:tcW w:w="0" w:type="auto"/>
            <w:vAlign w:val="center"/>
          </w:tcPr>
          <w:p w14:paraId="29955AC6">
            <w:pPr>
              <w:rPr>
                <w:rFonts w:cs="Times New Roman"/>
              </w:rPr>
            </w:pPr>
            <w:r>
              <w:rPr>
                <w:rStyle w:val="7"/>
                <w:rFonts w:hint="eastAsia"/>
              </w:rPr>
              <w:t>质量保证期：</w:t>
            </w:r>
            <w:r>
              <w:rPr>
                <w:rStyle w:val="8"/>
              </w:rPr>
              <w:t>2</w:t>
            </w:r>
            <w:r>
              <w:rPr>
                <w:rStyle w:val="8"/>
                <w:rFonts w:hint="eastAsia"/>
              </w:rPr>
              <w:t>年</w:t>
            </w:r>
          </w:p>
        </w:tc>
      </w:tr>
      <w:tr w14:paraId="2E7DBD5B">
        <w:tblPrEx>
          <w:tblCellMar>
            <w:top w:w="0" w:type="dxa"/>
            <w:left w:w="0" w:type="dxa"/>
            <w:bottom w:w="0" w:type="dxa"/>
            <w:right w:w="0" w:type="dxa"/>
          </w:tblCellMar>
        </w:tblPrEx>
        <w:trPr>
          <w:tblCellSpacing w:w="0" w:type="dxa"/>
        </w:trPr>
        <w:tc>
          <w:tcPr>
            <w:tcW w:w="0" w:type="auto"/>
            <w:vAlign w:val="center"/>
          </w:tcPr>
          <w:p w14:paraId="1D6013CD">
            <w:pPr>
              <w:rPr>
                <w:rFonts w:cs="Times New Roman"/>
              </w:rPr>
            </w:pPr>
            <w:r>
              <w:rPr>
                <w:rStyle w:val="7"/>
                <w:rFonts w:hint="eastAsia"/>
              </w:rPr>
              <w:t>备注：</w:t>
            </w:r>
          </w:p>
        </w:tc>
      </w:tr>
    </w:tbl>
    <w:p w14:paraId="266822A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0187B68">
        <w:tblPrEx>
          <w:tblCellMar>
            <w:top w:w="0" w:type="dxa"/>
            <w:left w:w="0" w:type="dxa"/>
            <w:bottom w:w="0" w:type="dxa"/>
            <w:right w:w="0" w:type="dxa"/>
          </w:tblCellMar>
        </w:tblPrEx>
        <w:trPr>
          <w:tblCellSpacing w:w="0" w:type="dxa"/>
        </w:trPr>
        <w:tc>
          <w:tcPr>
            <w:tcW w:w="0" w:type="auto"/>
            <w:vAlign w:val="center"/>
          </w:tcPr>
          <w:p w14:paraId="5A583577">
            <w:r>
              <w:rPr>
                <w:rStyle w:val="7"/>
                <w:rFonts w:hint="eastAsia"/>
              </w:rPr>
              <w:t>登记证号：</w:t>
            </w:r>
            <w:r>
              <w:t>PD20152650</w:t>
            </w:r>
          </w:p>
        </w:tc>
      </w:tr>
      <w:tr w14:paraId="4A05C6D6">
        <w:tblPrEx>
          <w:tblCellMar>
            <w:top w:w="0" w:type="dxa"/>
            <w:left w:w="0" w:type="dxa"/>
            <w:bottom w:w="0" w:type="dxa"/>
            <w:right w:w="0" w:type="dxa"/>
          </w:tblCellMar>
        </w:tblPrEx>
        <w:trPr>
          <w:tblCellSpacing w:w="0" w:type="dxa"/>
        </w:trPr>
        <w:tc>
          <w:tcPr>
            <w:tcW w:w="0" w:type="auto"/>
            <w:vAlign w:val="center"/>
          </w:tcPr>
          <w:p w14:paraId="4F8463AE">
            <w:pPr>
              <w:rPr>
                <w:rFonts w:cs="Times New Roman"/>
              </w:rPr>
            </w:pPr>
            <w:r>
              <w:rPr>
                <w:rStyle w:val="7"/>
                <w:rFonts w:hint="eastAsia"/>
              </w:rPr>
              <w:t>登记证持有人：</w:t>
            </w:r>
            <w:r>
              <w:rPr>
                <w:rFonts w:hint="eastAsia"/>
              </w:rPr>
              <w:t>浙江省桐庐汇丰生物科技有限公司</w:t>
            </w:r>
          </w:p>
        </w:tc>
      </w:tr>
      <w:tr w14:paraId="58B6B20C">
        <w:tblPrEx>
          <w:tblCellMar>
            <w:top w:w="0" w:type="dxa"/>
            <w:left w:w="0" w:type="dxa"/>
            <w:bottom w:w="0" w:type="dxa"/>
            <w:right w:w="0" w:type="dxa"/>
          </w:tblCellMar>
        </w:tblPrEx>
        <w:trPr>
          <w:tblCellSpacing w:w="0" w:type="dxa"/>
        </w:trPr>
        <w:tc>
          <w:tcPr>
            <w:tcW w:w="0" w:type="auto"/>
            <w:vAlign w:val="center"/>
          </w:tcPr>
          <w:p w14:paraId="32EC036B">
            <w:pPr>
              <w:rPr>
                <w:rFonts w:cs="Times New Roman"/>
              </w:rPr>
            </w:pPr>
            <w:r>
              <w:rPr>
                <w:rStyle w:val="7"/>
                <w:rFonts w:hint="eastAsia"/>
              </w:rPr>
              <w:t>农药名称：</w:t>
            </w:r>
            <w:r>
              <w:rPr>
                <w:rFonts w:hint="eastAsia"/>
              </w:rPr>
              <w:t>赤霉酸</w:t>
            </w:r>
          </w:p>
        </w:tc>
      </w:tr>
      <w:tr w14:paraId="77BA7061">
        <w:tblPrEx>
          <w:tblCellMar>
            <w:top w:w="0" w:type="dxa"/>
            <w:left w:w="0" w:type="dxa"/>
            <w:bottom w:w="0" w:type="dxa"/>
            <w:right w:w="0" w:type="dxa"/>
          </w:tblCellMar>
        </w:tblPrEx>
        <w:trPr>
          <w:tblCellSpacing w:w="0" w:type="dxa"/>
        </w:trPr>
        <w:tc>
          <w:tcPr>
            <w:tcW w:w="0" w:type="auto"/>
            <w:vAlign w:val="center"/>
          </w:tcPr>
          <w:p w14:paraId="23397FA8">
            <w:pPr>
              <w:rPr>
                <w:rFonts w:cs="Times New Roman"/>
              </w:rPr>
            </w:pPr>
            <w:r>
              <w:rPr>
                <w:rStyle w:val="7"/>
                <w:rFonts w:hint="eastAsia"/>
              </w:rPr>
              <w:t>剂型：</w:t>
            </w:r>
            <w:r>
              <w:rPr>
                <w:rFonts w:hint="eastAsia"/>
              </w:rPr>
              <w:t>可溶粒剂</w:t>
            </w:r>
          </w:p>
        </w:tc>
      </w:tr>
      <w:tr w14:paraId="0CF39E6A">
        <w:tblPrEx>
          <w:tblCellMar>
            <w:top w:w="0" w:type="dxa"/>
            <w:left w:w="0" w:type="dxa"/>
            <w:bottom w:w="0" w:type="dxa"/>
            <w:right w:w="0" w:type="dxa"/>
          </w:tblCellMar>
        </w:tblPrEx>
        <w:trPr>
          <w:tblCellSpacing w:w="0" w:type="dxa"/>
        </w:trPr>
        <w:tc>
          <w:tcPr>
            <w:tcW w:w="0" w:type="auto"/>
            <w:vAlign w:val="center"/>
          </w:tcPr>
          <w:p w14:paraId="31475D0C">
            <w:r>
              <w:rPr>
                <w:rStyle w:val="7"/>
                <w:rFonts w:hint="eastAsia"/>
              </w:rPr>
              <w:t>毒性及其标识：</w:t>
            </w:r>
            <w:r>
              <w:t xml:space="preserve"> </w:t>
            </w:r>
            <w:r>
              <w:rPr>
                <w:rFonts w:hint="eastAsia"/>
              </w:rPr>
              <w:t>微毒</w:t>
            </w:r>
            <w:r>
              <w:t xml:space="preserve"> </w:t>
            </w:r>
          </w:p>
        </w:tc>
      </w:tr>
      <w:tr w14:paraId="57D406C6">
        <w:tblPrEx>
          <w:tblCellMar>
            <w:top w:w="0" w:type="dxa"/>
            <w:left w:w="0" w:type="dxa"/>
            <w:bottom w:w="0" w:type="dxa"/>
            <w:right w:w="0" w:type="dxa"/>
          </w:tblCellMar>
        </w:tblPrEx>
        <w:trPr>
          <w:tblCellSpacing w:w="0" w:type="dxa"/>
        </w:trPr>
        <w:tc>
          <w:tcPr>
            <w:tcW w:w="0" w:type="auto"/>
            <w:vAlign w:val="center"/>
          </w:tcPr>
          <w:p w14:paraId="0B456D15">
            <w:r>
              <w:rPr>
                <w:rStyle w:val="7"/>
                <w:rFonts w:hint="eastAsia"/>
              </w:rPr>
              <w:t>总有效成分含量：</w:t>
            </w:r>
            <w:r>
              <w:t>40%</w:t>
            </w:r>
          </w:p>
        </w:tc>
      </w:tr>
      <w:tr w14:paraId="04C796F4">
        <w:tblPrEx>
          <w:tblCellMar>
            <w:top w:w="0" w:type="dxa"/>
            <w:left w:w="0" w:type="dxa"/>
            <w:bottom w:w="0" w:type="dxa"/>
            <w:right w:w="0" w:type="dxa"/>
          </w:tblCellMar>
        </w:tblPrEx>
        <w:trPr>
          <w:tblCellSpacing w:w="0" w:type="dxa"/>
        </w:trPr>
        <w:tc>
          <w:tcPr>
            <w:tcW w:w="0" w:type="auto"/>
            <w:vAlign w:val="center"/>
          </w:tcPr>
          <w:p w14:paraId="50874FE8">
            <w:pPr>
              <w:rPr>
                <w:rFonts w:cs="Times New Roman"/>
              </w:rPr>
            </w:pPr>
            <w:r>
              <w:rPr>
                <w:rFonts w:hint="eastAsia"/>
              </w:rPr>
              <w:t>有效成分及其含量：</w:t>
            </w:r>
          </w:p>
          <w:p w14:paraId="6B6CB979">
            <w:r>
              <w:rPr>
                <w:rFonts w:cs="Times New Roman"/>
              </w:rPr>
              <w:t>   </w:t>
            </w:r>
            <w:r>
              <w:t xml:space="preserve"> </w:t>
            </w:r>
            <w:r>
              <w:rPr>
                <w:rFonts w:hint="eastAsia"/>
              </w:rPr>
              <w:t>赤霉酸</w:t>
            </w:r>
            <w:r>
              <w:t xml:space="preserve">40%    </w:t>
            </w:r>
          </w:p>
        </w:tc>
      </w:tr>
      <w:tr w14:paraId="5142F52D">
        <w:tblPrEx>
          <w:tblCellMar>
            <w:top w:w="0" w:type="dxa"/>
            <w:left w:w="0" w:type="dxa"/>
            <w:bottom w:w="0" w:type="dxa"/>
            <w:right w:w="0" w:type="dxa"/>
          </w:tblCellMar>
        </w:tblPrEx>
        <w:trPr>
          <w:tblCellSpacing w:w="0" w:type="dxa"/>
        </w:trPr>
        <w:tc>
          <w:tcPr>
            <w:tcW w:w="0" w:type="auto"/>
            <w:vAlign w:val="center"/>
          </w:tcPr>
          <w:p w14:paraId="4C833A8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624B2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BE2862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7FD84E5">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6C2214B">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39D2E4B">
                  <w:pPr>
                    <w:rPr>
                      <w:rFonts w:cs="Times New Roman"/>
                    </w:rPr>
                  </w:pPr>
                  <w:r>
                    <w:rPr>
                      <w:rStyle w:val="8"/>
                      <w:rFonts w:hint="eastAsia"/>
                    </w:rPr>
                    <w:t>施用方式</w:t>
                  </w:r>
                </w:p>
              </w:tc>
            </w:tr>
            <w:tr w14:paraId="150FD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49F017">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C68EFD4">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4657FBA4">
                  <w:pPr>
                    <w:rPr>
                      <w:rFonts w:cs="Times New Roman"/>
                    </w:rPr>
                  </w:pPr>
                  <w:r>
                    <w:rPr>
                      <w:rStyle w:val="8"/>
                    </w:rPr>
                    <w:t>16000-20000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248CBE01">
                  <w:pPr>
                    <w:rPr>
                      <w:rFonts w:cs="Times New Roman"/>
                    </w:rPr>
                  </w:pPr>
                  <w:r>
                    <w:rPr>
                      <w:rStyle w:val="8"/>
                      <w:rFonts w:hint="eastAsia"/>
                    </w:rPr>
                    <w:t>喷雾</w:t>
                  </w:r>
                </w:p>
              </w:tc>
            </w:tr>
            <w:tr w14:paraId="7D11AD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DB85635">
                  <w:pPr>
                    <w:rPr>
                      <w:rFonts w:cs="Times New Roman"/>
                    </w:rPr>
                  </w:pPr>
                  <w:r>
                    <w:rPr>
                      <w:rStyle w:val="8"/>
                      <w:rFonts w:hint="eastAsia"/>
                    </w:rPr>
                    <w:t>杨梅树</w:t>
                  </w:r>
                </w:p>
              </w:tc>
              <w:tc>
                <w:tcPr>
                  <w:tcW w:w="0" w:type="auto"/>
                  <w:tcBorders>
                    <w:top w:val="outset" w:color="auto" w:sz="6" w:space="0"/>
                    <w:left w:val="outset" w:color="auto" w:sz="6" w:space="0"/>
                    <w:bottom w:val="outset" w:color="auto" w:sz="6" w:space="0"/>
                    <w:right w:val="outset" w:color="auto" w:sz="6" w:space="0"/>
                  </w:tcBorders>
                  <w:vAlign w:val="center"/>
                </w:tcPr>
                <w:p w14:paraId="3DC1616C">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AD062AA">
                  <w:pPr>
                    <w:rPr>
                      <w:rFonts w:cs="Times New Roman"/>
                    </w:rPr>
                  </w:pPr>
                  <w:r>
                    <w:rPr>
                      <w:rStyle w:val="8"/>
                    </w:rPr>
                    <w:t>10000-20000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212456DA">
                  <w:pPr>
                    <w:rPr>
                      <w:rFonts w:cs="Times New Roman"/>
                    </w:rPr>
                  </w:pPr>
                  <w:r>
                    <w:rPr>
                      <w:rStyle w:val="8"/>
                      <w:rFonts w:hint="eastAsia"/>
                    </w:rPr>
                    <w:t>喷雾</w:t>
                  </w:r>
                </w:p>
              </w:tc>
            </w:tr>
          </w:tbl>
          <w:p w14:paraId="4052CD02">
            <w:pPr>
              <w:rPr>
                <w:rFonts w:cs="Times New Roman"/>
              </w:rPr>
            </w:pPr>
          </w:p>
        </w:tc>
      </w:tr>
      <w:tr w14:paraId="0A580725">
        <w:tblPrEx>
          <w:tblCellMar>
            <w:top w:w="0" w:type="dxa"/>
            <w:left w:w="0" w:type="dxa"/>
            <w:bottom w:w="0" w:type="dxa"/>
            <w:right w:w="0" w:type="dxa"/>
          </w:tblCellMar>
        </w:tblPrEx>
        <w:trPr>
          <w:tblCellSpacing w:w="0" w:type="dxa"/>
        </w:trPr>
        <w:tc>
          <w:tcPr>
            <w:tcW w:w="0" w:type="auto"/>
            <w:vAlign w:val="center"/>
          </w:tcPr>
          <w:p w14:paraId="636948F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、本品可直接溶于水，加水充分搅拌，在水稻抽穗</w:t>
            </w:r>
            <w:r>
              <w:rPr>
                <w:rStyle w:val="8"/>
              </w:rPr>
              <w:t>1/10</w:t>
            </w:r>
            <w:r>
              <w:rPr>
                <w:rStyle w:val="8"/>
                <w:rFonts w:hint="eastAsia"/>
              </w:rPr>
              <w:t>时开始第一次施用，在水稻抽穗</w:t>
            </w:r>
            <w:r>
              <w:rPr>
                <w:rStyle w:val="8"/>
              </w:rPr>
              <w:t>1/2</w:t>
            </w:r>
            <w:r>
              <w:rPr>
                <w:rStyle w:val="8"/>
                <w:rFonts w:hint="eastAsia"/>
              </w:rPr>
              <w:t>时第二次用药，间隔</w:t>
            </w:r>
            <w:r>
              <w:rPr>
                <w:rStyle w:val="8"/>
              </w:rPr>
              <w:t>3-5</w:t>
            </w:r>
            <w:r>
              <w:rPr>
                <w:rStyle w:val="8"/>
                <w:rFonts w:hint="eastAsia"/>
              </w:rPr>
              <w:t>天。</w:t>
            </w:r>
            <w:r>
              <w:rPr>
                <w:rStyle w:val="8"/>
              </w:rPr>
              <w:t xml:space="preserve"> 2</w:t>
            </w:r>
            <w:r>
              <w:rPr>
                <w:rStyle w:val="8"/>
                <w:rFonts w:hint="eastAsia"/>
              </w:rPr>
              <w:t>、本品应现配现用，不可用热水，水温超过</w:t>
            </w:r>
            <w:r>
              <w:rPr>
                <w:rStyle w:val="8"/>
              </w:rPr>
              <w:t>50</w:t>
            </w:r>
            <w:r>
              <w:rPr>
                <w:rStyle w:val="8"/>
                <w:rFonts w:hint="eastAsia"/>
              </w:rPr>
              <w:t>℃会失去活性。</w:t>
            </w:r>
            <w:r>
              <w:rPr>
                <w:rStyle w:val="8"/>
              </w:rPr>
              <w:t xml:space="preserve"> 3</w:t>
            </w:r>
            <w:r>
              <w:rPr>
                <w:rStyle w:val="8"/>
                <w:rFonts w:hint="eastAsia"/>
              </w:rPr>
              <w:t>、施用时气温在</w:t>
            </w:r>
            <w:r>
              <w:rPr>
                <w:rStyle w:val="8"/>
              </w:rPr>
              <w:t>18</w:t>
            </w:r>
            <w:r>
              <w:rPr>
                <w:rStyle w:val="8"/>
                <w:rFonts w:hint="eastAsia"/>
              </w:rPr>
              <w:t>℃以上为好，大风或预计</w:t>
            </w:r>
            <w:r>
              <w:rPr>
                <w:rStyle w:val="8"/>
              </w:rPr>
              <w:t>1</w:t>
            </w:r>
            <w:r>
              <w:rPr>
                <w:rStyle w:val="8"/>
                <w:rFonts w:hint="eastAsia"/>
              </w:rPr>
              <w:t>小时内降雨，请勿用药。</w:t>
            </w:r>
          </w:p>
        </w:tc>
      </w:tr>
      <w:tr w14:paraId="26795B12">
        <w:tblPrEx>
          <w:tblCellMar>
            <w:top w:w="0" w:type="dxa"/>
            <w:left w:w="0" w:type="dxa"/>
            <w:bottom w:w="0" w:type="dxa"/>
            <w:right w:w="0" w:type="dxa"/>
          </w:tblCellMar>
        </w:tblPrEx>
        <w:trPr>
          <w:tblCellSpacing w:w="0" w:type="dxa"/>
        </w:trPr>
        <w:tc>
          <w:tcPr>
            <w:tcW w:w="0" w:type="auto"/>
            <w:vAlign w:val="center"/>
          </w:tcPr>
          <w:p w14:paraId="17401BD1">
            <w:pPr>
              <w:rPr>
                <w:rFonts w:cs="Times New Roman"/>
              </w:rPr>
            </w:pPr>
            <w:r>
              <w:rPr>
                <w:rStyle w:val="7"/>
                <w:rFonts w:hint="eastAsia"/>
              </w:rPr>
              <w:t>产品性能</w:t>
            </w:r>
            <w:r>
              <w:rPr>
                <w:rStyle w:val="7"/>
              </w:rPr>
              <w:t>:</w:t>
            </w:r>
            <w:r>
              <w:rPr>
                <w:rFonts w:cs="Times New Roman"/>
              </w:rPr>
              <w:br w:type="textWrapping"/>
            </w:r>
            <w:r>
              <w:rPr>
                <w:rStyle w:val="8"/>
                <w:rFonts w:hint="eastAsia"/>
              </w:rPr>
              <w:t>本品属于双萜类植物生长调节剂，可促进细胞，茎伸长，叶片扩大，单性结实、果实生长，打破种子休眠等生理功能。主要经叶片、嫩枝、花、种子或果实进入到植株体内，然后传导到生长活跃的部位起作用。</w:t>
            </w:r>
          </w:p>
        </w:tc>
      </w:tr>
      <w:tr w14:paraId="3A1CA72C">
        <w:tblPrEx>
          <w:tblCellMar>
            <w:top w:w="0" w:type="dxa"/>
            <w:left w:w="0" w:type="dxa"/>
            <w:bottom w:w="0" w:type="dxa"/>
            <w:right w:w="0" w:type="dxa"/>
          </w:tblCellMar>
        </w:tblPrEx>
        <w:trPr>
          <w:tblCellSpacing w:w="0" w:type="dxa"/>
        </w:trPr>
        <w:tc>
          <w:tcPr>
            <w:tcW w:w="0" w:type="auto"/>
            <w:vAlign w:val="center"/>
          </w:tcPr>
          <w:p w14:paraId="511B3AC7">
            <w:pPr>
              <w:rPr>
                <w:rFonts w:cs="Times New Roman"/>
              </w:rPr>
            </w:pPr>
            <w:r>
              <w:rPr>
                <w:rStyle w:val="7"/>
                <w:rFonts w:hint="eastAsia"/>
              </w:rPr>
              <w:t>注意事项：</w:t>
            </w:r>
            <w:r>
              <w:rPr>
                <w:rFonts w:cs="Times New Roman"/>
              </w:rPr>
              <w:br w:type="textWrapping"/>
            </w:r>
            <w:r>
              <w:rPr>
                <w:rStyle w:val="8"/>
              </w:rPr>
              <w:t>1</w:t>
            </w:r>
            <w:r>
              <w:rPr>
                <w:rStyle w:val="8"/>
                <w:rFonts w:hint="eastAsia"/>
              </w:rPr>
              <w:t>、本品勿与碱性物质混用，如氨水、石硫合剂、纯碱等。</w:t>
            </w:r>
            <w:r>
              <w:rPr>
                <w:rStyle w:val="8"/>
              </w:rPr>
              <w:t xml:space="preserve"> 2</w:t>
            </w:r>
            <w:r>
              <w:rPr>
                <w:rStyle w:val="8"/>
                <w:rFonts w:hint="eastAsia"/>
              </w:rPr>
              <w:t>、使用本品时应穿戴防护服和手套，避免吸入药液。施药后清洗干净手脸等。</w:t>
            </w:r>
            <w:r>
              <w:rPr>
                <w:rStyle w:val="8"/>
              </w:rPr>
              <w:t xml:space="preserve"> 3</w:t>
            </w:r>
            <w:r>
              <w:rPr>
                <w:rStyle w:val="8"/>
                <w:rFonts w:hint="eastAsia"/>
              </w:rPr>
              <w:t>、用过的包装应妥善处理，不可做他用，也不可随意丢弃。</w:t>
            </w:r>
            <w:r>
              <w:rPr>
                <w:rStyle w:val="8"/>
              </w:rPr>
              <w:t xml:space="preserve"> 4</w:t>
            </w:r>
            <w:r>
              <w:rPr>
                <w:rStyle w:val="8"/>
                <w:rFonts w:hint="eastAsia"/>
              </w:rPr>
              <w:t>、严格遵守农药安全使用操作规程。</w:t>
            </w:r>
            <w:r>
              <w:rPr>
                <w:rStyle w:val="8"/>
              </w:rPr>
              <w:t xml:space="preserve"> 5</w:t>
            </w:r>
            <w:r>
              <w:rPr>
                <w:rStyle w:val="8"/>
                <w:rFonts w:hint="eastAsia"/>
              </w:rPr>
              <w:t>、清洗器具的废水不能排入河流、池塘等水源。禁止在河塘等水体清洗施药器具。</w:t>
            </w:r>
            <w:r>
              <w:rPr>
                <w:rStyle w:val="8"/>
              </w:rPr>
              <w:t xml:space="preserve"> 6</w:t>
            </w:r>
            <w:r>
              <w:rPr>
                <w:rStyle w:val="8"/>
                <w:rFonts w:hint="eastAsia"/>
              </w:rPr>
              <w:t>、孕妇和哺乳期妇女禁止接触本品。</w:t>
            </w:r>
          </w:p>
        </w:tc>
      </w:tr>
      <w:tr w14:paraId="7C1D9776">
        <w:tblPrEx>
          <w:tblCellMar>
            <w:top w:w="0" w:type="dxa"/>
            <w:left w:w="0" w:type="dxa"/>
            <w:bottom w:w="0" w:type="dxa"/>
            <w:right w:w="0" w:type="dxa"/>
          </w:tblCellMar>
        </w:tblPrEx>
        <w:trPr>
          <w:tblCellSpacing w:w="0" w:type="dxa"/>
        </w:trPr>
        <w:tc>
          <w:tcPr>
            <w:tcW w:w="0" w:type="auto"/>
            <w:vAlign w:val="center"/>
          </w:tcPr>
          <w:p w14:paraId="542CF9F1">
            <w:pPr>
              <w:rPr>
                <w:rFonts w:cs="Times New Roman"/>
              </w:rPr>
            </w:pPr>
            <w:r>
              <w:rPr>
                <w:rStyle w:val="7"/>
                <w:rFonts w:hint="eastAsia"/>
              </w:rPr>
              <w:t>中毒急救措施：</w:t>
            </w:r>
            <w:r>
              <w:rPr>
                <w:rFonts w:cs="Times New Roman"/>
              </w:rPr>
              <w:br w:type="textWrapping"/>
            </w:r>
            <w:r>
              <w:rPr>
                <w:rStyle w:val="8"/>
                <w:rFonts w:hint="eastAsia"/>
              </w:rPr>
              <w:t>不慎吸入，应将病人移至空气清新处。若不慎接触皮肤，应用大量清水冲洗，若溅到眼睛中，立即用大量清水冲洗至少</w:t>
            </w:r>
            <w:r>
              <w:rPr>
                <w:rStyle w:val="8"/>
              </w:rPr>
              <w:t>15</w:t>
            </w:r>
            <w:r>
              <w:rPr>
                <w:rStyle w:val="8"/>
                <w:rFonts w:hint="eastAsia"/>
              </w:rPr>
              <w:t>分钟。如误服本品请立即携此标签将病人送医院对症治疗。</w:t>
            </w:r>
          </w:p>
        </w:tc>
      </w:tr>
      <w:tr w14:paraId="3FD80E76">
        <w:tblPrEx>
          <w:tblCellMar>
            <w:top w:w="0" w:type="dxa"/>
            <w:left w:w="0" w:type="dxa"/>
            <w:bottom w:w="0" w:type="dxa"/>
            <w:right w:w="0" w:type="dxa"/>
          </w:tblCellMar>
        </w:tblPrEx>
        <w:trPr>
          <w:tblCellSpacing w:w="0" w:type="dxa"/>
        </w:trPr>
        <w:tc>
          <w:tcPr>
            <w:tcW w:w="0" w:type="auto"/>
            <w:vAlign w:val="center"/>
          </w:tcPr>
          <w:p w14:paraId="6B598770">
            <w:pPr>
              <w:rPr>
                <w:rFonts w:cs="Times New Roman"/>
              </w:rPr>
            </w:pPr>
            <w:r>
              <w:rPr>
                <w:rStyle w:val="7"/>
                <w:rFonts w:hint="eastAsia"/>
              </w:rPr>
              <w:t>储存和运输方法：</w:t>
            </w:r>
            <w:r>
              <w:rPr>
                <w:rFonts w:cs="Times New Roman"/>
              </w:rPr>
              <w:br w:type="textWrapping"/>
            </w:r>
            <w:r>
              <w:rPr>
                <w:rStyle w:val="8"/>
                <w:rFonts w:hint="eastAsia"/>
              </w:rPr>
              <w:t>本品应储存在干燥、阴凉、通风、防风雨处，远离火源或热源。置于儿童触及不到之处，并加锁。勿与食品、饮料、粮食、饲料等物品同储同运。</w:t>
            </w:r>
          </w:p>
        </w:tc>
      </w:tr>
      <w:tr w14:paraId="74F626E0">
        <w:tblPrEx>
          <w:tblCellMar>
            <w:top w:w="0" w:type="dxa"/>
            <w:left w:w="0" w:type="dxa"/>
            <w:bottom w:w="0" w:type="dxa"/>
            <w:right w:w="0" w:type="dxa"/>
          </w:tblCellMar>
        </w:tblPrEx>
        <w:trPr>
          <w:tblCellSpacing w:w="0" w:type="dxa"/>
        </w:trPr>
        <w:tc>
          <w:tcPr>
            <w:tcW w:w="0" w:type="auto"/>
            <w:vAlign w:val="center"/>
          </w:tcPr>
          <w:p w14:paraId="63FF7BE2">
            <w:pPr>
              <w:rPr>
                <w:rFonts w:cs="Times New Roman"/>
              </w:rPr>
            </w:pPr>
            <w:r>
              <w:rPr>
                <w:rStyle w:val="7"/>
                <w:rFonts w:hint="eastAsia"/>
              </w:rPr>
              <w:t>质量保证期：</w:t>
            </w:r>
            <w:r>
              <w:rPr>
                <w:rStyle w:val="8"/>
              </w:rPr>
              <w:t>2</w:t>
            </w:r>
            <w:r>
              <w:rPr>
                <w:rStyle w:val="8"/>
                <w:rFonts w:hint="eastAsia"/>
              </w:rPr>
              <w:t>年</w:t>
            </w:r>
          </w:p>
        </w:tc>
      </w:tr>
      <w:tr w14:paraId="4FE034B6">
        <w:tblPrEx>
          <w:tblCellMar>
            <w:top w:w="0" w:type="dxa"/>
            <w:left w:w="0" w:type="dxa"/>
            <w:bottom w:w="0" w:type="dxa"/>
            <w:right w:w="0" w:type="dxa"/>
          </w:tblCellMar>
        </w:tblPrEx>
        <w:trPr>
          <w:tblCellSpacing w:w="0" w:type="dxa"/>
        </w:trPr>
        <w:tc>
          <w:tcPr>
            <w:tcW w:w="0" w:type="auto"/>
            <w:vAlign w:val="center"/>
          </w:tcPr>
          <w:p w14:paraId="7EAF79BD">
            <w:pPr>
              <w:rPr>
                <w:rFonts w:cs="Times New Roman"/>
              </w:rPr>
            </w:pPr>
            <w:r>
              <w:rPr>
                <w:rStyle w:val="7"/>
                <w:rFonts w:hint="eastAsia"/>
              </w:rPr>
              <w:t>备注：</w:t>
            </w:r>
          </w:p>
        </w:tc>
      </w:tr>
    </w:tbl>
    <w:p w14:paraId="3512997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434435B">
        <w:tblPrEx>
          <w:tblCellMar>
            <w:top w:w="0" w:type="dxa"/>
            <w:left w:w="0" w:type="dxa"/>
            <w:bottom w:w="0" w:type="dxa"/>
            <w:right w:w="0" w:type="dxa"/>
          </w:tblCellMar>
        </w:tblPrEx>
        <w:trPr>
          <w:tblCellSpacing w:w="0" w:type="dxa"/>
        </w:trPr>
        <w:tc>
          <w:tcPr>
            <w:tcW w:w="0" w:type="auto"/>
            <w:vAlign w:val="center"/>
          </w:tcPr>
          <w:p w14:paraId="65930F86">
            <w:r>
              <w:rPr>
                <w:rStyle w:val="7"/>
                <w:rFonts w:hint="eastAsia"/>
              </w:rPr>
              <w:t>登记证号：</w:t>
            </w:r>
            <w:r>
              <w:t>PD20200379</w:t>
            </w:r>
          </w:p>
        </w:tc>
      </w:tr>
      <w:tr w14:paraId="10293385">
        <w:tblPrEx>
          <w:tblCellMar>
            <w:top w:w="0" w:type="dxa"/>
            <w:left w:w="0" w:type="dxa"/>
            <w:bottom w:w="0" w:type="dxa"/>
            <w:right w:w="0" w:type="dxa"/>
          </w:tblCellMar>
        </w:tblPrEx>
        <w:trPr>
          <w:tblCellSpacing w:w="0" w:type="dxa"/>
        </w:trPr>
        <w:tc>
          <w:tcPr>
            <w:tcW w:w="0" w:type="auto"/>
            <w:vAlign w:val="center"/>
          </w:tcPr>
          <w:p w14:paraId="2397883A">
            <w:pPr>
              <w:rPr>
                <w:rFonts w:cs="Times New Roman"/>
              </w:rPr>
            </w:pPr>
            <w:r>
              <w:rPr>
                <w:rStyle w:val="7"/>
                <w:rFonts w:hint="eastAsia"/>
              </w:rPr>
              <w:t>登记证持有人：</w:t>
            </w:r>
            <w:r>
              <w:rPr>
                <w:rFonts w:hint="eastAsia"/>
              </w:rPr>
              <w:t>柳州市惠农化工有限公司</w:t>
            </w:r>
          </w:p>
        </w:tc>
      </w:tr>
      <w:tr w14:paraId="4DC83655">
        <w:tblPrEx>
          <w:tblCellMar>
            <w:top w:w="0" w:type="dxa"/>
            <w:left w:w="0" w:type="dxa"/>
            <w:bottom w:w="0" w:type="dxa"/>
            <w:right w:w="0" w:type="dxa"/>
          </w:tblCellMar>
        </w:tblPrEx>
        <w:trPr>
          <w:tblCellSpacing w:w="0" w:type="dxa"/>
        </w:trPr>
        <w:tc>
          <w:tcPr>
            <w:tcW w:w="0" w:type="auto"/>
            <w:vAlign w:val="center"/>
          </w:tcPr>
          <w:p w14:paraId="2F71C3C5">
            <w:pPr>
              <w:rPr>
                <w:rFonts w:cs="Times New Roman"/>
              </w:rPr>
            </w:pPr>
            <w:r>
              <w:rPr>
                <w:rStyle w:val="7"/>
                <w:rFonts w:hint="eastAsia"/>
              </w:rPr>
              <w:t>农药名称：</w:t>
            </w:r>
            <w:r>
              <w:rPr>
                <w:rFonts w:hint="eastAsia"/>
              </w:rPr>
              <w:t>阿维菌素</w:t>
            </w:r>
          </w:p>
        </w:tc>
      </w:tr>
      <w:tr w14:paraId="56835EB3">
        <w:tblPrEx>
          <w:tblCellMar>
            <w:top w:w="0" w:type="dxa"/>
            <w:left w:w="0" w:type="dxa"/>
            <w:bottom w:w="0" w:type="dxa"/>
            <w:right w:w="0" w:type="dxa"/>
          </w:tblCellMar>
        </w:tblPrEx>
        <w:trPr>
          <w:tblCellSpacing w:w="0" w:type="dxa"/>
        </w:trPr>
        <w:tc>
          <w:tcPr>
            <w:tcW w:w="0" w:type="auto"/>
            <w:vAlign w:val="center"/>
          </w:tcPr>
          <w:p w14:paraId="247C0178">
            <w:pPr>
              <w:rPr>
                <w:rFonts w:cs="Times New Roman"/>
              </w:rPr>
            </w:pPr>
            <w:r>
              <w:rPr>
                <w:rStyle w:val="7"/>
                <w:rFonts w:hint="eastAsia"/>
              </w:rPr>
              <w:t>剂型：</w:t>
            </w:r>
            <w:r>
              <w:rPr>
                <w:rFonts w:hint="eastAsia"/>
              </w:rPr>
              <w:t>颗粒剂</w:t>
            </w:r>
          </w:p>
        </w:tc>
      </w:tr>
      <w:tr w14:paraId="64A4ECA2">
        <w:tblPrEx>
          <w:tblCellMar>
            <w:top w:w="0" w:type="dxa"/>
            <w:left w:w="0" w:type="dxa"/>
            <w:bottom w:w="0" w:type="dxa"/>
            <w:right w:w="0" w:type="dxa"/>
          </w:tblCellMar>
        </w:tblPrEx>
        <w:trPr>
          <w:tblCellSpacing w:w="0" w:type="dxa"/>
        </w:trPr>
        <w:tc>
          <w:tcPr>
            <w:tcW w:w="0" w:type="auto"/>
            <w:vAlign w:val="center"/>
          </w:tcPr>
          <w:p w14:paraId="2E452612">
            <w:r>
              <w:rPr>
                <w:rStyle w:val="7"/>
                <w:rFonts w:hint="eastAsia"/>
              </w:rPr>
              <w:t>毒性及其标识：</w:t>
            </w:r>
            <w:r>
              <w:t xml:space="preserve"> </w:t>
            </w:r>
            <w:r>
              <w:rPr>
                <w:rFonts w:cs="Times New Roman"/>
              </w:rPr>
              <w:drawing>
                <wp:inline distT="0" distB="0" distL="0" distR="0">
                  <wp:extent cx="476250" cy="323850"/>
                  <wp:effectExtent l="0" t="0" r="0" b="0"/>
                  <wp:docPr id="43" name="图片 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cs="Times New Roman"/>
              </w:rPr>
              <w:br w:type="textWrapping"/>
            </w:r>
            <w:r>
              <w:t>(</w:t>
            </w:r>
            <w:r>
              <w:rPr>
                <w:rFonts w:hint="eastAsia"/>
              </w:rPr>
              <w:t>原药高毒</w:t>
            </w:r>
            <w:r>
              <w:t xml:space="preserve">) </w:t>
            </w:r>
          </w:p>
        </w:tc>
      </w:tr>
      <w:tr w14:paraId="5EBFB1C1">
        <w:tblPrEx>
          <w:tblCellMar>
            <w:top w:w="0" w:type="dxa"/>
            <w:left w:w="0" w:type="dxa"/>
            <w:bottom w:w="0" w:type="dxa"/>
            <w:right w:w="0" w:type="dxa"/>
          </w:tblCellMar>
        </w:tblPrEx>
        <w:trPr>
          <w:tblCellSpacing w:w="0" w:type="dxa"/>
        </w:trPr>
        <w:tc>
          <w:tcPr>
            <w:tcW w:w="0" w:type="auto"/>
            <w:vAlign w:val="center"/>
          </w:tcPr>
          <w:p w14:paraId="7CC15CED">
            <w:r>
              <w:rPr>
                <w:rStyle w:val="7"/>
                <w:rFonts w:hint="eastAsia"/>
              </w:rPr>
              <w:t>总有效成分含量：</w:t>
            </w:r>
            <w:r>
              <w:t>0.5%</w:t>
            </w:r>
          </w:p>
        </w:tc>
      </w:tr>
      <w:tr w14:paraId="43B0340F">
        <w:tblPrEx>
          <w:tblCellMar>
            <w:top w:w="0" w:type="dxa"/>
            <w:left w:w="0" w:type="dxa"/>
            <w:bottom w:w="0" w:type="dxa"/>
            <w:right w:w="0" w:type="dxa"/>
          </w:tblCellMar>
        </w:tblPrEx>
        <w:trPr>
          <w:tblCellSpacing w:w="0" w:type="dxa"/>
        </w:trPr>
        <w:tc>
          <w:tcPr>
            <w:tcW w:w="0" w:type="auto"/>
            <w:vAlign w:val="center"/>
          </w:tcPr>
          <w:p w14:paraId="71FACCA8">
            <w:pPr>
              <w:rPr>
                <w:rFonts w:cs="Times New Roman"/>
              </w:rPr>
            </w:pPr>
            <w:r>
              <w:rPr>
                <w:rFonts w:hint="eastAsia"/>
              </w:rPr>
              <w:t>有效成分及其含量：</w:t>
            </w:r>
          </w:p>
          <w:p w14:paraId="5A6F1A02">
            <w:r>
              <w:rPr>
                <w:rFonts w:cs="Times New Roman"/>
              </w:rPr>
              <w:t>   </w:t>
            </w:r>
            <w:r>
              <w:t xml:space="preserve"> </w:t>
            </w:r>
            <w:r>
              <w:rPr>
                <w:rFonts w:hint="eastAsia"/>
              </w:rPr>
              <w:t>阿维菌素</w:t>
            </w:r>
            <w:r>
              <w:t xml:space="preserve">0.5%    </w:t>
            </w:r>
          </w:p>
        </w:tc>
      </w:tr>
      <w:tr w14:paraId="6562968E">
        <w:tblPrEx>
          <w:tblCellMar>
            <w:top w:w="0" w:type="dxa"/>
            <w:left w:w="0" w:type="dxa"/>
            <w:bottom w:w="0" w:type="dxa"/>
            <w:right w:w="0" w:type="dxa"/>
          </w:tblCellMar>
        </w:tblPrEx>
        <w:trPr>
          <w:tblCellSpacing w:w="0" w:type="dxa"/>
        </w:trPr>
        <w:tc>
          <w:tcPr>
            <w:tcW w:w="0" w:type="auto"/>
            <w:vAlign w:val="center"/>
          </w:tcPr>
          <w:p w14:paraId="77B505E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EA066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C2BAB51">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6F19EC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48305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54D47EF">
                  <w:pPr>
                    <w:rPr>
                      <w:rFonts w:cs="Times New Roman"/>
                    </w:rPr>
                  </w:pPr>
                  <w:r>
                    <w:rPr>
                      <w:rStyle w:val="8"/>
                      <w:rFonts w:hint="eastAsia"/>
                    </w:rPr>
                    <w:t>施用方式</w:t>
                  </w:r>
                </w:p>
              </w:tc>
            </w:tr>
            <w:tr w14:paraId="3DF630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C23E45">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5703A20">
                  <w:pPr>
                    <w:rPr>
                      <w:rFonts w:cs="Times New Roman"/>
                    </w:rPr>
                  </w:pPr>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64F51D20">
                  <w:pPr>
                    <w:rPr>
                      <w:rFonts w:cs="Times New Roman"/>
                    </w:rPr>
                  </w:pPr>
                  <w:r>
                    <w:rPr>
                      <w:rStyle w:val="8"/>
                    </w:rPr>
                    <w:t>6-18</w:t>
                  </w:r>
                  <w:r>
                    <w:rPr>
                      <w:rStyle w:val="8"/>
                      <w:rFonts w:hint="eastAsia"/>
                    </w:rPr>
                    <w:t>千克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AFFB5D0">
                  <w:pPr>
                    <w:rPr>
                      <w:rFonts w:cs="Times New Roman"/>
                    </w:rPr>
                  </w:pPr>
                  <w:r>
                    <w:rPr>
                      <w:rStyle w:val="8"/>
                      <w:rFonts w:hint="eastAsia"/>
                    </w:rPr>
                    <w:t>撒施</w:t>
                  </w:r>
                </w:p>
              </w:tc>
            </w:tr>
          </w:tbl>
          <w:p w14:paraId="3ADA9374">
            <w:pPr>
              <w:rPr>
                <w:rFonts w:cs="Times New Roman"/>
              </w:rPr>
            </w:pPr>
          </w:p>
        </w:tc>
      </w:tr>
      <w:tr w14:paraId="11FD4BDF">
        <w:tblPrEx>
          <w:tblCellMar>
            <w:top w:w="0" w:type="dxa"/>
            <w:left w:w="0" w:type="dxa"/>
            <w:bottom w:w="0" w:type="dxa"/>
            <w:right w:w="0" w:type="dxa"/>
          </w:tblCellMar>
        </w:tblPrEx>
        <w:trPr>
          <w:tblCellSpacing w:w="0" w:type="dxa"/>
        </w:trPr>
        <w:tc>
          <w:tcPr>
            <w:tcW w:w="0" w:type="auto"/>
            <w:vAlign w:val="center"/>
          </w:tcPr>
          <w:p w14:paraId="56B9EBE9">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、应在根结线虫发生前或初期使用，在树冠滴水线内先刨根部周围表土层</w:t>
            </w:r>
            <w:r>
              <w:rPr>
                <w:rStyle w:val="8"/>
              </w:rPr>
              <w:t>1-2cm</w:t>
            </w:r>
            <w:r>
              <w:rPr>
                <w:rStyle w:val="8"/>
                <w:rFonts w:hint="eastAsia"/>
              </w:rPr>
              <w:t>，然后均匀撒施，覆土。</w:t>
            </w:r>
            <w:r>
              <w:rPr>
                <w:rStyle w:val="8"/>
              </w:rPr>
              <w:t xml:space="preserve"> 2</w:t>
            </w:r>
            <w:r>
              <w:rPr>
                <w:rStyle w:val="8"/>
                <w:rFonts w:hint="eastAsia"/>
              </w:rPr>
              <w:t>、施药后应设立警示标志，</w:t>
            </w:r>
            <w:r>
              <w:rPr>
                <w:rStyle w:val="8"/>
              </w:rPr>
              <w:t>24</w:t>
            </w:r>
            <w:r>
              <w:rPr>
                <w:rStyle w:val="8"/>
                <w:rFonts w:hint="eastAsia"/>
              </w:rPr>
              <w:t>小时内禁止人畜进入。</w:t>
            </w:r>
            <w:r>
              <w:rPr>
                <w:rStyle w:val="8"/>
              </w:rPr>
              <w:t xml:space="preserve"> 3</w:t>
            </w:r>
            <w:r>
              <w:rPr>
                <w:rStyle w:val="8"/>
                <w:rFonts w:hint="eastAsia"/>
              </w:rPr>
              <w:t>、每季作物最多施用</w:t>
            </w:r>
            <w:r>
              <w:rPr>
                <w:rStyle w:val="8"/>
              </w:rPr>
              <w:t>1</w:t>
            </w:r>
            <w:r>
              <w:rPr>
                <w:rStyle w:val="8"/>
                <w:rFonts w:hint="eastAsia"/>
              </w:rPr>
              <w:t>次，安全间隔期为</w:t>
            </w:r>
            <w:r>
              <w:rPr>
                <w:rStyle w:val="8"/>
              </w:rPr>
              <w:t>48</w:t>
            </w:r>
            <w:r>
              <w:rPr>
                <w:rStyle w:val="8"/>
                <w:rFonts w:hint="eastAsia"/>
              </w:rPr>
              <w:t>天。</w:t>
            </w:r>
          </w:p>
        </w:tc>
      </w:tr>
      <w:tr w14:paraId="08503B22">
        <w:tblPrEx>
          <w:tblCellMar>
            <w:top w:w="0" w:type="dxa"/>
            <w:left w:w="0" w:type="dxa"/>
            <w:bottom w:w="0" w:type="dxa"/>
            <w:right w:w="0" w:type="dxa"/>
          </w:tblCellMar>
        </w:tblPrEx>
        <w:trPr>
          <w:tblCellSpacing w:w="0" w:type="dxa"/>
        </w:trPr>
        <w:tc>
          <w:tcPr>
            <w:tcW w:w="0" w:type="auto"/>
            <w:vAlign w:val="center"/>
          </w:tcPr>
          <w:p w14:paraId="1560BCDE">
            <w:pPr>
              <w:rPr>
                <w:rFonts w:cs="Times New Roman"/>
              </w:rPr>
            </w:pPr>
            <w:r>
              <w:rPr>
                <w:rStyle w:val="7"/>
                <w:rFonts w:hint="eastAsia"/>
              </w:rPr>
              <w:t>产品性能</w:t>
            </w:r>
            <w:r>
              <w:rPr>
                <w:rStyle w:val="7"/>
              </w:rPr>
              <w:t>:</w:t>
            </w:r>
            <w:r>
              <w:rPr>
                <w:rFonts w:cs="Times New Roman"/>
              </w:rPr>
              <w:br w:type="textWrapping"/>
            </w:r>
            <w:r>
              <w:rPr>
                <w:rStyle w:val="8"/>
                <w:rFonts w:hint="eastAsia"/>
              </w:rPr>
              <w:t>阿维菌素对昆虫具有胃毒和触杀作用，同时具有优异的杀线虫活性，对农作物的寄生性线虫也具有优异的防效，它对植物线虫的活性比有机磷和氨基甲酸酯类杀线虫剂等的活性高一个数量级，因而可以替代目前防治植物寄生线虫病害如呋喃丹、涕灭威、二溴氯丙烷等高剧毒农药，对柑橘线虫防效良好。</w:t>
            </w:r>
          </w:p>
        </w:tc>
      </w:tr>
      <w:tr w14:paraId="6D451D94">
        <w:tblPrEx>
          <w:tblCellMar>
            <w:top w:w="0" w:type="dxa"/>
            <w:left w:w="0" w:type="dxa"/>
            <w:bottom w:w="0" w:type="dxa"/>
            <w:right w:w="0" w:type="dxa"/>
          </w:tblCellMar>
        </w:tblPrEx>
        <w:trPr>
          <w:tblCellSpacing w:w="0" w:type="dxa"/>
        </w:trPr>
        <w:tc>
          <w:tcPr>
            <w:tcW w:w="0" w:type="auto"/>
            <w:vAlign w:val="center"/>
          </w:tcPr>
          <w:p w14:paraId="5F46AAA6">
            <w:pPr>
              <w:rPr>
                <w:rFonts w:cs="Times New Roman"/>
              </w:rPr>
            </w:pPr>
            <w:r>
              <w:rPr>
                <w:rStyle w:val="7"/>
                <w:rFonts w:hint="eastAsia"/>
              </w:rPr>
              <w:t>注意事项：</w:t>
            </w:r>
            <w:r>
              <w:rPr>
                <w:rFonts w:cs="Times New Roman"/>
              </w:rPr>
              <w:br w:type="textWrapping"/>
            </w:r>
            <w:r>
              <w:rPr>
                <w:rStyle w:val="8"/>
              </w:rPr>
              <w:t>1.</w:t>
            </w:r>
            <w:r>
              <w:rPr>
                <w:rStyle w:val="8"/>
                <w:rFonts w:hint="eastAsia"/>
              </w:rPr>
              <w:t>应注意对桑园、养蜂场及天敌放飞区域的不利影响。</w:t>
            </w:r>
            <w:r>
              <w:rPr>
                <w:rStyle w:val="8"/>
              </w:rPr>
              <w:t xml:space="preserve"> 2.</w:t>
            </w:r>
            <w:r>
              <w:rPr>
                <w:rStyle w:val="8"/>
                <w:rFonts w:hint="eastAsia"/>
              </w:rPr>
              <w:t>鸟类保护区附近禁用。</w:t>
            </w:r>
            <w:r>
              <w:rPr>
                <w:rStyle w:val="8"/>
              </w:rPr>
              <w:t xml:space="preserve"> 3.</w:t>
            </w:r>
            <w:r>
              <w:rPr>
                <w:rStyle w:val="8"/>
                <w:rFonts w:hint="eastAsia"/>
              </w:rPr>
              <w:t>本品对鱼类等水生生物有毒，远离水产养殖区、河塘等水体施药；禁止在河塘等水体中清洗施药器具。鸟类保护区附近禁用，播种后应立即覆土。</w:t>
            </w:r>
            <w:r>
              <w:rPr>
                <w:rStyle w:val="8"/>
              </w:rPr>
              <w:t xml:space="preserve"> 4.</w:t>
            </w:r>
            <w:r>
              <w:rPr>
                <w:rStyle w:val="8"/>
                <w:rFonts w:hint="eastAsia"/>
              </w:rPr>
              <w:t>在施药时，应穿戴长衣长裤、帽子、口罩、手套、鞋等，避免皮肤接触及口鼻吸入。使用中不可吸烟、饮水及吃东西，使用后及时清洗手、脸等暴露部位皮肤并更换衣物。</w:t>
            </w:r>
            <w:r>
              <w:rPr>
                <w:rStyle w:val="8"/>
              </w:rPr>
              <w:t xml:space="preserve"> 5.</w:t>
            </w:r>
            <w:r>
              <w:rPr>
                <w:rStyle w:val="8"/>
                <w:rFonts w:hint="eastAsia"/>
              </w:rPr>
              <w:t>要与其它杀菌剂交替使用，以延缓抗性产生。</w:t>
            </w:r>
            <w:r>
              <w:rPr>
                <w:rStyle w:val="8"/>
              </w:rPr>
              <w:t xml:space="preserve"> 6.</w:t>
            </w:r>
            <w:r>
              <w:rPr>
                <w:rStyle w:val="8"/>
                <w:rFonts w:hint="eastAsia"/>
              </w:rPr>
              <w:t>用过的容器应妥善处理，不可作他用，也不可随意丢弃。</w:t>
            </w:r>
            <w:r>
              <w:rPr>
                <w:rStyle w:val="8"/>
              </w:rPr>
              <w:t>7</w:t>
            </w:r>
            <w:r>
              <w:rPr>
                <w:rStyle w:val="8"/>
                <w:rFonts w:hint="eastAsia"/>
              </w:rPr>
              <w:t>、孕妇及哺乳期妇女避免接触。</w:t>
            </w:r>
          </w:p>
        </w:tc>
      </w:tr>
      <w:tr w14:paraId="592163E8">
        <w:tblPrEx>
          <w:tblCellMar>
            <w:top w:w="0" w:type="dxa"/>
            <w:left w:w="0" w:type="dxa"/>
            <w:bottom w:w="0" w:type="dxa"/>
            <w:right w:w="0" w:type="dxa"/>
          </w:tblCellMar>
        </w:tblPrEx>
        <w:trPr>
          <w:tblCellSpacing w:w="0" w:type="dxa"/>
        </w:trPr>
        <w:tc>
          <w:tcPr>
            <w:tcW w:w="0" w:type="auto"/>
            <w:vAlign w:val="center"/>
          </w:tcPr>
          <w:p w14:paraId="5C71002F">
            <w:pPr>
              <w:rPr>
                <w:rFonts w:cs="Times New Roman"/>
              </w:rPr>
            </w:pPr>
            <w:r>
              <w:rPr>
                <w:rStyle w:val="7"/>
                <w:rFonts w:hint="eastAsia"/>
              </w:rPr>
              <w:t>中毒急救措施：</w:t>
            </w:r>
            <w:r>
              <w:rPr>
                <w:rFonts w:cs="Times New Roman"/>
              </w:rPr>
              <w:br w:type="textWrapping"/>
            </w:r>
            <w:r>
              <w:rPr>
                <w:rStyle w:val="8"/>
                <w:rFonts w:hint="eastAsia"/>
              </w:rPr>
              <w:t>中毒症状：瞳孔放大，行动失调，肌肉颤抖，严重时导致呕吐。使用中或使用后如果感觉不适，应立即停止工作，采取急救措施，并携带标签送医院就诊。</w:t>
            </w:r>
            <w:r>
              <w:rPr>
                <w:rStyle w:val="8"/>
              </w:rPr>
              <w:t xml:space="preserve"> </w:t>
            </w:r>
            <w:r>
              <w:rPr>
                <w:rStyle w:val="8"/>
                <w:rFonts w:hint="eastAsia"/>
              </w:rPr>
              <w:t>急救措施：</w:t>
            </w:r>
            <w:r>
              <w:rPr>
                <w:rStyle w:val="8"/>
              </w:rPr>
              <w:t xml:space="preserve"> 1.</w:t>
            </w:r>
            <w:r>
              <w:rPr>
                <w:rStyle w:val="8"/>
                <w:rFonts w:hint="eastAsia"/>
              </w:rPr>
              <w:t>皮肤接触</w:t>
            </w:r>
            <w:r>
              <w:rPr>
                <w:rStyle w:val="8"/>
              </w:rPr>
              <w:t>:</w:t>
            </w:r>
            <w:r>
              <w:rPr>
                <w:rStyle w:val="8"/>
                <w:rFonts w:hint="eastAsia"/>
              </w:rPr>
              <w:t>脱去污染的衣物</w:t>
            </w:r>
            <w:r>
              <w:rPr>
                <w:rStyle w:val="8"/>
              </w:rPr>
              <w:t>,</w:t>
            </w:r>
            <w:r>
              <w:rPr>
                <w:rStyle w:val="8"/>
                <w:rFonts w:hint="eastAsia"/>
              </w:rPr>
              <w:t>用软布去除沾染农药</w:t>
            </w:r>
            <w:r>
              <w:rPr>
                <w:rStyle w:val="8"/>
              </w:rPr>
              <w:t>,</w:t>
            </w:r>
            <w:r>
              <w:rPr>
                <w:rStyle w:val="8"/>
                <w:rFonts w:hint="eastAsia"/>
              </w:rPr>
              <w:t>立即用大量清水和肥皂冲洗。</w:t>
            </w:r>
            <w:r>
              <w:rPr>
                <w:rStyle w:val="8"/>
              </w:rPr>
              <w:t xml:space="preserve"> 2.</w:t>
            </w:r>
            <w:r>
              <w:rPr>
                <w:rStyle w:val="8"/>
                <w:rFonts w:hint="eastAsia"/>
              </w:rPr>
              <w:t>眼睛溅入</w:t>
            </w:r>
            <w:r>
              <w:rPr>
                <w:rStyle w:val="8"/>
              </w:rPr>
              <w:t>:</w:t>
            </w:r>
            <w:r>
              <w:rPr>
                <w:rStyle w:val="8"/>
                <w:rFonts w:hint="eastAsia"/>
              </w:rPr>
              <w:t>立即用流动清水冲洗不少于</w:t>
            </w:r>
            <w:r>
              <w:rPr>
                <w:rStyle w:val="8"/>
              </w:rPr>
              <w:t>15</w:t>
            </w:r>
            <w:r>
              <w:rPr>
                <w:rStyle w:val="8"/>
                <w:rFonts w:hint="eastAsia"/>
              </w:rPr>
              <w:t>分钟。</w:t>
            </w:r>
            <w:r>
              <w:rPr>
                <w:rStyle w:val="8"/>
              </w:rPr>
              <w:t xml:space="preserve"> 3.</w:t>
            </w:r>
            <w:r>
              <w:rPr>
                <w:rStyle w:val="8"/>
                <w:rFonts w:hint="eastAsia"/>
              </w:rPr>
              <w:t>吸入</w:t>
            </w:r>
            <w:r>
              <w:rPr>
                <w:rStyle w:val="8"/>
              </w:rPr>
              <w:t>:</w:t>
            </w:r>
            <w:r>
              <w:rPr>
                <w:rStyle w:val="8"/>
                <w:rFonts w:hint="eastAsia"/>
              </w:rPr>
              <w:t>立即离开施药现场</w:t>
            </w:r>
            <w:r>
              <w:rPr>
                <w:rStyle w:val="8"/>
              </w:rPr>
              <w:t>,</w:t>
            </w:r>
            <w:r>
              <w:rPr>
                <w:rStyle w:val="8"/>
                <w:rFonts w:hint="eastAsia"/>
              </w:rPr>
              <w:t>转移到空气清新处。</w:t>
            </w:r>
            <w:r>
              <w:rPr>
                <w:rStyle w:val="8"/>
              </w:rPr>
              <w:t xml:space="preserve"> 4.</w:t>
            </w:r>
            <w:r>
              <w:rPr>
                <w:rStyle w:val="8"/>
                <w:rFonts w:hint="eastAsia"/>
              </w:rPr>
              <w:t>误食</w:t>
            </w:r>
            <w:r>
              <w:rPr>
                <w:rStyle w:val="8"/>
              </w:rPr>
              <w:t>:</w:t>
            </w:r>
            <w:r>
              <w:rPr>
                <w:rStyle w:val="8"/>
                <w:rFonts w:hint="eastAsia"/>
              </w:rPr>
              <w:t>立即停止服用</w:t>
            </w:r>
            <w:r>
              <w:rPr>
                <w:rStyle w:val="8"/>
              </w:rPr>
              <w:t>,</w:t>
            </w:r>
            <w:r>
              <w:rPr>
                <w:rStyle w:val="8"/>
                <w:rFonts w:hint="eastAsia"/>
              </w:rPr>
              <w:t>用清水充分漱口后</w:t>
            </w:r>
            <w:r>
              <w:rPr>
                <w:rStyle w:val="8"/>
              </w:rPr>
              <w:t>,</w:t>
            </w:r>
            <w:r>
              <w:rPr>
                <w:rStyle w:val="8"/>
                <w:rFonts w:hint="eastAsia"/>
              </w:rPr>
              <w:t>立即携带农药标签到医院就诊。</w:t>
            </w:r>
          </w:p>
        </w:tc>
      </w:tr>
      <w:tr w14:paraId="6A754B9F">
        <w:tblPrEx>
          <w:tblCellMar>
            <w:top w:w="0" w:type="dxa"/>
            <w:left w:w="0" w:type="dxa"/>
            <w:bottom w:w="0" w:type="dxa"/>
            <w:right w:w="0" w:type="dxa"/>
          </w:tblCellMar>
        </w:tblPrEx>
        <w:trPr>
          <w:tblCellSpacing w:w="0" w:type="dxa"/>
        </w:trPr>
        <w:tc>
          <w:tcPr>
            <w:tcW w:w="0" w:type="auto"/>
            <w:vAlign w:val="center"/>
          </w:tcPr>
          <w:p w14:paraId="3EBBD663">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本品应贮存在干燥、阴凉、通风、防雨处，远离火源或热源。</w:t>
            </w:r>
            <w:r>
              <w:rPr>
                <w:rStyle w:val="8"/>
              </w:rPr>
              <w:t xml:space="preserve"> 2.</w:t>
            </w:r>
            <w:r>
              <w:rPr>
                <w:rStyle w:val="8"/>
                <w:rFonts w:hint="eastAsia"/>
              </w:rPr>
              <w:t>不能与食品、饮料、粮食、饲料等混合储运。</w:t>
            </w:r>
            <w:r>
              <w:rPr>
                <w:rStyle w:val="8"/>
              </w:rPr>
              <w:t xml:space="preserve"> 3.</w:t>
            </w:r>
            <w:r>
              <w:rPr>
                <w:rStyle w:val="8"/>
                <w:rFonts w:hint="eastAsia"/>
              </w:rPr>
              <w:t>本品应当置于儿童、无关人员及动物接触不到的地方，并加锁保存。</w:t>
            </w:r>
          </w:p>
        </w:tc>
      </w:tr>
      <w:tr w14:paraId="70B56B70">
        <w:tblPrEx>
          <w:tblCellMar>
            <w:top w:w="0" w:type="dxa"/>
            <w:left w:w="0" w:type="dxa"/>
            <w:bottom w:w="0" w:type="dxa"/>
            <w:right w:w="0" w:type="dxa"/>
          </w:tblCellMar>
        </w:tblPrEx>
        <w:trPr>
          <w:tblCellSpacing w:w="0" w:type="dxa"/>
        </w:trPr>
        <w:tc>
          <w:tcPr>
            <w:tcW w:w="0" w:type="auto"/>
            <w:vAlign w:val="center"/>
          </w:tcPr>
          <w:p w14:paraId="3C41DFF2">
            <w:pPr>
              <w:rPr>
                <w:rFonts w:cs="Times New Roman"/>
              </w:rPr>
            </w:pPr>
            <w:r>
              <w:rPr>
                <w:rStyle w:val="7"/>
                <w:rFonts w:hint="eastAsia"/>
              </w:rPr>
              <w:t>质量保证期：</w:t>
            </w:r>
            <w:r>
              <w:rPr>
                <w:rStyle w:val="8"/>
              </w:rPr>
              <w:t>2</w:t>
            </w:r>
            <w:r>
              <w:rPr>
                <w:rStyle w:val="8"/>
                <w:rFonts w:hint="eastAsia"/>
              </w:rPr>
              <w:t>年</w:t>
            </w:r>
          </w:p>
        </w:tc>
      </w:tr>
      <w:tr w14:paraId="0C3E2249">
        <w:tblPrEx>
          <w:tblCellMar>
            <w:top w:w="0" w:type="dxa"/>
            <w:left w:w="0" w:type="dxa"/>
            <w:bottom w:w="0" w:type="dxa"/>
            <w:right w:w="0" w:type="dxa"/>
          </w:tblCellMar>
        </w:tblPrEx>
        <w:trPr>
          <w:tblCellSpacing w:w="0" w:type="dxa"/>
        </w:trPr>
        <w:tc>
          <w:tcPr>
            <w:tcW w:w="0" w:type="auto"/>
            <w:vAlign w:val="center"/>
          </w:tcPr>
          <w:p w14:paraId="1B9E48F3">
            <w:pPr>
              <w:rPr>
                <w:rFonts w:cs="Times New Roman"/>
              </w:rPr>
            </w:pPr>
            <w:r>
              <w:rPr>
                <w:rStyle w:val="7"/>
                <w:rFonts w:hint="eastAsia"/>
              </w:rPr>
              <w:t>备注：</w:t>
            </w:r>
          </w:p>
        </w:tc>
      </w:tr>
    </w:tbl>
    <w:p w14:paraId="2F6280B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84176C7">
        <w:tblPrEx>
          <w:tblCellMar>
            <w:top w:w="0" w:type="dxa"/>
            <w:left w:w="0" w:type="dxa"/>
            <w:bottom w:w="0" w:type="dxa"/>
            <w:right w:w="0" w:type="dxa"/>
          </w:tblCellMar>
        </w:tblPrEx>
        <w:trPr>
          <w:tblCellSpacing w:w="0" w:type="dxa"/>
        </w:trPr>
        <w:tc>
          <w:tcPr>
            <w:tcW w:w="0" w:type="auto"/>
            <w:vAlign w:val="center"/>
          </w:tcPr>
          <w:p w14:paraId="41FF4AB0">
            <w:r>
              <w:rPr>
                <w:rStyle w:val="7"/>
                <w:rFonts w:hint="eastAsia"/>
              </w:rPr>
              <w:t>登记证号：</w:t>
            </w:r>
            <w:r>
              <w:t>PD20200357</w:t>
            </w:r>
          </w:p>
        </w:tc>
      </w:tr>
      <w:tr w14:paraId="2208CCAD">
        <w:tblPrEx>
          <w:tblCellMar>
            <w:top w:w="0" w:type="dxa"/>
            <w:left w:w="0" w:type="dxa"/>
            <w:bottom w:w="0" w:type="dxa"/>
            <w:right w:w="0" w:type="dxa"/>
          </w:tblCellMar>
        </w:tblPrEx>
        <w:trPr>
          <w:tblCellSpacing w:w="0" w:type="dxa"/>
        </w:trPr>
        <w:tc>
          <w:tcPr>
            <w:tcW w:w="0" w:type="auto"/>
            <w:vAlign w:val="center"/>
          </w:tcPr>
          <w:p w14:paraId="52E192D9">
            <w:pPr>
              <w:rPr>
                <w:rFonts w:cs="Times New Roman"/>
              </w:rPr>
            </w:pPr>
            <w:r>
              <w:rPr>
                <w:rStyle w:val="7"/>
                <w:rFonts w:hint="eastAsia"/>
              </w:rPr>
              <w:t>登记证持有人：</w:t>
            </w:r>
            <w:r>
              <w:rPr>
                <w:rFonts w:hint="eastAsia"/>
              </w:rPr>
              <w:t>辽宁省沈阳市和田化工有限公司</w:t>
            </w:r>
          </w:p>
        </w:tc>
      </w:tr>
      <w:tr w14:paraId="000996FD">
        <w:tblPrEx>
          <w:tblCellMar>
            <w:top w:w="0" w:type="dxa"/>
            <w:left w:w="0" w:type="dxa"/>
            <w:bottom w:w="0" w:type="dxa"/>
            <w:right w:w="0" w:type="dxa"/>
          </w:tblCellMar>
        </w:tblPrEx>
        <w:trPr>
          <w:tblCellSpacing w:w="0" w:type="dxa"/>
        </w:trPr>
        <w:tc>
          <w:tcPr>
            <w:tcW w:w="0" w:type="auto"/>
            <w:vAlign w:val="center"/>
          </w:tcPr>
          <w:p w14:paraId="747A3F01">
            <w:pPr>
              <w:rPr>
                <w:rFonts w:cs="Times New Roman"/>
              </w:rPr>
            </w:pPr>
            <w:r>
              <w:rPr>
                <w:rStyle w:val="7"/>
                <w:rFonts w:hint="eastAsia"/>
              </w:rPr>
              <w:t>农药名称：</w:t>
            </w:r>
            <w:r>
              <w:rPr>
                <w:rFonts w:hint="eastAsia"/>
              </w:rPr>
              <w:t>五氟·丙草胺</w:t>
            </w:r>
          </w:p>
        </w:tc>
      </w:tr>
      <w:tr w14:paraId="2F216E7C">
        <w:tblPrEx>
          <w:tblCellMar>
            <w:top w:w="0" w:type="dxa"/>
            <w:left w:w="0" w:type="dxa"/>
            <w:bottom w:w="0" w:type="dxa"/>
            <w:right w:w="0" w:type="dxa"/>
          </w:tblCellMar>
        </w:tblPrEx>
        <w:trPr>
          <w:tblCellSpacing w:w="0" w:type="dxa"/>
        </w:trPr>
        <w:tc>
          <w:tcPr>
            <w:tcW w:w="0" w:type="auto"/>
            <w:vAlign w:val="center"/>
          </w:tcPr>
          <w:p w14:paraId="1B8CE763">
            <w:pPr>
              <w:rPr>
                <w:rFonts w:cs="Times New Roman"/>
              </w:rPr>
            </w:pPr>
            <w:r>
              <w:rPr>
                <w:rStyle w:val="7"/>
                <w:rFonts w:hint="eastAsia"/>
              </w:rPr>
              <w:t>剂型：</w:t>
            </w:r>
            <w:r>
              <w:rPr>
                <w:rFonts w:hint="eastAsia"/>
              </w:rPr>
              <w:t>可分散油悬浮剂</w:t>
            </w:r>
          </w:p>
        </w:tc>
      </w:tr>
      <w:tr w14:paraId="5546BAA3">
        <w:tblPrEx>
          <w:tblCellMar>
            <w:top w:w="0" w:type="dxa"/>
            <w:left w:w="0" w:type="dxa"/>
            <w:bottom w:w="0" w:type="dxa"/>
            <w:right w:w="0" w:type="dxa"/>
          </w:tblCellMar>
        </w:tblPrEx>
        <w:trPr>
          <w:tblCellSpacing w:w="0" w:type="dxa"/>
        </w:trPr>
        <w:tc>
          <w:tcPr>
            <w:tcW w:w="0" w:type="auto"/>
            <w:vAlign w:val="center"/>
          </w:tcPr>
          <w:p w14:paraId="50088977">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4" name="图片 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200181">
        <w:tblPrEx>
          <w:tblCellMar>
            <w:top w:w="0" w:type="dxa"/>
            <w:left w:w="0" w:type="dxa"/>
            <w:bottom w:w="0" w:type="dxa"/>
            <w:right w:w="0" w:type="dxa"/>
          </w:tblCellMar>
        </w:tblPrEx>
        <w:trPr>
          <w:tblCellSpacing w:w="0" w:type="dxa"/>
        </w:trPr>
        <w:tc>
          <w:tcPr>
            <w:tcW w:w="0" w:type="auto"/>
            <w:vAlign w:val="center"/>
          </w:tcPr>
          <w:p w14:paraId="7AA6F3EF">
            <w:r>
              <w:rPr>
                <w:rStyle w:val="7"/>
                <w:rFonts w:hint="eastAsia"/>
              </w:rPr>
              <w:t>总有效成分含量：</w:t>
            </w:r>
            <w:r>
              <w:t>28%</w:t>
            </w:r>
          </w:p>
        </w:tc>
      </w:tr>
      <w:tr w14:paraId="67B843AA">
        <w:tblPrEx>
          <w:tblCellMar>
            <w:top w:w="0" w:type="dxa"/>
            <w:left w:w="0" w:type="dxa"/>
            <w:bottom w:w="0" w:type="dxa"/>
            <w:right w:w="0" w:type="dxa"/>
          </w:tblCellMar>
        </w:tblPrEx>
        <w:trPr>
          <w:tblCellSpacing w:w="0" w:type="dxa"/>
        </w:trPr>
        <w:tc>
          <w:tcPr>
            <w:tcW w:w="0" w:type="auto"/>
            <w:vAlign w:val="center"/>
          </w:tcPr>
          <w:p w14:paraId="77EBFAFF">
            <w:pPr>
              <w:rPr>
                <w:rFonts w:cs="Times New Roman"/>
              </w:rPr>
            </w:pPr>
            <w:r>
              <w:rPr>
                <w:rFonts w:hint="eastAsia"/>
              </w:rPr>
              <w:t>有效成分及其含量：</w:t>
            </w:r>
          </w:p>
          <w:p w14:paraId="2640362A">
            <w:r>
              <w:rPr>
                <w:rFonts w:cs="Times New Roman"/>
              </w:rPr>
              <w:t>   </w:t>
            </w:r>
            <w:r>
              <w:t xml:space="preserve"> </w:t>
            </w:r>
            <w:r>
              <w:rPr>
                <w:rFonts w:hint="eastAsia"/>
              </w:rPr>
              <w:t>五氟磺草胺</w:t>
            </w:r>
            <w:r>
              <w:t xml:space="preserve">2%    </w:t>
            </w:r>
            <w:r>
              <w:rPr>
                <w:rFonts w:hint="eastAsia"/>
              </w:rPr>
              <w:t>丙草胺</w:t>
            </w:r>
            <w:r>
              <w:t xml:space="preserve">26%    </w:t>
            </w:r>
          </w:p>
        </w:tc>
      </w:tr>
      <w:tr w14:paraId="52FDA553">
        <w:tblPrEx>
          <w:tblCellMar>
            <w:top w:w="0" w:type="dxa"/>
            <w:left w:w="0" w:type="dxa"/>
            <w:bottom w:w="0" w:type="dxa"/>
            <w:right w:w="0" w:type="dxa"/>
          </w:tblCellMar>
        </w:tblPrEx>
        <w:trPr>
          <w:tblCellSpacing w:w="0" w:type="dxa"/>
        </w:trPr>
        <w:tc>
          <w:tcPr>
            <w:tcW w:w="0" w:type="auto"/>
            <w:vAlign w:val="center"/>
          </w:tcPr>
          <w:p w14:paraId="4CEBA62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811D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0421F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51BC18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E51A9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5A8A6FD">
                  <w:pPr>
                    <w:rPr>
                      <w:rFonts w:cs="Times New Roman"/>
                    </w:rPr>
                  </w:pPr>
                  <w:r>
                    <w:rPr>
                      <w:rStyle w:val="8"/>
                      <w:rFonts w:hint="eastAsia"/>
                    </w:rPr>
                    <w:t>施用方式</w:t>
                  </w:r>
                </w:p>
              </w:tc>
            </w:tr>
            <w:tr w14:paraId="41E105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D7EBF6">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7659D5FE">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DB3503A">
                  <w:pPr>
                    <w:rPr>
                      <w:rFonts w:cs="Times New Roman"/>
                    </w:rPr>
                  </w:pPr>
                  <w:r>
                    <w:rPr>
                      <w:rStyle w:val="8"/>
                    </w:rPr>
                    <w:t>80-100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AE60064">
                  <w:pPr>
                    <w:rPr>
                      <w:rFonts w:cs="Times New Roman"/>
                    </w:rPr>
                  </w:pPr>
                  <w:r>
                    <w:rPr>
                      <w:rStyle w:val="8"/>
                      <w:rFonts w:hint="eastAsia"/>
                    </w:rPr>
                    <w:t>茎叶喷雾</w:t>
                  </w:r>
                </w:p>
              </w:tc>
            </w:tr>
          </w:tbl>
          <w:p w14:paraId="2CC14B73">
            <w:pPr>
              <w:rPr>
                <w:rFonts w:cs="Times New Roman"/>
              </w:rPr>
            </w:pPr>
          </w:p>
        </w:tc>
      </w:tr>
      <w:tr w14:paraId="722D3233">
        <w:tblPrEx>
          <w:tblCellMar>
            <w:top w:w="0" w:type="dxa"/>
            <w:left w:w="0" w:type="dxa"/>
            <w:bottom w:w="0" w:type="dxa"/>
            <w:right w:w="0" w:type="dxa"/>
          </w:tblCellMar>
        </w:tblPrEx>
        <w:trPr>
          <w:tblCellSpacing w:w="0" w:type="dxa"/>
        </w:trPr>
        <w:tc>
          <w:tcPr>
            <w:tcW w:w="0" w:type="auto"/>
            <w:vAlign w:val="center"/>
          </w:tcPr>
          <w:p w14:paraId="5F316591">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、施药时期：以草龄为准，即稗草</w:t>
            </w:r>
            <w:r>
              <w:rPr>
                <w:rStyle w:val="8"/>
              </w:rPr>
              <w:t>2</w:t>
            </w:r>
            <w:r>
              <w:rPr>
                <w:rStyle w:val="8"/>
                <w:rFonts w:hint="eastAsia"/>
              </w:rPr>
              <w:t>－</w:t>
            </w:r>
            <w:r>
              <w:rPr>
                <w:rStyle w:val="8"/>
              </w:rPr>
              <w:t xml:space="preserve">3 </w:t>
            </w:r>
            <w:r>
              <w:rPr>
                <w:rStyle w:val="8"/>
                <w:rFonts w:hint="eastAsia"/>
              </w:rPr>
              <w:t>叶期为最佳施药期。大致参照</w:t>
            </w:r>
            <w:r>
              <w:rPr>
                <w:rStyle w:val="8"/>
              </w:rPr>
              <w:t>,</w:t>
            </w:r>
            <w:r>
              <w:rPr>
                <w:rStyle w:val="8"/>
                <w:rFonts w:hint="eastAsia"/>
              </w:rPr>
              <w:t>直播田播种催芽稻谷，播后</w:t>
            </w:r>
            <w:r>
              <w:rPr>
                <w:rStyle w:val="8"/>
              </w:rPr>
              <w:t>7-12</w:t>
            </w:r>
            <w:r>
              <w:rPr>
                <w:rStyle w:val="8"/>
                <w:rFonts w:hint="eastAsia"/>
              </w:rPr>
              <w:t>天，水稻两叶一心施药。尽早施药，但直播稻不能早于播后</w:t>
            </w:r>
            <w:r>
              <w:rPr>
                <w:rStyle w:val="8"/>
              </w:rPr>
              <w:t>7</w:t>
            </w:r>
            <w:r>
              <w:rPr>
                <w:rStyle w:val="8"/>
                <w:rFonts w:hint="eastAsia"/>
              </w:rPr>
              <w:t>天之内。</w:t>
            </w:r>
            <w:r>
              <w:rPr>
                <w:rStyle w:val="8"/>
              </w:rPr>
              <w:t>2</w:t>
            </w:r>
            <w:r>
              <w:rPr>
                <w:rStyle w:val="8"/>
                <w:rFonts w:hint="eastAsia"/>
              </w:rPr>
              <w:t>、施药前排水，施药后</w:t>
            </w:r>
            <w:r>
              <w:rPr>
                <w:rStyle w:val="8"/>
              </w:rPr>
              <w:t>1</w:t>
            </w:r>
            <w:r>
              <w:rPr>
                <w:rStyle w:val="8"/>
                <w:rFonts w:hint="eastAsia"/>
              </w:rPr>
              <w:t>－</w:t>
            </w:r>
            <w:r>
              <w:rPr>
                <w:rStyle w:val="8"/>
              </w:rPr>
              <w:t>3</w:t>
            </w:r>
            <w:r>
              <w:rPr>
                <w:rStyle w:val="8"/>
                <w:rFonts w:hint="eastAsia"/>
              </w:rPr>
              <w:t>天灌水并保持</w:t>
            </w:r>
            <w:r>
              <w:rPr>
                <w:rStyle w:val="8"/>
              </w:rPr>
              <w:t>3</w:t>
            </w:r>
            <w:r>
              <w:rPr>
                <w:rStyle w:val="8"/>
                <w:rFonts w:hint="eastAsia"/>
              </w:rPr>
              <w:t>－</w:t>
            </w:r>
            <w:r>
              <w:rPr>
                <w:rStyle w:val="8"/>
              </w:rPr>
              <w:t>5</w:t>
            </w:r>
            <w:r>
              <w:rPr>
                <w:rStyle w:val="8"/>
                <w:rFonts w:hint="eastAsia"/>
              </w:rPr>
              <w:t>厘米水层</w:t>
            </w:r>
            <w:r>
              <w:rPr>
                <w:rStyle w:val="8"/>
              </w:rPr>
              <w:t>5</w:t>
            </w:r>
            <w:r>
              <w:rPr>
                <w:rStyle w:val="8"/>
                <w:rFonts w:hint="eastAsia"/>
              </w:rPr>
              <w:t>－</w:t>
            </w:r>
            <w:r>
              <w:rPr>
                <w:rStyle w:val="8"/>
              </w:rPr>
              <w:t>7</w:t>
            </w:r>
            <w:r>
              <w:rPr>
                <w:rStyle w:val="8"/>
                <w:rFonts w:hint="eastAsia"/>
              </w:rPr>
              <w:t>天，水层勿淹没水稻心叶避免药害。</w:t>
            </w:r>
            <w:r>
              <w:rPr>
                <w:rStyle w:val="8"/>
              </w:rPr>
              <w:t xml:space="preserve"> 3</w:t>
            </w:r>
            <w:r>
              <w:rPr>
                <w:rStyle w:val="8"/>
                <w:rFonts w:hint="eastAsia"/>
              </w:rPr>
              <w:t>、施药时注意药量准确，做到均匀喷雾，尽量在无风无雨时施药，避免雾滴飘移，危害周围作物。</w:t>
            </w:r>
            <w:r>
              <w:rPr>
                <w:rStyle w:val="8"/>
              </w:rPr>
              <w:t xml:space="preserve"> 4</w:t>
            </w:r>
            <w:r>
              <w:rPr>
                <w:rStyle w:val="8"/>
                <w:rFonts w:hint="eastAsia"/>
              </w:rPr>
              <w:t>、大风天或预计</w:t>
            </w:r>
            <w:r>
              <w:rPr>
                <w:rStyle w:val="8"/>
              </w:rPr>
              <w:t>1</w:t>
            </w:r>
            <w:r>
              <w:rPr>
                <w:rStyle w:val="8"/>
                <w:rFonts w:hint="eastAsia"/>
              </w:rPr>
              <w:t>小时内有降雨，请勿使用。</w:t>
            </w:r>
            <w:r>
              <w:rPr>
                <w:rStyle w:val="8"/>
              </w:rPr>
              <w:t xml:space="preserve"> 5</w:t>
            </w:r>
            <w:r>
              <w:rPr>
                <w:rStyle w:val="8"/>
                <w:rFonts w:hint="eastAsia"/>
              </w:rPr>
              <w:t>、每季作物最多使用</w:t>
            </w:r>
            <w:r>
              <w:rPr>
                <w:rStyle w:val="8"/>
              </w:rPr>
              <w:t>1</w:t>
            </w:r>
            <w:r>
              <w:rPr>
                <w:rStyle w:val="8"/>
                <w:rFonts w:hint="eastAsia"/>
              </w:rPr>
              <w:t>次。</w:t>
            </w:r>
          </w:p>
        </w:tc>
      </w:tr>
      <w:tr w14:paraId="4C41CC6D">
        <w:tblPrEx>
          <w:tblCellMar>
            <w:top w:w="0" w:type="dxa"/>
            <w:left w:w="0" w:type="dxa"/>
            <w:bottom w:w="0" w:type="dxa"/>
            <w:right w:w="0" w:type="dxa"/>
          </w:tblCellMar>
        </w:tblPrEx>
        <w:trPr>
          <w:tblCellSpacing w:w="0" w:type="dxa"/>
        </w:trPr>
        <w:tc>
          <w:tcPr>
            <w:tcW w:w="0" w:type="auto"/>
            <w:vAlign w:val="center"/>
          </w:tcPr>
          <w:p w14:paraId="54682908">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本品是由五氟磺草胺与丙草胺混配而成，对水稻安全，杀草谱广。二者混配对水稻直播田一年生杂草有较好的防治效果。</w:t>
            </w:r>
          </w:p>
        </w:tc>
      </w:tr>
      <w:tr w14:paraId="65B58A19">
        <w:tblPrEx>
          <w:tblCellMar>
            <w:top w:w="0" w:type="dxa"/>
            <w:left w:w="0" w:type="dxa"/>
            <w:bottom w:w="0" w:type="dxa"/>
            <w:right w:w="0" w:type="dxa"/>
          </w:tblCellMar>
        </w:tblPrEx>
        <w:trPr>
          <w:tblCellSpacing w:w="0" w:type="dxa"/>
        </w:trPr>
        <w:tc>
          <w:tcPr>
            <w:tcW w:w="0" w:type="auto"/>
            <w:vAlign w:val="center"/>
          </w:tcPr>
          <w:p w14:paraId="74AB553A">
            <w:pPr>
              <w:rPr>
                <w:rFonts w:cs="Times New Roman"/>
              </w:rPr>
            </w:pPr>
            <w:r>
              <w:rPr>
                <w:rStyle w:val="7"/>
                <w:rFonts w:hint="eastAsia"/>
              </w:rPr>
              <w:t>注意事项：</w:t>
            </w:r>
            <w:r>
              <w:rPr>
                <w:rFonts w:cs="Times New Roman"/>
              </w:rPr>
              <w:br w:type="textWrapping"/>
            </w:r>
            <w:r>
              <w:rPr>
                <w:rStyle w:val="8"/>
              </w:rPr>
              <w:t>1.</w:t>
            </w:r>
            <w:r>
              <w:rPr>
                <w:rStyle w:val="8"/>
                <w:rFonts w:hint="eastAsia"/>
              </w:rPr>
              <w:t>本品对蜜蜂、家蚕和鱼类等水生生物有毒。开花植物花期、蚕室、桑园附近禁用。</w:t>
            </w:r>
            <w:r>
              <w:rPr>
                <w:rStyle w:val="8"/>
              </w:rPr>
              <w:t xml:space="preserve"> 2.</w:t>
            </w:r>
            <w:r>
              <w:rPr>
                <w:rStyle w:val="8"/>
                <w:rFonts w:hint="eastAsia"/>
              </w:rPr>
              <w:t>远离水产养殖区施药，禁止在河塘等水体中清洗施药器具。</w:t>
            </w:r>
            <w:r>
              <w:rPr>
                <w:rStyle w:val="8"/>
              </w:rPr>
              <w:t xml:space="preserve"> 3.</w:t>
            </w:r>
            <w:r>
              <w:rPr>
                <w:rStyle w:val="8"/>
                <w:rFonts w:hint="eastAsia"/>
              </w:rPr>
              <w:t>废弃物应妥善处理，不可做他用，也不可随意丢弃。</w:t>
            </w:r>
            <w:r>
              <w:rPr>
                <w:rStyle w:val="8"/>
              </w:rPr>
              <w:t xml:space="preserve"> 4.</w:t>
            </w:r>
            <w:r>
              <w:rPr>
                <w:rStyle w:val="8"/>
                <w:rFonts w:hint="eastAsia"/>
              </w:rPr>
              <w:t>赤眼蜂等天敌放飞区禁用。鱼或虾蟹套养稻田禁用，施药后的田水不得直接排入水体。</w:t>
            </w:r>
            <w:r>
              <w:rPr>
                <w:rStyle w:val="8"/>
              </w:rPr>
              <w:t xml:space="preserve"> 5..</w:t>
            </w:r>
            <w:r>
              <w:rPr>
                <w:rStyle w:val="8"/>
                <w:rFonts w:hint="eastAsia"/>
              </w:rPr>
              <w:t>使用本品时应穿防护服和戴手套，避免吸入药液。施药期间不可吃东西和饮水。施药后就及时洗手洗脸。</w:t>
            </w:r>
            <w:r>
              <w:rPr>
                <w:rStyle w:val="8"/>
              </w:rPr>
              <w:t xml:space="preserve"> 6..</w:t>
            </w:r>
            <w:r>
              <w:rPr>
                <w:rStyle w:val="8"/>
                <w:rFonts w:hint="eastAsia"/>
              </w:rPr>
              <w:t>建议与不同作用机制除草剂轮换使用。</w:t>
            </w:r>
            <w:r>
              <w:rPr>
                <w:rStyle w:val="8"/>
              </w:rPr>
              <w:t xml:space="preserve"> 7..</w:t>
            </w:r>
            <w:r>
              <w:rPr>
                <w:rStyle w:val="8"/>
                <w:rFonts w:hint="eastAsia"/>
              </w:rPr>
              <w:t>孕妇及哺乳期妇女禁止接触本品。</w:t>
            </w:r>
          </w:p>
        </w:tc>
      </w:tr>
      <w:tr w14:paraId="5E3A1502">
        <w:tblPrEx>
          <w:tblCellMar>
            <w:top w:w="0" w:type="dxa"/>
            <w:left w:w="0" w:type="dxa"/>
            <w:bottom w:w="0" w:type="dxa"/>
            <w:right w:w="0" w:type="dxa"/>
          </w:tblCellMar>
        </w:tblPrEx>
        <w:trPr>
          <w:tblCellSpacing w:w="0" w:type="dxa"/>
        </w:trPr>
        <w:tc>
          <w:tcPr>
            <w:tcW w:w="0" w:type="auto"/>
            <w:vAlign w:val="center"/>
          </w:tcPr>
          <w:p w14:paraId="4D8ED2A8">
            <w:pPr>
              <w:rPr>
                <w:rFonts w:cs="Times New Roman"/>
              </w:rPr>
            </w:pPr>
            <w:r>
              <w:rPr>
                <w:rStyle w:val="7"/>
                <w:rFonts w:hint="eastAsia"/>
              </w:rPr>
              <w:t>中毒急救措施：</w:t>
            </w:r>
            <w:r>
              <w:rPr>
                <w:rFonts w:cs="Times New Roman"/>
              </w:rPr>
              <w:br w:type="textWrapping"/>
            </w:r>
            <w:r>
              <w:rPr>
                <w:rStyle w:val="8"/>
                <w:rFonts w:hint="eastAsia"/>
              </w:rPr>
              <w:t>本品对皮肤和眼睛有刺激作用，避免接触眼睛、粘膜和伤口等。眼睛不慎溅上药液，用足够的水连续冲洗至少</w:t>
            </w:r>
            <w:r>
              <w:rPr>
                <w:rStyle w:val="8"/>
              </w:rPr>
              <w:t>15</w:t>
            </w:r>
            <w:r>
              <w:rPr>
                <w:rStyle w:val="8"/>
                <w:rFonts w:hint="eastAsia"/>
              </w:rPr>
              <w:t>分钟；仍有不适时，就医。如皮肤不慎溅上药液，速用肥皂水洗净；如不慎误服，使用医用活性炭洗胃，洗胃时防止胃溶物进入呼吸道；对昏迷病人，且勿经口喂入任何东西或引吐，立即携此标签送医院诊治，对症治疗。无特效解毒剂。</w:t>
            </w:r>
          </w:p>
        </w:tc>
      </w:tr>
      <w:tr w14:paraId="16A591DC">
        <w:tblPrEx>
          <w:tblCellMar>
            <w:top w:w="0" w:type="dxa"/>
            <w:left w:w="0" w:type="dxa"/>
            <w:bottom w:w="0" w:type="dxa"/>
            <w:right w:w="0" w:type="dxa"/>
          </w:tblCellMar>
        </w:tblPrEx>
        <w:trPr>
          <w:tblCellSpacing w:w="0" w:type="dxa"/>
        </w:trPr>
        <w:tc>
          <w:tcPr>
            <w:tcW w:w="0" w:type="auto"/>
            <w:vAlign w:val="center"/>
          </w:tcPr>
          <w:p w14:paraId="0909067B">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本品应贮存在干燥、阴凉、通风、防雨处，远离火源或热源。置于儿童触及不到之处，并加锁。勿于食品、饮料、饲料等其他商品同贮同运。</w:t>
            </w:r>
          </w:p>
        </w:tc>
      </w:tr>
      <w:tr w14:paraId="02F8C014">
        <w:tblPrEx>
          <w:tblCellMar>
            <w:top w:w="0" w:type="dxa"/>
            <w:left w:w="0" w:type="dxa"/>
            <w:bottom w:w="0" w:type="dxa"/>
            <w:right w:w="0" w:type="dxa"/>
          </w:tblCellMar>
        </w:tblPrEx>
        <w:trPr>
          <w:tblCellSpacing w:w="0" w:type="dxa"/>
        </w:trPr>
        <w:tc>
          <w:tcPr>
            <w:tcW w:w="0" w:type="auto"/>
            <w:vAlign w:val="center"/>
          </w:tcPr>
          <w:p w14:paraId="03E98A71">
            <w:pPr>
              <w:rPr>
                <w:rFonts w:cs="Times New Roman"/>
              </w:rPr>
            </w:pPr>
            <w:r>
              <w:rPr>
                <w:rStyle w:val="7"/>
                <w:rFonts w:hint="eastAsia"/>
              </w:rPr>
              <w:t>质量保证期：</w:t>
            </w:r>
            <w:r>
              <w:rPr>
                <w:rStyle w:val="8"/>
              </w:rPr>
              <w:t>2</w:t>
            </w:r>
            <w:r>
              <w:rPr>
                <w:rStyle w:val="8"/>
                <w:rFonts w:hint="eastAsia"/>
              </w:rPr>
              <w:t>年</w:t>
            </w:r>
          </w:p>
        </w:tc>
      </w:tr>
      <w:tr w14:paraId="710F19EF">
        <w:tblPrEx>
          <w:tblCellMar>
            <w:top w:w="0" w:type="dxa"/>
            <w:left w:w="0" w:type="dxa"/>
            <w:bottom w:w="0" w:type="dxa"/>
            <w:right w:w="0" w:type="dxa"/>
          </w:tblCellMar>
        </w:tblPrEx>
        <w:trPr>
          <w:tblCellSpacing w:w="0" w:type="dxa"/>
        </w:trPr>
        <w:tc>
          <w:tcPr>
            <w:tcW w:w="0" w:type="auto"/>
            <w:vAlign w:val="center"/>
          </w:tcPr>
          <w:p w14:paraId="31A587FF">
            <w:pPr>
              <w:rPr>
                <w:rFonts w:cs="Times New Roman"/>
              </w:rPr>
            </w:pPr>
            <w:r>
              <w:rPr>
                <w:rStyle w:val="7"/>
                <w:rFonts w:hint="eastAsia"/>
              </w:rPr>
              <w:t>备注：</w:t>
            </w:r>
          </w:p>
        </w:tc>
      </w:tr>
    </w:tbl>
    <w:p w14:paraId="4BB8A06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8AD2F03">
        <w:tblPrEx>
          <w:tblCellMar>
            <w:top w:w="0" w:type="dxa"/>
            <w:left w:w="0" w:type="dxa"/>
            <w:bottom w:w="0" w:type="dxa"/>
            <w:right w:w="0" w:type="dxa"/>
          </w:tblCellMar>
        </w:tblPrEx>
        <w:trPr>
          <w:tblCellSpacing w:w="0" w:type="dxa"/>
        </w:trPr>
        <w:tc>
          <w:tcPr>
            <w:tcW w:w="0" w:type="auto"/>
            <w:vAlign w:val="center"/>
          </w:tcPr>
          <w:p w14:paraId="593A4DC6">
            <w:r>
              <w:rPr>
                <w:rStyle w:val="7"/>
                <w:rFonts w:hint="eastAsia"/>
              </w:rPr>
              <w:t>登记证号：</w:t>
            </w:r>
            <w:r>
              <w:t>PD20200344</w:t>
            </w:r>
          </w:p>
        </w:tc>
      </w:tr>
      <w:tr w14:paraId="6EA8DACA">
        <w:tblPrEx>
          <w:tblCellMar>
            <w:top w:w="0" w:type="dxa"/>
            <w:left w:w="0" w:type="dxa"/>
            <w:bottom w:w="0" w:type="dxa"/>
            <w:right w:w="0" w:type="dxa"/>
          </w:tblCellMar>
        </w:tblPrEx>
        <w:trPr>
          <w:tblCellSpacing w:w="0" w:type="dxa"/>
        </w:trPr>
        <w:tc>
          <w:tcPr>
            <w:tcW w:w="0" w:type="auto"/>
            <w:vAlign w:val="center"/>
          </w:tcPr>
          <w:p w14:paraId="4420E567">
            <w:pPr>
              <w:rPr>
                <w:rFonts w:cs="Times New Roman"/>
              </w:rPr>
            </w:pPr>
            <w:r>
              <w:rPr>
                <w:rStyle w:val="7"/>
                <w:rFonts w:hint="eastAsia"/>
              </w:rPr>
              <w:t>登记证持有人：</w:t>
            </w:r>
            <w:r>
              <w:rPr>
                <w:rFonts w:hint="eastAsia"/>
              </w:rPr>
              <w:t>江苏明德立达作物科技有限公司</w:t>
            </w:r>
          </w:p>
        </w:tc>
      </w:tr>
      <w:tr w14:paraId="4C07FDA4">
        <w:tblPrEx>
          <w:tblCellMar>
            <w:top w:w="0" w:type="dxa"/>
            <w:left w:w="0" w:type="dxa"/>
            <w:bottom w:w="0" w:type="dxa"/>
            <w:right w:w="0" w:type="dxa"/>
          </w:tblCellMar>
        </w:tblPrEx>
        <w:trPr>
          <w:tblCellSpacing w:w="0" w:type="dxa"/>
        </w:trPr>
        <w:tc>
          <w:tcPr>
            <w:tcW w:w="0" w:type="auto"/>
            <w:vAlign w:val="center"/>
          </w:tcPr>
          <w:p w14:paraId="3CA04392">
            <w:pPr>
              <w:rPr>
                <w:rFonts w:cs="Times New Roman"/>
              </w:rPr>
            </w:pPr>
            <w:r>
              <w:rPr>
                <w:rStyle w:val="7"/>
                <w:rFonts w:hint="eastAsia"/>
              </w:rPr>
              <w:t>农药名称：</w:t>
            </w:r>
            <w:r>
              <w:rPr>
                <w:rFonts w:hint="eastAsia"/>
              </w:rPr>
              <w:t>丙噁·丁草胺</w:t>
            </w:r>
          </w:p>
        </w:tc>
      </w:tr>
      <w:tr w14:paraId="37B6DF3F">
        <w:tblPrEx>
          <w:tblCellMar>
            <w:top w:w="0" w:type="dxa"/>
            <w:left w:w="0" w:type="dxa"/>
            <w:bottom w:w="0" w:type="dxa"/>
            <w:right w:w="0" w:type="dxa"/>
          </w:tblCellMar>
        </w:tblPrEx>
        <w:trPr>
          <w:tblCellSpacing w:w="0" w:type="dxa"/>
        </w:trPr>
        <w:tc>
          <w:tcPr>
            <w:tcW w:w="0" w:type="auto"/>
            <w:vAlign w:val="center"/>
          </w:tcPr>
          <w:p w14:paraId="519D699B">
            <w:pPr>
              <w:rPr>
                <w:rFonts w:cs="Times New Roman"/>
              </w:rPr>
            </w:pPr>
            <w:r>
              <w:rPr>
                <w:rStyle w:val="7"/>
                <w:rFonts w:hint="eastAsia"/>
              </w:rPr>
              <w:t>剂型：</w:t>
            </w:r>
            <w:r>
              <w:rPr>
                <w:rFonts w:hint="eastAsia"/>
              </w:rPr>
              <w:t>微囊悬浮剂</w:t>
            </w:r>
          </w:p>
        </w:tc>
      </w:tr>
      <w:tr w14:paraId="094E7E20">
        <w:tblPrEx>
          <w:tblCellMar>
            <w:top w:w="0" w:type="dxa"/>
            <w:left w:w="0" w:type="dxa"/>
            <w:bottom w:w="0" w:type="dxa"/>
            <w:right w:w="0" w:type="dxa"/>
          </w:tblCellMar>
        </w:tblPrEx>
        <w:trPr>
          <w:tblCellSpacing w:w="0" w:type="dxa"/>
        </w:trPr>
        <w:tc>
          <w:tcPr>
            <w:tcW w:w="0" w:type="auto"/>
            <w:vAlign w:val="center"/>
          </w:tcPr>
          <w:p w14:paraId="74B760D3">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25E4DAA">
        <w:tblPrEx>
          <w:tblCellMar>
            <w:top w:w="0" w:type="dxa"/>
            <w:left w:w="0" w:type="dxa"/>
            <w:bottom w:w="0" w:type="dxa"/>
            <w:right w:w="0" w:type="dxa"/>
          </w:tblCellMar>
        </w:tblPrEx>
        <w:trPr>
          <w:tblCellSpacing w:w="0" w:type="dxa"/>
        </w:trPr>
        <w:tc>
          <w:tcPr>
            <w:tcW w:w="0" w:type="auto"/>
            <w:vAlign w:val="center"/>
          </w:tcPr>
          <w:p w14:paraId="74753B99">
            <w:r>
              <w:rPr>
                <w:rStyle w:val="7"/>
                <w:rFonts w:hint="eastAsia"/>
              </w:rPr>
              <w:t>总有效成分含量：</w:t>
            </w:r>
            <w:r>
              <w:t>30%</w:t>
            </w:r>
          </w:p>
        </w:tc>
      </w:tr>
      <w:tr w14:paraId="183DEA45">
        <w:tblPrEx>
          <w:tblCellMar>
            <w:top w:w="0" w:type="dxa"/>
            <w:left w:w="0" w:type="dxa"/>
            <w:bottom w:w="0" w:type="dxa"/>
            <w:right w:w="0" w:type="dxa"/>
          </w:tblCellMar>
        </w:tblPrEx>
        <w:trPr>
          <w:tblCellSpacing w:w="0" w:type="dxa"/>
        </w:trPr>
        <w:tc>
          <w:tcPr>
            <w:tcW w:w="0" w:type="auto"/>
            <w:vAlign w:val="center"/>
          </w:tcPr>
          <w:p w14:paraId="3A502C88">
            <w:pPr>
              <w:rPr>
                <w:rFonts w:cs="Times New Roman"/>
              </w:rPr>
            </w:pPr>
            <w:r>
              <w:rPr>
                <w:rFonts w:hint="eastAsia"/>
              </w:rPr>
              <w:t>有效成分及其含量：</w:t>
            </w:r>
          </w:p>
          <w:p w14:paraId="694E65AC">
            <w:r>
              <w:rPr>
                <w:rFonts w:cs="Times New Roman"/>
              </w:rPr>
              <w:t>   </w:t>
            </w:r>
            <w:r>
              <w:t xml:space="preserve"> </w:t>
            </w:r>
            <w:r>
              <w:rPr>
                <w:rFonts w:hint="eastAsia"/>
              </w:rPr>
              <w:t>丁草胺</w:t>
            </w:r>
            <w:r>
              <w:t xml:space="preserve">27%    </w:t>
            </w:r>
            <w:r>
              <w:rPr>
                <w:rFonts w:hint="eastAsia"/>
              </w:rPr>
              <w:t>丙炔噁草酮</w:t>
            </w:r>
            <w:r>
              <w:t xml:space="preserve">3%    </w:t>
            </w:r>
          </w:p>
        </w:tc>
      </w:tr>
      <w:tr w14:paraId="6130ECA7">
        <w:tblPrEx>
          <w:tblCellMar>
            <w:top w:w="0" w:type="dxa"/>
            <w:left w:w="0" w:type="dxa"/>
            <w:bottom w:w="0" w:type="dxa"/>
            <w:right w:w="0" w:type="dxa"/>
          </w:tblCellMar>
        </w:tblPrEx>
        <w:trPr>
          <w:tblCellSpacing w:w="0" w:type="dxa"/>
        </w:trPr>
        <w:tc>
          <w:tcPr>
            <w:tcW w:w="0" w:type="auto"/>
            <w:vAlign w:val="center"/>
          </w:tcPr>
          <w:p w14:paraId="5B6C6FF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51EFD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738835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28AA404">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5064B19">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41C40EE">
                  <w:pPr>
                    <w:rPr>
                      <w:rFonts w:cs="Times New Roman"/>
                    </w:rPr>
                  </w:pPr>
                  <w:r>
                    <w:rPr>
                      <w:rStyle w:val="8"/>
                      <w:rFonts w:hint="eastAsia"/>
                    </w:rPr>
                    <w:t>施用方式</w:t>
                  </w:r>
                </w:p>
              </w:tc>
            </w:tr>
            <w:tr w14:paraId="617D3F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BCDA0D">
                  <w:pPr>
                    <w:rPr>
                      <w:rFonts w:cs="Times New Roman"/>
                    </w:rPr>
                  </w:pPr>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24986007">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84F3A7E">
                  <w:pPr>
                    <w:rPr>
                      <w:rFonts w:cs="Times New Roman"/>
                    </w:rPr>
                  </w:pPr>
                  <w:r>
                    <w:rPr>
                      <w:rStyle w:val="8"/>
                    </w:rPr>
                    <w:t>160-200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B14B605">
                  <w:pPr>
                    <w:rPr>
                      <w:rFonts w:cs="Times New Roman"/>
                    </w:rPr>
                  </w:pPr>
                  <w:r>
                    <w:rPr>
                      <w:rStyle w:val="8"/>
                      <w:rFonts w:hint="eastAsia"/>
                    </w:rPr>
                    <w:t>喷雾</w:t>
                  </w:r>
                </w:p>
              </w:tc>
            </w:tr>
          </w:tbl>
          <w:p w14:paraId="596EEF84">
            <w:pPr>
              <w:rPr>
                <w:rFonts w:cs="Times New Roman"/>
              </w:rPr>
            </w:pPr>
          </w:p>
        </w:tc>
      </w:tr>
      <w:tr w14:paraId="7EFCD593">
        <w:tblPrEx>
          <w:tblCellMar>
            <w:top w:w="0" w:type="dxa"/>
            <w:left w:w="0" w:type="dxa"/>
            <w:bottom w:w="0" w:type="dxa"/>
            <w:right w:w="0" w:type="dxa"/>
          </w:tblCellMar>
        </w:tblPrEx>
        <w:trPr>
          <w:tblCellSpacing w:w="0" w:type="dxa"/>
        </w:trPr>
        <w:tc>
          <w:tcPr>
            <w:tcW w:w="0" w:type="auto"/>
            <w:vAlign w:val="center"/>
          </w:tcPr>
          <w:p w14:paraId="4AFD1E8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、于水稻移栽前</w:t>
            </w:r>
            <w:r>
              <w:rPr>
                <w:rStyle w:val="8"/>
              </w:rPr>
              <w:t>3</w:t>
            </w:r>
            <w:r>
              <w:rPr>
                <w:rStyle w:val="8"/>
                <w:rFonts w:hint="eastAsia"/>
              </w:rPr>
              <w:t>－</w:t>
            </w:r>
            <w:r>
              <w:rPr>
                <w:rStyle w:val="8"/>
              </w:rPr>
              <w:t>7</w:t>
            </w:r>
            <w:r>
              <w:rPr>
                <w:rStyle w:val="8"/>
                <w:rFonts w:hint="eastAsia"/>
              </w:rPr>
              <w:t>天，稻田灌水整平后呈泥水或清水状时，均匀喷雾到</w:t>
            </w:r>
            <w:r>
              <w:rPr>
                <w:rStyle w:val="8"/>
              </w:rPr>
              <w:t>5</w:t>
            </w:r>
            <w:r>
              <w:rPr>
                <w:rStyle w:val="8"/>
                <w:rFonts w:hint="eastAsia"/>
              </w:rPr>
              <w:t>～</w:t>
            </w:r>
            <w:r>
              <w:rPr>
                <w:rStyle w:val="8"/>
              </w:rPr>
              <w:t>7</w:t>
            </w:r>
            <w:r>
              <w:rPr>
                <w:rStyle w:val="8"/>
                <w:rFonts w:hint="eastAsia"/>
              </w:rPr>
              <w:t>厘米水层的稻田，施药后</w:t>
            </w:r>
            <w:r>
              <w:rPr>
                <w:rStyle w:val="8"/>
              </w:rPr>
              <w:t>2</w:t>
            </w:r>
            <w:r>
              <w:rPr>
                <w:rStyle w:val="8"/>
                <w:rFonts w:hint="eastAsia"/>
              </w:rPr>
              <w:t>天内不排水，插秧后保持</w:t>
            </w:r>
            <w:r>
              <w:rPr>
                <w:rStyle w:val="8"/>
              </w:rPr>
              <w:t>3</w:t>
            </w:r>
            <w:r>
              <w:rPr>
                <w:rStyle w:val="8"/>
                <w:rFonts w:hint="eastAsia"/>
              </w:rPr>
              <w:t>～</w:t>
            </w:r>
            <w:r>
              <w:rPr>
                <w:rStyle w:val="8"/>
              </w:rPr>
              <w:t>5</w:t>
            </w:r>
            <w:r>
              <w:rPr>
                <w:rStyle w:val="8"/>
                <w:rFonts w:hint="eastAsia"/>
              </w:rPr>
              <w:t>厘米水层</w:t>
            </w:r>
            <w:r>
              <w:rPr>
                <w:rStyle w:val="8"/>
              </w:rPr>
              <w:t>10</w:t>
            </w:r>
            <w:r>
              <w:rPr>
                <w:rStyle w:val="8"/>
                <w:rFonts w:hint="eastAsia"/>
              </w:rPr>
              <w:t>天以上，避免淹没稻苗心叶，之后进行正常田间管理。</w:t>
            </w:r>
            <w:r>
              <w:rPr>
                <w:rStyle w:val="8"/>
              </w:rPr>
              <w:t>2</w:t>
            </w:r>
            <w:r>
              <w:rPr>
                <w:rStyle w:val="8"/>
                <w:rFonts w:hint="eastAsia"/>
              </w:rPr>
              <w:t>、水稻移栽后严禁喷雾处理。</w:t>
            </w:r>
            <w:r>
              <w:rPr>
                <w:rStyle w:val="8"/>
              </w:rPr>
              <w:t>3</w:t>
            </w:r>
            <w:r>
              <w:rPr>
                <w:rStyle w:val="8"/>
                <w:rFonts w:hint="eastAsia"/>
              </w:rPr>
              <w:t>、每季作物最多使用一次。</w:t>
            </w:r>
          </w:p>
        </w:tc>
      </w:tr>
      <w:tr w14:paraId="60460619">
        <w:tblPrEx>
          <w:tblCellMar>
            <w:top w:w="0" w:type="dxa"/>
            <w:left w:w="0" w:type="dxa"/>
            <w:bottom w:w="0" w:type="dxa"/>
            <w:right w:w="0" w:type="dxa"/>
          </w:tblCellMar>
        </w:tblPrEx>
        <w:trPr>
          <w:tblCellSpacing w:w="0" w:type="dxa"/>
        </w:trPr>
        <w:tc>
          <w:tcPr>
            <w:tcW w:w="0" w:type="auto"/>
            <w:vAlign w:val="center"/>
          </w:tcPr>
          <w:p w14:paraId="4B62D5C9">
            <w:pPr>
              <w:rPr>
                <w:rFonts w:cs="Times New Roman"/>
              </w:rPr>
            </w:pPr>
            <w:r>
              <w:rPr>
                <w:rStyle w:val="7"/>
                <w:rFonts w:hint="eastAsia"/>
              </w:rPr>
              <w:t>产品性能</w:t>
            </w:r>
            <w:r>
              <w:rPr>
                <w:rStyle w:val="7"/>
              </w:rPr>
              <w:t>:</w:t>
            </w:r>
            <w:r>
              <w:rPr>
                <w:rFonts w:cs="Times New Roman"/>
              </w:rPr>
              <w:br w:type="textWrapping"/>
            </w:r>
            <w:r>
              <w:rPr>
                <w:rStyle w:val="8"/>
                <w:rFonts w:hint="eastAsia"/>
              </w:rPr>
              <w:t>本产品是由两种作用机理不同的除草剂复配而成，具有触杀和内吸传导的双重功效。施用后其有效成分可在水面沉入土壤表层，形成封闭药膜，从而将靶标杂草消灭在萌芽状态，具有除草安全、杀草广谱，持效期较长，对抗磺酰脲类靶标杂草防效优异等特点。</w:t>
            </w:r>
          </w:p>
        </w:tc>
      </w:tr>
      <w:tr w14:paraId="79F8392B">
        <w:tblPrEx>
          <w:tblCellMar>
            <w:top w:w="0" w:type="dxa"/>
            <w:left w:w="0" w:type="dxa"/>
            <w:bottom w:w="0" w:type="dxa"/>
            <w:right w:w="0" w:type="dxa"/>
          </w:tblCellMar>
        </w:tblPrEx>
        <w:trPr>
          <w:tblCellSpacing w:w="0" w:type="dxa"/>
        </w:trPr>
        <w:tc>
          <w:tcPr>
            <w:tcW w:w="0" w:type="auto"/>
            <w:vAlign w:val="center"/>
          </w:tcPr>
          <w:p w14:paraId="0A70E985">
            <w:pPr>
              <w:rPr>
                <w:rFonts w:cs="Times New Roman"/>
              </w:rPr>
            </w:pPr>
            <w:r>
              <w:rPr>
                <w:rStyle w:val="7"/>
                <w:rFonts w:hint="eastAsia"/>
              </w:rPr>
              <w:t>注意事项：</w:t>
            </w:r>
            <w:r>
              <w:rPr>
                <w:rFonts w:cs="Times New Roman"/>
              </w:rPr>
              <w:br w:type="textWrapping"/>
            </w:r>
            <w:r>
              <w:rPr>
                <w:rStyle w:val="8"/>
              </w:rPr>
              <w:t>1</w:t>
            </w:r>
            <w:r>
              <w:rPr>
                <w:rStyle w:val="8"/>
                <w:rFonts w:hint="eastAsia"/>
              </w:rPr>
              <w:t>、严格按照标签说明施药。</w:t>
            </w:r>
            <w:r>
              <w:rPr>
                <w:rStyle w:val="8"/>
              </w:rPr>
              <w:t>2</w:t>
            </w:r>
            <w:r>
              <w:rPr>
                <w:rStyle w:val="8"/>
                <w:rFonts w:hint="eastAsia"/>
              </w:rPr>
              <w:t>、移栽时勿将稻苗淹没在施用本剂的稻田水中，以免产生药害。</w:t>
            </w:r>
            <w:r>
              <w:rPr>
                <w:rStyle w:val="8"/>
              </w:rPr>
              <w:t>3</w:t>
            </w:r>
            <w:r>
              <w:rPr>
                <w:rStyle w:val="8"/>
                <w:rFonts w:hint="eastAsia"/>
              </w:rPr>
              <w:t>、本剂对水生藻类和鱼高毒。远离水产养殖区、河塘等水体施药，鱼或虾蟹套养稻田禁用，施药后的田水不得直接排入水体，禁止在河塘等水域清洗施药器具，鸟类保护区和蚕室及桑园附近禁用。</w:t>
            </w:r>
            <w:r>
              <w:rPr>
                <w:rStyle w:val="8"/>
              </w:rPr>
              <w:t>4</w:t>
            </w:r>
            <w:r>
              <w:rPr>
                <w:rStyle w:val="8"/>
                <w:rFonts w:hint="eastAsia"/>
              </w:rPr>
              <w:t>、施用时应戴防护服、口罩和手套等防护用具，施药时不得饮食、吸烟、饮水等；施药后应用肥皂和清水彻底清洗暴露在外的皮肤。</w:t>
            </w:r>
            <w:r>
              <w:rPr>
                <w:rStyle w:val="8"/>
              </w:rPr>
              <w:t>5</w:t>
            </w:r>
            <w:r>
              <w:rPr>
                <w:rStyle w:val="8"/>
                <w:rFonts w:hint="eastAsia"/>
              </w:rPr>
              <w:t>、孕妇及哺乳期的妇女避免接触此药。</w:t>
            </w:r>
            <w:r>
              <w:rPr>
                <w:rStyle w:val="8"/>
              </w:rPr>
              <w:t>6</w:t>
            </w:r>
            <w:r>
              <w:rPr>
                <w:rStyle w:val="8"/>
                <w:rFonts w:hint="eastAsia"/>
              </w:rPr>
              <w:t>、用过的容器要妥善处理，不可做他用，也不可随意丢弃。</w:t>
            </w:r>
          </w:p>
        </w:tc>
      </w:tr>
      <w:tr w14:paraId="118BBEF6">
        <w:tblPrEx>
          <w:tblCellMar>
            <w:top w:w="0" w:type="dxa"/>
            <w:left w:w="0" w:type="dxa"/>
            <w:bottom w:w="0" w:type="dxa"/>
            <w:right w:w="0" w:type="dxa"/>
          </w:tblCellMar>
        </w:tblPrEx>
        <w:trPr>
          <w:tblCellSpacing w:w="0" w:type="dxa"/>
        </w:trPr>
        <w:tc>
          <w:tcPr>
            <w:tcW w:w="0" w:type="auto"/>
            <w:vAlign w:val="center"/>
          </w:tcPr>
          <w:p w14:paraId="2B71B87E">
            <w:pPr>
              <w:rPr>
                <w:rFonts w:cs="Times New Roman"/>
              </w:rPr>
            </w:pPr>
            <w:r>
              <w:rPr>
                <w:rStyle w:val="7"/>
                <w:rFonts w:hint="eastAsia"/>
              </w:rPr>
              <w:t>中毒急救措施：</w:t>
            </w:r>
            <w:r>
              <w:rPr>
                <w:rFonts w:cs="Times New Roman"/>
              </w:rPr>
              <w:br w:type="textWrapping"/>
            </w:r>
            <w:r>
              <w:rPr>
                <w:rStyle w:val="8"/>
              </w:rPr>
              <w:t>1</w:t>
            </w:r>
            <w:r>
              <w:rPr>
                <w:rStyle w:val="8"/>
                <w:rFonts w:hint="eastAsia"/>
              </w:rPr>
              <w:t>、如药液溅到皮肤，请立即用肥皂和清水冲洗；</w:t>
            </w:r>
            <w:r>
              <w:rPr>
                <w:rStyle w:val="8"/>
              </w:rPr>
              <w:t>2</w:t>
            </w:r>
            <w:r>
              <w:rPr>
                <w:rStyle w:val="8"/>
                <w:rFonts w:hint="eastAsia"/>
              </w:rPr>
              <w:t>、如药液溅到眼内，应翻开眼睑，用足量清水冲洗</w:t>
            </w:r>
            <w:r>
              <w:rPr>
                <w:rStyle w:val="8"/>
              </w:rPr>
              <w:t>15</w:t>
            </w:r>
            <w:r>
              <w:rPr>
                <w:rStyle w:val="8"/>
                <w:rFonts w:hint="eastAsia"/>
              </w:rPr>
              <w:t>分钟并请医生诊治。</w:t>
            </w:r>
            <w:r>
              <w:rPr>
                <w:rStyle w:val="8"/>
              </w:rPr>
              <w:t>3</w:t>
            </w:r>
            <w:r>
              <w:rPr>
                <w:rStyle w:val="8"/>
                <w:rFonts w:hint="eastAsia"/>
              </w:rPr>
              <w:t>、切忌吞服，如误服，则应立即催吐，并携此标签立即就医。</w:t>
            </w:r>
          </w:p>
        </w:tc>
      </w:tr>
      <w:tr w14:paraId="3CDD0422">
        <w:tblPrEx>
          <w:tblCellMar>
            <w:top w:w="0" w:type="dxa"/>
            <w:left w:w="0" w:type="dxa"/>
            <w:bottom w:w="0" w:type="dxa"/>
            <w:right w:w="0" w:type="dxa"/>
          </w:tblCellMar>
        </w:tblPrEx>
        <w:trPr>
          <w:tblCellSpacing w:w="0" w:type="dxa"/>
        </w:trPr>
        <w:tc>
          <w:tcPr>
            <w:tcW w:w="0" w:type="auto"/>
            <w:vAlign w:val="center"/>
          </w:tcPr>
          <w:p w14:paraId="50A24DC1">
            <w:pPr>
              <w:rPr>
                <w:rFonts w:cs="Times New Roman"/>
              </w:rPr>
            </w:pPr>
            <w:r>
              <w:rPr>
                <w:rStyle w:val="7"/>
                <w:rFonts w:hint="eastAsia"/>
              </w:rPr>
              <w:t>储存和运输方法：</w:t>
            </w:r>
            <w:r>
              <w:rPr>
                <w:rFonts w:cs="Times New Roman"/>
              </w:rPr>
              <w:br w:type="textWrapping"/>
            </w:r>
            <w:r>
              <w:rPr>
                <w:rStyle w:val="8"/>
                <w:rFonts w:hint="eastAsia"/>
              </w:rPr>
              <w:t>密封后贮存于干燥、阴凉、防雨处，远离热源及火源。置于儿童及无关人员触及不到之处，并加锁。不能与食品、饮料、粮食、饲料等同贮同运。</w:t>
            </w:r>
          </w:p>
        </w:tc>
      </w:tr>
      <w:tr w14:paraId="4067FCFD">
        <w:tblPrEx>
          <w:tblCellMar>
            <w:top w:w="0" w:type="dxa"/>
            <w:left w:w="0" w:type="dxa"/>
            <w:bottom w:w="0" w:type="dxa"/>
            <w:right w:w="0" w:type="dxa"/>
          </w:tblCellMar>
        </w:tblPrEx>
        <w:trPr>
          <w:tblCellSpacing w:w="0" w:type="dxa"/>
        </w:trPr>
        <w:tc>
          <w:tcPr>
            <w:tcW w:w="0" w:type="auto"/>
            <w:vAlign w:val="center"/>
          </w:tcPr>
          <w:p w14:paraId="1D70212E">
            <w:pPr>
              <w:rPr>
                <w:rFonts w:cs="Times New Roman"/>
              </w:rPr>
            </w:pPr>
            <w:r>
              <w:rPr>
                <w:rStyle w:val="7"/>
                <w:rFonts w:hint="eastAsia"/>
              </w:rPr>
              <w:t>质量保证期：</w:t>
            </w:r>
            <w:r>
              <w:rPr>
                <w:rStyle w:val="8"/>
              </w:rPr>
              <w:t>2</w:t>
            </w:r>
            <w:r>
              <w:rPr>
                <w:rStyle w:val="8"/>
                <w:rFonts w:hint="eastAsia"/>
              </w:rPr>
              <w:t>年</w:t>
            </w:r>
          </w:p>
        </w:tc>
      </w:tr>
      <w:tr w14:paraId="6FC40F61">
        <w:tblPrEx>
          <w:tblCellMar>
            <w:top w:w="0" w:type="dxa"/>
            <w:left w:w="0" w:type="dxa"/>
            <w:bottom w:w="0" w:type="dxa"/>
            <w:right w:w="0" w:type="dxa"/>
          </w:tblCellMar>
        </w:tblPrEx>
        <w:trPr>
          <w:tblCellSpacing w:w="0" w:type="dxa"/>
        </w:trPr>
        <w:tc>
          <w:tcPr>
            <w:tcW w:w="0" w:type="auto"/>
            <w:vAlign w:val="center"/>
          </w:tcPr>
          <w:p w14:paraId="35A45389">
            <w:pPr>
              <w:rPr>
                <w:rFonts w:cs="Times New Roman"/>
              </w:rPr>
            </w:pPr>
            <w:r>
              <w:rPr>
                <w:rStyle w:val="7"/>
                <w:rFonts w:hint="eastAsia"/>
              </w:rPr>
              <w:t>备注：</w:t>
            </w:r>
          </w:p>
        </w:tc>
      </w:tr>
    </w:tbl>
    <w:p w14:paraId="244FE07C">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EBD2314">
        <w:tblPrEx>
          <w:tblCellMar>
            <w:top w:w="0" w:type="dxa"/>
            <w:left w:w="0" w:type="dxa"/>
            <w:bottom w:w="0" w:type="dxa"/>
            <w:right w:w="0" w:type="dxa"/>
          </w:tblCellMar>
        </w:tblPrEx>
        <w:trPr>
          <w:tblCellSpacing w:w="0" w:type="dxa"/>
        </w:trPr>
        <w:tc>
          <w:tcPr>
            <w:tcW w:w="0" w:type="auto"/>
            <w:vAlign w:val="center"/>
          </w:tcPr>
          <w:p w14:paraId="5D692161">
            <w:r>
              <w:rPr>
                <w:rStyle w:val="7"/>
                <w:rFonts w:hint="eastAsia"/>
              </w:rPr>
              <w:t>登记证号：</w:t>
            </w:r>
            <w:r>
              <w:t>PD20200373</w:t>
            </w:r>
          </w:p>
        </w:tc>
      </w:tr>
      <w:tr w14:paraId="34DB658F">
        <w:tblPrEx>
          <w:tblCellMar>
            <w:top w:w="0" w:type="dxa"/>
            <w:left w:w="0" w:type="dxa"/>
            <w:bottom w:w="0" w:type="dxa"/>
            <w:right w:w="0" w:type="dxa"/>
          </w:tblCellMar>
        </w:tblPrEx>
        <w:trPr>
          <w:tblCellSpacing w:w="0" w:type="dxa"/>
        </w:trPr>
        <w:tc>
          <w:tcPr>
            <w:tcW w:w="0" w:type="auto"/>
            <w:vAlign w:val="center"/>
          </w:tcPr>
          <w:p w14:paraId="605DD853">
            <w:pPr>
              <w:rPr>
                <w:rFonts w:cs="Times New Roman"/>
              </w:rPr>
            </w:pPr>
            <w:r>
              <w:rPr>
                <w:rStyle w:val="7"/>
                <w:rFonts w:hint="eastAsia"/>
              </w:rPr>
              <w:t>登记证持有人：</w:t>
            </w:r>
            <w:r>
              <w:rPr>
                <w:rFonts w:hint="eastAsia"/>
              </w:rPr>
              <w:t>江苏生久农化有限公司</w:t>
            </w:r>
          </w:p>
        </w:tc>
      </w:tr>
      <w:tr w14:paraId="680C6BA6">
        <w:tblPrEx>
          <w:tblCellMar>
            <w:top w:w="0" w:type="dxa"/>
            <w:left w:w="0" w:type="dxa"/>
            <w:bottom w:w="0" w:type="dxa"/>
            <w:right w:w="0" w:type="dxa"/>
          </w:tblCellMar>
        </w:tblPrEx>
        <w:trPr>
          <w:tblCellSpacing w:w="0" w:type="dxa"/>
        </w:trPr>
        <w:tc>
          <w:tcPr>
            <w:tcW w:w="0" w:type="auto"/>
            <w:vAlign w:val="center"/>
          </w:tcPr>
          <w:p w14:paraId="25F7B4E8">
            <w:pPr>
              <w:rPr>
                <w:rFonts w:cs="Times New Roman"/>
              </w:rPr>
            </w:pPr>
            <w:r>
              <w:rPr>
                <w:rStyle w:val="7"/>
                <w:rFonts w:hint="eastAsia"/>
              </w:rPr>
              <w:t>农药名称：</w:t>
            </w:r>
            <w:r>
              <w:rPr>
                <w:rFonts w:hint="eastAsia"/>
              </w:rPr>
              <w:t>稻瘟·三环唑</w:t>
            </w:r>
          </w:p>
        </w:tc>
      </w:tr>
      <w:tr w14:paraId="17CDAAB5">
        <w:tblPrEx>
          <w:tblCellMar>
            <w:top w:w="0" w:type="dxa"/>
            <w:left w:w="0" w:type="dxa"/>
            <w:bottom w:w="0" w:type="dxa"/>
            <w:right w:w="0" w:type="dxa"/>
          </w:tblCellMar>
        </w:tblPrEx>
        <w:trPr>
          <w:tblCellSpacing w:w="0" w:type="dxa"/>
        </w:trPr>
        <w:tc>
          <w:tcPr>
            <w:tcW w:w="0" w:type="auto"/>
            <w:vAlign w:val="center"/>
          </w:tcPr>
          <w:p w14:paraId="7135E40F">
            <w:pPr>
              <w:rPr>
                <w:rFonts w:cs="Times New Roman"/>
              </w:rPr>
            </w:pPr>
            <w:r>
              <w:rPr>
                <w:rStyle w:val="7"/>
                <w:rFonts w:hint="eastAsia"/>
              </w:rPr>
              <w:t>剂型：</w:t>
            </w:r>
            <w:r>
              <w:rPr>
                <w:rFonts w:hint="eastAsia"/>
              </w:rPr>
              <w:t>悬浮剂</w:t>
            </w:r>
          </w:p>
        </w:tc>
      </w:tr>
      <w:tr w14:paraId="5606745D">
        <w:tblPrEx>
          <w:tblCellMar>
            <w:top w:w="0" w:type="dxa"/>
            <w:left w:w="0" w:type="dxa"/>
            <w:bottom w:w="0" w:type="dxa"/>
            <w:right w:w="0" w:type="dxa"/>
          </w:tblCellMar>
        </w:tblPrEx>
        <w:trPr>
          <w:tblCellSpacing w:w="0" w:type="dxa"/>
        </w:trPr>
        <w:tc>
          <w:tcPr>
            <w:tcW w:w="0" w:type="auto"/>
            <w:vAlign w:val="center"/>
          </w:tcPr>
          <w:p w14:paraId="6387B3C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BCEBC1D">
        <w:tblPrEx>
          <w:tblCellMar>
            <w:top w:w="0" w:type="dxa"/>
            <w:left w:w="0" w:type="dxa"/>
            <w:bottom w:w="0" w:type="dxa"/>
            <w:right w:w="0" w:type="dxa"/>
          </w:tblCellMar>
        </w:tblPrEx>
        <w:trPr>
          <w:tblCellSpacing w:w="0" w:type="dxa"/>
        </w:trPr>
        <w:tc>
          <w:tcPr>
            <w:tcW w:w="0" w:type="auto"/>
            <w:vAlign w:val="center"/>
          </w:tcPr>
          <w:p w14:paraId="672E9017">
            <w:r>
              <w:rPr>
                <w:rStyle w:val="7"/>
                <w:rFonts w:hint="eastAsia"/>
              </w:rPr>
              <w:t>总有效成分含量：</w:t>
            </w:r>
            <w:r>
              <w:t>30%</w:t>
            </w:r>
          </w:p>
        </w:tc>
      </w:tr>
      <w:tr w14:paraId="6034F388">
        <w:tblPrEx>
          <w:tblCellMar>
            <w:top w:w="0" w:type="dxa"/>
            <w:left w:w="0" w:type="dxa"/>
            <w:bottom w:w="0" w:type="dxa"/>
            <w:right w:w="0" w:type="dxa"/>
          </w:tblCellMar>
        </w:tblPrEx>
        <w:trPr>
          <w:tblCellSpacing w:w="0" w:type="dxa"/>
        </w:trPr>
        <w:tc>
          <w:tcPr>
            <w:tcW w:w="0" w:type="auto"/>
            <w:vAlign w:val="center"/>
          </w:tcPr>
          <w:p w14:paraId="666A3881">
            <w:pPr>
              <w:rPr>
                <w:rFonts w:cs="Times New Roman"/>
              </w:rPr>
            </w:pPr>
            <w:r>
              <w:rPr>
                <w:rFonts w:hint="eastAsia"/>
              </w:rPr>
              <w:t>有效成分及其含量：</w:t>
            </w:r>
          </w:p>
          <w:p w14:paraId="2FAFBEB3">
            <w:r>
              <w:rPr>
                <w:rFonts w:cs="Times New Roman"/>
              </w:rPr>
              <w:t>   </w:t>
            </w:r>
            <w:r>
              <w:t xml:space="preserve"> </w:t>
            </w:r>
            <w:r>
              <w:rPr>
                <w:rFonts w:hint="eastAsia"/>
              </w:rPr>
              <w:t>稻瘟酰胺</w:t>
            </w:r>
            <w:r>
              <w:t xml:space="preserve">10%    </w:t>
            </w:r>
            <w:r>
              <w:rPr>
                <w:rFonts w:hint="eastAsia"/>
              </w:rPr>
              <w:t>三环唑</w:t>
            </w:r>
            <w:r>
              <w:t xml:space="preserve">20%    </w:t>
            </w:r>
          </w:p>
        </w:tc>
      </w:tr>
      <w:tr w14:paraId="78D90A77">
        <w:tblPrEx>
          <w:tblCellMar>
            <w:top w:w="0" w:type="dxa"/>
            <w:left w:w="0" w:type="dxa"/>
            <w:bottom w:w="0" w:type="dxa"/>
            <w:right w:w="0" w:type="dxa"/>
          </w:tblCellMar>
        </w:tblPrEx>
        <w:trPr>
          <w:tblCellSpacing w:w="0" w:type="dxa"/>
        </w:trPr>
        <w:tc>
          <w:tcPr>
            <w:tcW w:w="0" w:type="auto"/>
            <w:vAlign w:val="center"/>
          </w:tcPr>
          <w:p w14:paraId="0B630E1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3BC5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8C9FC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A205DD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9B2919">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AE17DE3">
                  <w:pPr>
                    <w:rPr>
                      <w:rFonts w:cs="Times New Roman"/>
                    </w:rPr>
                  </w:pPr>
                  <w:r>
                    <w:rPr>
                      <w:rStyle w:val="8"/>
                      <w:rFonts w:hint="eastAsia"/>
                    </w:rPr>
                    <w:t>施用方式</w:t>
                  </w:r>
                </w:p>
              </w:tc>
            </w:tr>
            <w:tr w14:paraId="235B59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03E3A6">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9323D90">
                  <w:pPr>
                    <w:rPr>
                      <w:rFonts w:cs="Times New Roman"/>
                    </w:rPr>
                  </w:pPr>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233B6D49">
                  <w:pPr>
                    <w:rPr>
                      <w:rFonts w:cs="Times New Roman"/>
                    </w:rPr>
                  </w:pPr>
                  <w:r>
                    <w:rPr>
                      <w:rStyle w:val="8"/>
                    </w:rPr>
                    <w:t>83-100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42A1D75">
                  <w:pPr>
                    <w:rPr>
                      <w:rFonts w:cs="Times New Roman"/>
                    </w:rPr>
                  </w:pPr>
                  <w:r>
                    <w:rPr>
                      <w:rStyle w:val="8"/>
                      <w:rFonts w:hint="eastAsia"/>
                    </w:rPr>
                    <w:t>喷雾</w:t>
                  </w:r>
                </w:p>
              </w:tc>
            </w:tr>
          </w:tbl>
          <w:p w14:paraId="18B40C42">
            <w:pPr>
              <w:rPr>
                <w:rFonts w:cs="Times New Roman"/>
              </w:rPr>
            </w:pPr>
          </w:p>
        </w:tc>
      </w:tr>
      <w:tr w14:paraId="0D60B740">
        <w:tblPrEx>
          <w:tblCellMar>
            <w:top w:w="0" w:type="dxa"/>
            <w:left w:w="0" w:type="dxa"/>
            <w:bottom w:w="0" w:type="dxa"/>
            <w:right w:w="0" w:type="dxa"/>
          </w:tblCellMar>
        </w:tblPrEx>
        <w:trPr>
          <w:tblCellSpacing w:w="0" w:type="dxa"/>
        </w:trPr>
        <w:tc>
          <w:tcPr>
            <w:tcW w:w="0" w:type="auto"/>
            <w:vAlign w:val="center"/>
          </w:tcPr>
          <w:p w14:paraId="53533C7E">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、于稻瘟病发生前或者发病初期用药，喷雾施药</w:t>
            </w:r>
            <w:r>
              <w:rPr>
                <w:rStyle w:val="8"/>
              </w:rPr>
              <w:t>2</w:t>
            </w:r>
            <w:r>
              <w:rPr>
                <w:rStyle w:val="8"/>
                <w:rFonts w:hint="eastAsia"/>
              </w:rPr>
              <w:t>次，间隔</w:t>
            </w:r>
            <w:r>
              <w:rPr>
                <w:rStyle w:val="8"/>
              </w:rPr>
              <w:t>7-10</w:t>
            </w:r>
            <w:r>
              <w:rPr>
                <w:rStyle w:val="8"/>
                <w:rFonts w:hint="eastAsia"/>
              </w:rPr>
              <w:t>天，注意喷雾均匀、周到；</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、产品在水稻上使用的安全间隔期为</w:t>
            </w:r>
            <w:r>
              <w:rPr>
                <w:rStyle w:val="8"/>
              </w:rPr>
              <w:t>21</w:t>
            </w:r>
            <w:r>
              <w:rPr>
                <w:rStyle w:val="8"/>
                <w:rFonts w:hint="eastAsia"/>
              </w:rPr>
              <w:t>天，每个作物周期的最多使用次数为</w:t>
            </w:r>
            <w:r>
              <w:rPr>
                <w:rStyle w:val="8"/>
              </w:rPr>
              <w:t>2</w:t>
            </w:r>
            <w:r>
              <w:rPr>
                <w:rStyle w:val="8"/>
                <w:rFonts w:hint="eastAsia"/>
              </w:rPr>
              <w:t>次。</w:t>
            </w:r>
          </w:p>
        </w:tc>
      </w:tr>
      <w:tr w14:paraId="2841D214">
        <w:tblPrEx>
          <w:tblCellMar>
            <w:top w:w="0" w:type="dxa"/>
            <w:left w:w="0" w:type="dxa"/>
            <w:bottom w:w="0" w:type="dxa"/>
            <w:right w:w="0" w:type="dxa"/>
          </w:tblCellMar>
        </w:tblPrEx>
        <w:trPr>
          <w:tblCellSpacing w:w="0" w:type="dxa"/>
        </w:trPr>
        <w:tc>
          <w:tcPr>
            <w:tcW w:w="0" w:type="auto"/>
            <w:vAlign w:val="center"/>
          </w:tcPr>
          <w:p w14:paraId="280CD5B3">
            <w:pPr>
              <w:rPr>
                <w:rFonts w:cs="Times New Roman"/>
              </w:rPr>
            </w:pPr>
            <w:r>
              <w:rPr>
                <w:rStyle w:val="7"/>
                <w:rFonts w:hint="eastAsia"/>
              </w:rPr>
              <w:t>产品性能</w:t>
            </w:r>
            <w:r>
              <w:rPr>
                <w:rStyle w:val="7"/>
              </w:rPr>
              <w:t>:</w:t>
            </w:r>
            <w:r>
              <w:rPr>
                <w:rFonts w:cs="Times New Roman"/>
              </w:rPr>
              <w:br w:type="textWrapping"/>
            </w:r>
            <w:r>
              <w:rPr>
                <w:rStyle w:val="8"/>
                <w:rFonts w:hint="eastAsia"/>
              </w:rPr>
              <w:t>本品由苯氧酰胺类和三环唑复配而成，能有效缓解稻瘟病对三环唑的抗性，两种化合物的强内吸性及耐雨水冲刷的特点，能有效防治水稻稻瘟病。</w:t>
            </w:r>
          </w:p>
        </w:tc>
      </w:tr>
      <w:tr w14:paraId="0F2FBE00">
        <w:tblPrEx>
          <w:tblCellMar>
            <w:top w:w="0" w:type="dxa"/>
            <w:left w:w="0" w:type="dxa"/>
            <w:bottom w:w="0" w:type="dxa"/>
            <w:right w:w="0" w:type="dxa"/>
          </w:tblCellMar>
        </w:tblPrEx>
        <w:trPr>
          <w:tblCellSpacing w:w="0" w:type="dxa"/>
        </w:trPr>
        <w:tc>
          <w:tcPr>
            <w:tcW w:w="0" w:type="auto"/>
            <w:vAlign w:val="center"/>
          </w:tcPr>
          <w:p w14:paraId="3DBCA62F">
            <w:pPr>
              <w:rPr>
                <w:rFonts w:cs="Times New Roman"/>
              </w:rPr>
            </w:pPr>
            <w:r>
              <w:rPr>
                <w:rStyle w:val="7"/>
                <w:rFonts w:hint="eastAsia"/>
              </w:rPr>
              <w:t>注意事项：</w:t>
            </w:r>
            <w:r>
              <w:rPr>
                <w:rFonts w:cs="Times New Roman"/>
              </w:rPr>
              <w:br w:type="textWrapping"/>
            </w:r>
            <w:r>
              <w:rPr>
                <w:rStyle w:val="8"/>
              </w:rPr>
              <w:t>1</w:t>
            </w:r>
            <w:r>
              <w:rPr>
                <w:rStyle w:val="8"/>
                <w:rFonts w:hint="eastAsia"/>
              </w:rPr>
              <w:t>、建议与其他作用机制不同的杀菌剂轮换使用，以延缓抗性产生；</w:t>
            </w:r>
            <w:r>
              <w:rPr>
                <w:rStyle w:val="8"/>
              </w:rPr>
              <w:t xml:space="preserve"> 2</w:t>
            </w:r>
            <w:r>
              <w:rPr>
                <w:rStyle w:val="8"/>
                <w:rFonts w:hint="eastAsia"/>
              </w:rPr>
              <w:t>、本品对溞、鱼类等水生生物有毒，远离水产养殖区、河塘等水体附近施药。禁止在河塘等水体中清洗施药器具；</w:t>
            </w:r>
            <w:r>
              <w:rPr>
                <w:rStyle w:val="8"/>
              </w:rPr>
              <w:t xml:space="preserve"> 3</w:t>
            </w:r>
            <w:r>
              <w:rPr>
                <w:rStyle w:val="8"/>
                <w:rFonts w:hint="eastAsia"/>
              </w:rPr>
              <w:t>、本品不可与碱性农药等物质混合使用；</w:t>
            </w:r>
            <w:r>
              <w:rPr>
                <w:rStyle w:val="8"/>
              </w:rPr>
              <w:t xml:space="preserve"> 4</w:t>
            </w:r>
            <w:r>
              <w:rPr>
                <w:rStyle w:val="8"/>
                <w:rFonts w:hint="eastAsia"/>
              </w:rPr>
              <w:t>、开启包装时注意用力不要过大，以免药液散溅；</w:t>
            </w:r>
            <w:r>
              <w:rPr>
                <w:rStyle w:val="8"/>
              </w:rPr>
              <w:t xml:space="preserve"> 5</w:t>
            </w:r>
            <w:r>
              <w:rPr>
                <w:rStyle w:val="8"/>
                <w:rFonts w:hint="eastAsia"/>
              </w:rPr>
              <w:t>、配药和施药时，应穿戴长衣长裤、帽子、口罩、手套、鞋等，避免吸入药液；施药期间不可吃东西和饮水；施药后应及时洗手和洗脸；</w:t>
            </w:r>
            <w:r>
              <w:rPr>
                <w:rStyle w:val="8"/>
              </w:rPr>
              <w:t xml:space="preserve"> 6</w:t>
            </w:r>
            <w:r>
              <w:rPr>
                <w:rStyle w:val="8"/>
                <w:rFonts w:hint="eastAsia"/>
              </w:rPr>
              <w:t>、孕妇及哺乳期妇女避免接触；</w:t>
            </w:r>
            <w:r>
              <w:rPr>
                <w:rStyle w:val="8"/>
              </w:rPr>
              <w:t xml:space="preserve"> 7</w:t>
            </w:r>
            <w:r>
              <w:rPr>
                <w:rStyle w:val="8"/>
                <w:rFonts w:hint="eastAsia"/>
              </w:rPr>
              <w:t>、用过的容器应妥善处理，不可做他用，也不可随意丢弃；</w:t>
            </w:r>
            <w:r>
              <w:rPr>
                <w:rStyle w:val="8"/>
              </w:rPr>
              <w:t xml:space="preserve"> 8</w:t>
            </w:r>
            <w:r>
              <w:rPr>
                <w:rStyle w:val="8"/>
                <w:rFonts w:hint="eastAsia"/>
              </w:rPr>
              <w:t>、鱼或虾蟹套养稻田禁用，施药后的田水不得直接排入水体。</w:t>
            </w:r>
            <w:r>
              <w:rPr>
                <w:rStyle w:val="8"/>
              </w:rPr>
              <w:t>9.</w:t>
            </w:r>
            <w:r>
              <w:rPr>
                <w:rStyle w:val="8"/>
                <w:rFonts w:hint="eastAsia"/>
              </w:rPr>
              <w:t>桑园及蚕室附近禁用。</w:t>
            </w:r>
          </w:p>
        </w:tc>
      </w:tr>
      <w:tr w14:paraId="15A588EE">
        <w:tblPrEx>
          <w:tblCellMar>
            <w:top w:w="0" w:type="dxa"/>
            <w:left w:w="0" w:type="dxa"/>
            <w:bottom w:w="0" w:type="dxa"/>
            <w:right w:w="0" w:type="dxa"/>
          </w:tblCellMar>
        </w:tblPrEx>
        <w:trPr>
          <w:tblCellSpacing w:w="0" w:type="dxa"/>
        </w:trPr>
        <w:tc>
          <w:tcPr>
            <w:tcW w:w="0" w:type="auto"/>
            <w:vAlign w:val="center"/>
          </w:tcPr>
          <w:p w14:paraId="4D8BD684">
            <w:pPr>
              <w:rPr>
                <w:rFonts w:cs="Times New Roman"/>
              </w:rPr>
            </w:pPr>
            <w:r>
              <w:rPr>
                <w:rStyle w:val="7"/>
                <w:rFonts w:hint="eastAsia"/>
              </w:rPr>
              <w:t>中毒急救措施：</w:t>
            </w:r>
            <w:r>
              <w:rPr>
                <w:rFonts w:cs="Times New Roman"/>
              </w:rPr>
              <w:br w:type="textWrapping"/>
            </w:r>
            <w:r>
              <w:rPr>
                <w:rStyle w:val="8"/>
                <w:rFonts w:hint="eastAsia"/>
              </w:rPr>
              <w:t>不慎吸入，应将病人移至空气流通处。如不慎接触皮肤或溅入眼内，应用大量清水冲洗至少</w:t>
            </w:r>
            <w:r>
              <w:rPr>
                <w:rStyle w:val="8"/>
              </w:rPr>
              <w:t>15</w:t>
            </w:r>
            <w:r>
              <w:rPr>
                <w:rStyle w:val="8"/>
                <w:rFonts w:hint="eastAsia"/>
              </w:rPr>
              <w:t>分钟。误服则应立即携此标签将病人送医院对症治疗。</w:t>
            </w:r>
          </w:p>
        </w:tc>
      </w:tr>
      <w:tr w14:paraId="7F133D43">
        <w:tblPrEx>
          <w:tblCellMar>
            <w:top w:w="0" w:type="dxa"/>
            <w:left w:w="0" w:type="dxa"/>
            <w:bottom w:w="0" w:type="dxa"/>
            <w:right w:w="0" w:type="dxa"/>
          </w:tblCellMar>
        </w:tblPrEx>
        <w:trPr>
          <w:tblCellSpacing w:w="0" w:type="dxa"/>
        </w:trPr>
        <w:tc>
          <w:tcPr>
            <w:tcW w:w="0" w:type="auto"/>
            <w:vAlign w:val="center"/>
          </w:tcPr>
          <w:p w14:paraId="2D13BDD6">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本品应贮存在干燥、阴凉、通风、防雨处，远离火源或热源。置于儿童及无关人员触及不到之处，并加锁。勿与食品、饮料、粮食、饲料等其他商品同贮同运。</w:t>
            </w:r>
          </w:p>
        </w:tc>
      </w:tr>
      <w:tr w14:paraId="164E9460">
        <w:tblPrEx>
          <w:tblCellMar>
            <w:top w:w="0" w:type="dxa"/>
            <w:left w:w="0" w:type="dxa"/>
            <w:bottom w:w="0" w:type="dxa"/>
            <w:right w:w="0" w:type="dxa"/>
          </w:tblCellMar>
        </w:tblPrEx>
        <w:trPr>
          <w:tblCellSpacing w:w="0" w:type="dxa"/>
        </w:trPr>
        <w:tc>
          <w:tcPr>
            <w:tcW w:w="0" w:type="auto"/>
            <w:vAlign w:val="center"/>
          </w:tcPr>
          <w:p w14:paraId="1252804B">
            <w:pPr>
              <w:rPr>
                <w:rFonts w:cs="Times New Roman"/>
              </w:rPr>
            </w:pPr>
            <w:r>
              <w:rPr>
                <w:rStyle w:val="7"/>
                <w:rFonts w:hint="eastAsia"/>
              </w:rPr>
              <w:t>质量保证期：</w:t>
            </w:r>
            <w:r>
              <w:rPr>
                <w:rStyle w:val="8"/>
              </w:rPr>
              <w:t>2</w:t>
            </w:r>
            <w:r>
              <w:rPr>
                <w:rStyle w:val="8"/>
                <w:rFonts w:hint="eastAsia"/>
              </w:rPr>
              <w:t>年</w:t>
            </w:r>
          </w:p>
        </w:tc>
      </w:tr>
      <w:tr w14:paraId="6A283A9F">
        <w:tblPrEx>
          <w:tblCellMar>
            <w:top w:w="0" w:type="dxa"/>
            <w:left w:w="0" w:type="dxa"/>
            <w:bottom w:w="0" w:type="dxa"/>
            <w:right w:w="0" w:type="dxa"/>
          </w:tblCellMar>
        </w:tblPrEx>
        <w:trPr>
          <w:tblCellSpacing w:w="0" w:type="dxa"/>
        </w:trPr>
        <w:tc>
          <w:tcPr>
            <w:tcW w:w="0" w:type="auto"/>
            <w:vAlign w:val="center"/>
          </w:tcPr>
          <w:p w14:paraId="6F141F60">
            <w:pPr>
              <w:rPr>
                <w:rFonts w:cs="Times New Roman"/>
              </w:rPr>
            </w:pPr>
            <w:r>
              <w:rPr>
                <w:rStyle w:val="7"/>
                <w:rFonts w:hint="eastAsia"/>
              </w:rPr>
              <w:t>备注：</w:t>
            </w:r>
          </w:p>
        </w:tc>
      </w:tr>
    </w:tbl>
    <w:p w14:paraId="66B29DF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3C9947A">
        <w:tblPrEx>
          <w:tblCellMar>
            <w:top w:w="0" w:type="dxa"/>
            <w:left w:w="0" w:type="dxa"/>
            <w:bottom w:w="0" w:type="dxa"/>
            <w:right w:w="0" w:type="dxa"/>
          </w:tblCellMar>
        </w:tblPrEx>
        <w:trPr>
          <w:tblCellSpacing w:w="0" w:type="dxa"/>
        </w:trPr>
        <w:tc>
          <w:tcPr>
            <w:tcW w:w="0" w:type="auto"/>
            <w:vAlign w:val="center"/>
          </w:tcPr>
          <w:p w14:paraId="0B4812FB">
            <w:r>
              <w:rPr>
                <w:rStyle w:val="7"/>
                <w:rFonts w:hint="eastAsia"/>
              </w:rPr>
              <w:t>登记证号：</w:t>
            </w:r>
            <w:r>
              <w:t>PD20200317</w:t>
            </w:r>
          </w:p>
        </w:tc>
      </w:tr>
      <w:tr w14:paraId="7EBE0194">
        <w:tblPrEx>
          <w:tblCellMar>
            <w:top w:w="0" w:type="dxa"/>
            <w:left w:w="0" w:type="dxa"/>
            <w:bottom w:w="0" w:type="dxa"/>
            <w:right w:w="0" w:type="dxa"/>
          </w:tblCellMar>
        </w:tblPrEx>
        <w:trPr>
          <w:tblCellSpacing w:w="0" w:type="dxa"/>
        </w:trPr>
        <w:tc>
          <w:tcPr>
            <w:tcW w:w="0" w:type="auto"/>
            <w:vAlign w:val="center"/>
          </w:tcPr>
          <w:p w14:paraId="32728AFF">
            <w:pPr>
              <w:rPr>
                <w:rFonts w:cs="Times New Roman"/>
              </w:rPr>
            </w:pPr>
            <w:r>
              <w:rPr>
                <w:rStyle w:val="7"/>
                <w:rFonts w:hint="eastAsia"/>
              </w:rPr>
              <w:t>登记证持有人：</w:t>
            </w:r>
            <w:r>
              <w:rPr>
                <w:rFonts w:hint="eastAsia"/>
              </w:rPr>
              <w:t>六夫丁作物保护有限公司</w:t>
            </w:r>
          </w:p>
        </w:tc>
      </w:tr>
      <w:tr w14:paraId="546D47B7">
        <w:tblPrEx>
          <w:tblCellMar>
            <w:top w:w="0" w:type="dxa"/>
            <w:left w:w="0" w:type="dxa"/>
            <w:bottom w:w="0" w:type="dxa"/>
            <w:right w:w="0" w:type="dxa"/>
          </w:tblCellMar>
        </w:tblPrEx>
        <w:trPr>
          <w:tblCellSpacing w:w="0" w:type="dxa"/>
        </w:trPr>
        <w:tc>
          <w:tcPr>
            <w:tcW w:w="0" w:type="auto"/>
            <w:vAlign w:val="center"/>
          </w:tcPr>
          <w:p w14:paraId="6F1D9798">
            <w:pPr>
              <w:rPr>
                <w:rFonts w:cs="Times New Roman"/>
              </w:rPr>
            </w:pPr>
            <w:r>
              <w:rPr>
                <w:rStyle w:val="7"/>
                <w:rFonts w:hint="eastAsia"/>
              </w:rPr>
              <w:t>农药名称：</w:t>
            </w:r>
            <w:r>
              <w:rPr>
                <w:rFonts w:hint="eastAsia"/>
              </w:rPr>
              <w:t>阿维菌素</w:t>
            </w:r>
          </w:p>
        </w:tc>
      </w:tr>
      <w:tr w14:paraId="139D5EFD">
        <w:tblPrEx>
          <w:tblCellMar>
            <w:top w:w="0" w:type="dxa"/>
            <w:left w:w="0" w:type="dxa"/>
            <w:bottom w:w="0" w:type="dxa"/>
            <w:right w:w="0" w:type="dxa"/>
          </w:tblCellMar>
        </w:tblPrEx>
        <w:trPr>
          <w:tblCellSpacing w:w="0" w:type="dxa"/>
        </w:trPr>
        <w:tc>
          <w:tcPr>
            <w:tcW w:w="0" w:type="auto"/>
            <w:vAlign w:val="center"/>
          </w:tcPr>
          <w:p w14:paraId="22031610">
            <w:pPr>
              <w:rPr>
                <w:rFonts w:cs="Times New Roman"/>
              </w:rPr>
            </w:pPr>
            <w:r>
              <w:rPr>
                <w:rStyle w:val="7"/>
                <w:rFonts w:hint="eastAsia"/>
              </w:rPr>
              <w:t>剂型：</w:t>
            </w:r>
            <w:r>
              <w:rPr>
                <w:rFonts w:hint="eastAsia"/>
              </w:rPr>
              <w:t>乳油</w:t>
            </w:r>
          </w:p>
        </w:tc>
      </w:tr>
      <w:tr w14:paraId="50D6118C">
        <w:tblPrEx>
          <w:tblCellMar>
            <w:top w:w="0" w:type="dxa"/>
            <w:left w:w="0" w:type="dxa"/>
            <w:bottom w:w="0" w:type="dxa"/>
            <w:right w:w="0" w:type="dxa"/>
          </w:tblCellMar>
        </w:tblPrEx>
        <w:trPr>
          <w:tblCellSpacing w:w="0" w:type="dxa"/>
        </w:trPr>
        <w:tc>
          <w:tcPr>
            <w:tcW w:w="0" w:type="auto"/>
            <w:vAlign w:val="center"/>
          </w:tcPr>
          <w:p w14:paraId="662AC288">
            <w:r>
              <w:rPr>
                <w:rStyle w:val="7"/>
                <w:rFonts w:hint="eastAsia"/>
              </w:rPr>
              <w:t>毒性及其标识：</w:t>
            </w:r>
            <w:r>
              <w:t xml:space="preserve"> </w:t>
            </w:r>
            <w:r>
              <w:rPr>
                <w:rFonts w:cs="Times New Roman"/>
              </w:rPr>
              <w:drawing>
                <wp:inline distT="0" distB="0" distL="0" distR="0">
                  <wp:extent cx="476250" cy="323850"/>
                  <wp:effectExtent l="0" t="0" r="0" b="0"/>
                  <wp:docPr id="47" name="图片 4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cs="Times New Roman"/>
              </w:rPr>
              <w:br w:type="textWrapping"/>
            </w:r>
            <w:r>
              <w:rPr>
                <w:rFonts w:hint="eastAsia"/>
              </w:rPr>
              <w:t>中等毒</w:t>
            </w:r>
            <w:r>
              <w:t xml:space="preserve"> </w:t>
            </w:r>
            <w:r>
              <w:br w:type="textWrapping"/>
            </w:r>
            <w:r>
              <w:t>(</w:t>
            </w:r>
            <w:r>
              <w:rPr>
                <w:rFonts w:hint="eastAsia"/>
              </w:rPr>
              <w:t>原药高毒</w:t>
            </w:r>
            <w:r>
              <w:t xml:space="preserve">) </w:t>
            </w:r>
          </w:p>
        </w:tc>
      </w:tr>
      <w:tr w14:paraId="1153D8E7">
        <w:tblPrEx>
          <w:tblCellMar>
            <w:top w:w="0" w:type="dxa"/>
            <w:left w:w="0" w:type="dxa"/>
            <w:bottom w:w="0" w:type="dxa"/>
            <w:right w:w="0" w:type="dxa"/>
          </w:tblCellMar>
        </w:tblPrEx>
        <w:trPr>
          <w:tblCellSpacing w:w="0" w:type="dxa"/>
        </w:trPr>
        <w:tc>
          <w:tcPr>
            <w:tcW w:w="0" w:type="auto"/>
            <w:vAlign w:val="center"/>
          </w:tcPr>
          <w:p w14:paraId="193CC471">
            <w:r>
              <w:rPr>
                <w:rStyle w:val="7"/>
                <w:rFonts w:hint="eastAsia"/>
              </w:rPr>
              <w:t>总有效成分含量：</w:t>
            </w:r>
            <w:r>
              <w:t>3.2%</w:t>
            </w:r>
          </w:p>
        </w:tc>
      </w:tr>
      <w:tr w14:paraId="59CE72A0">
        <w:tblPrEx>
          <w:tblCellMar>
            <w:top w:w="0" w:type="dxa"/>
            <w:left w:w="0" w:type="dxa"/>
            <w:bottom w:w="0" w:type="dxa"/>
            <w:right w:w="0" w:type="dxa"/>
          </w:tblCellMar>
        </w:tblPrEx>
        <w:trPr>
          <w:tblCellSpacing w:w="0" w:type="dxa"/>
        </w:trPr>
        <w:tc>
          <w:tcPr>
            <w:tcW w:w="0" w:type="auto"/>
            <w:vAlign w:val="center"/>
          </w:tcPr>
          <w:p w14:paraId="5847176D">
            <w:pPr>
              <w:rPr>
                <w:rFonts w:cs="Times New Roman"/>
              </w:rPr>
            </w:pPr>
            <w:r>
              <w:rPr>
                <w:rFonts w:hint="eastAsia"/>
              </w:rPr>
              <w:t>有效成分及其含量：</w:t>
            </w:r>
          </w:p>
          <w:p w14:paraId="36BB805E">
            <w:r>
              <w:rPr>
                <w:rFonts w:cs="Times New Roman"/>
              </w:rPr>
              <w:t>   </w:t>
            </w:r>
            <w:r>
              <w:t xml:space="preserve"> </w:t>
            </w:r>
            <w:r>
              <w:rPr>
                <w:rFonts w:hint="eastAsia"/>
              </w:rPr>
              <w:t>阿维菌素</w:t>
            </w:r>
            <w:r>
              <w:t xml:space="preserve">3.2%    </w:t>
            </w:r>
          </w:p>
        </w:tc>
      </w:tr>
      <w:tr w14:paraId="79227008">
        <w:tblPrEx>
          <w:tblCellMar>
            <w:top w:w="0" w:type="dxa"/>
            <w:left w:w="0" w:type="dxa"/>
            <w:bottom w:w="0" w:type="dxa"/>
            <w:right w:w="0" w:type="dxa"/>
          </w:tblCellMar>
        </w:tblPrEx>
        <w:trPr>
          <w:tblCellSpacing w:w="0" w:type="dxa"/>
        </w:trPr>
        <w:tc>
          <w:tcPr>
            <w:tcW w:w="0" w:type="auto"/>
            <w:vAlign w:val="center"/>
          </w:tcPr>
          <w:p w14:paraId="1D24ADC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FB2B5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E2AE6A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C973D5A">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99806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C2E1101">
                  <w:pPr>
                    <w:rPr>
                      <w:rFonts w:cs="Times New Roman"/>
                    </w:rPr>
                  </w:pPr>
                  <w:r>
                    <w:rPr>
                      <w:rStyle w:val="8"/>
                      <w:rFonts w:hint="eastAsia"/>
                    </w:rPr>
                    <w:t>施用方式</w:t>
                  </w:r>
                </w:p>
              </w:tc>
            </w:tr>
            <w:tr w14:paraId="1905D8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A86558">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EC16FFC">
                  <w:pPr>
                    <w:rPr>
                      <w:rFonts w:cs="Times New Roman"/>
                    </w:rPr>
                  </w:pPr>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5B251128">
                  <w:pPr>
                    <w:rPr>
                      <w:rFonts w:cs="Times New Roman"/>
                    </w:rPr>
                  </w:pPr>
                  <w:r>
                    <w:rPr>
                      <w:rStyle w:val="8"/>
                    </w:rPr>
                    <w:t>12-16</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F3EAB35">
                  <w:pPr>
                    <w:rPr>
                      <w:rFonts w:cs="Times New Roman"/>
                    </w:rPr>
                  </w:pPr>
                  <w:r>
                    <w:rPr>
                      <w:rStyle w:val="8"/>
                      <w:rFonts w:hint="eastAsia"/>
                    </w:rPr>
                    <w:t>喷雾</w:t>
                  </w:r>
                </w:p>
              </w:tc>
            </w:tr>
          </w:tbl>
          <w:p w14:paraId="02E37292">
            <w:pPr>
              <w:rPr>
                <w:rFonts w:cs="Times New Roman"/>
              </w:rPr>
            </w:pPr>
          </w:p>
        </w:tc>
      </w:tr>
      <w:tr w14:paraId="6CF246ED">
        <w:tblPrEx>
          <w:tblCellMar>
            <w:top w:w="0" w:type="dxa"/>
            <w:left w:w="0" w:type="dxa"/>
            <w:bottom w:w="0" w:type="dxa"/>
            <w:right w:w="0" w:type="dxa"/>
          </w:tblCellMar>
        </w:tblPrEx>
        <w:trPr>
          <w:tblCellSpacing w:w="0" w:type="dxa"/>
        </w:trPr>
        <w:tc>
          <w:tcPr>
            <w:tcW w:w="0" w:type="auto"/>
            <w:vAlign w:val="center"/>
          </w:tcPr>
          <w:p w14:paraId="5153F451">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、本品于水稻稻纵卷叶螟低龄幼虫期施药，兑水均匀喷雾，在傍晚时施药，效果最佳。</w:t>
            </w:r>
            <w:r>
              <w:rPr>
                <w:rStyle w:val="8"/>
              </w:rPr>
              <w:t xml:space="preserve"> 2</w:t>
            </w:r>
            <w:r>
              <w:rPr>
                <w:rStyle w:val="8"/>
                <w:rFonts w:hint="eastAsia"/>
              </w:rPr>
              <w:t>、本品在水稻上的安全间隔期为</w:t>
            </w:r>
            <w:r>
              <w:rPr>
                <w:rStyle w:val="8"/>
              </w:rPr>
              <w:t>21</w:t>
            </w:r>
            <w:r>
              <w:rPr>
                <w:rStyle w:val="8"/>
                <w:rFonts w:hint="eastAsia"/>
              </w:rPr>
              <w:t>天，施药</w:t>
            </w:r>
            <w:r>
              <w:rPr>
                <w:rStyle w:val="8"/>
              </w:rPr>
              <w:t>1</w:t>
            </w:r>
            <w:r>
              <w:rPr>
                <w:rStyle w:val="8"/>
                <w:rFonts w:hint="eastAsia"/>
              </w:rPr>
              <w:t>次。</w:t>
            </w:r>
            <w:r>
              <w:rPr>
                <w:rStyle w:val="8"/>
              </w:rPr>
              <w:t xml:space="preserve"> 3</w:t>
            </w:r>
            <w:r>
              <w:rPr>
                <w:rStyle w:val="8"/>
                <w:rFonts w:hint="eastAsia"/>
              </w:rPr>
              <w:t>、大风天或预计</w:t>
            </w:r>
            <w:r>
              <w:rPr>
                <w:rStyle w:val="8"/>
              </w:rPr>
              <w:t>1</w:t>
            </w:r>
            <w:r>
              <w:rPr>
                <w:rStyle w:val="8"/>
                <w:rFonts w:hint="eastAsia"/>
              </w:rPr>
              <w:t>小时内有雨，请勿施药。</w:t>
            </w:r>
          </w:p>
        </w:tc>
      </w:tr>
      <w:tr w14:paraId="01CBBB6E">
        <w:tblPrEx>
          <w:tblCellMar>
            <w:top w:w="0" w:type="dxa"/>
            <w:left w:w="0" w:type="dxa"/>
            <w:bottom w:w="0" w:type="dxa"/>
            <w:right w:w="0" w:type="dxa"/>
          </w:tblCellMar>
        </w:tblPrEx>
        <w:trPr>
          <w:tblCellSpacing w:w="0" w:type="dxa"/>
        </w:trPr>
        <w:tc>
          <w:tcPr>
            <w:tcW w:w="0" w:type="auto"/>
            <w:vAlign w:val="center"/>
          </w:tcPr>
          <w:p w14:paraId="014CEE23">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本品是一种大环内酯双糖类化合物，对螨类具有触杀和胃毒作用并有微弱的熏蒸作用，无内吸作用。其作用机制是干扰神经生理活动，刺激释放</w:t>
            </w:r>
            <w:r>
              <w:rPr>
                <w:rStyle w:val="8"/>
              </w:rPr>
              <w:t>r</w:t>
            </w:r>
            <w:r>
              <w:rPr>
                <w:rStyle w:val="8"/>
                <w:rFonts w:hint="eastAsia"/>
              </w:rPr>
              <w:t>－氨基丁酸，按推荐剂量使用，对水稻稻纵卷叶螟具有较好的防效。</w:t>
            </w:r>
            <w:r>
              <w:rPr>
                <w:rStyle w:val="8"/>
              </w:rPr>
              <w:t xml:space="preserve"> </w:t>
            </w:r>
          </w:p>
        </w:tc>
      </w:tr>
      <w:tr w14:paraId="19A193E8">
        <w:tblPrEx>
          <w:tblCellMar>
            <w:top w:w="0" w:type="dxa"/>
            <w:left w:w="0" w:type="dxa"/>
            <w:bottom w:w="0" w:type="dxa"/>
            <w:right w:w="0" w:type="dxa"/>
          </w:tblCellMar>
        </w:tblPrEx>
        <w:trPr>
          <w:tblCellSpacing w:w="0" w:type="dxa"/>
        </w:trPr>
        <w:tc>
          <w:tcPr>
            <w:tcW w:w="0" w:type="auto"/>
            <w:vAlign w:val="center"/>
          </w:tcPr>
          <w:p w14:paraId="0ABA01C4">
            <w:pPr>
              <w:rPr>
                <w:rFonts w:cs="Times New Roman"/>
              </w:rPr>
            </w:pPr>
            <w:r>
              <w:rPr>
                <w:rStyle w:val="7"/>
                <w:rFonts w:hint="eastAsia"/>
              </w:rPr>
              <w:t>注意事项：</w:t>
            </w:r>
            <w:r>
              <w:rPr>
                <w:rFonts w:cs="Times New Roman"/>
              </w:rPr>
              <w:br w:type="textWrapping"/>
            </w:r>
            <w:r>
              <w:rPr>
                <w:rStyle w:val="8"/>
              </w:rPr>
              <w:t>1</w:t>
            </w:r>
            <w:r>
              <w:rPr>
                <w:rStyle w:val="8"/>
                <w:rFonts w:hint="eastAsia"/>
              </w:rPr>
              <w:t>、随配随用，勿与碱性农药等物质混用。</w:t>
            </w:r>
            <w:r>
              <w:rPr>
                <w:rStyle w:val="8"/>
              </w:rPr>
              <w:t xml:space="preserve"> 2</w:t>
            </w:r>
            <w:r>
              <w:rPr>
                <w:rStyle w:val="8"/>
                <w:rFonts w:hint="eastAsia"/>
              </w:rPr>
              <w:t>、施药时要穿戴防护服用具、手套、面罩，避免使药液溅到眼睛和皮肤上，避免口鼻吸入，施药后用肥皂洗手、洗脸。</w:t>
            </w:r>
            <w:r>
              <w:rPr>
                <w:rStyle w:val="8"/>
              </w:rPr>
              <w:t xml:space="preserve"> 3</w:t>
            </w:r>
            <w:r>
              <w:rPr>
                <w:rStyle w:val="8"/>
                <w:rFonts w:hint="eastAsia"/>
              </w:rPr>
              <w:t>、本产品对鱼类及水生物敏感，对蜜蜂、蚕毒性较高。养蜂场所和周围开花植物花期禁用，使用时应密切关注对附近蜂群的影响；蚕室及桑园附近禁用，远离水产养殖区、河塘等水体施药；禁止在河塘等水体中清洗施药器具；注意对鸟类的影响。赤眼蜂、瓢虫等天敌放飞区域禁用。</w:t>
            </w:r>
            <w:r>
              <w:rPr>
                <w:rStyle w:val="8"/>
              </w:rPr>
              <w:t xml:space="preserve"> 4</w:t>
            </w:r>
            <w:r>
              <w:rPr>
                <w:rStyle w:val="8"/>
                <w:rFonts w:hint="eastAsia"/>
              </w:rPr>
              <w:t>、鱼或虾蟹套养稻田禁用。施药后的田水不得直接排入水体。水产养殖区附近禁用。</w:t>
            </w:r>
            <w:r>
              <w:rPr>
                <w:rStyle w:val="8"/>
              </w:rPr>
              <w:t xml:space="preserve"> 5</w:t>
            </w:r>
            <w:r>
              <w:rPr>
                <w:rStyle w:val="8"/>
                <w:rFonts w:hint="eastAsia"/>
              </w:rPr>
              <w:t>、建议与其它作用机制不同的杀虫剂轮换使用。</w:t>
            </w:r>
            <w:r>
              <w:rPr>
                <w:rStyle w:val="8"/>
              </w:rPr>
              <w:t>6</w:t>
            </w:r>
            <w:r>
              <w:rPr>
                <w:rStyle w:val="8"/>
                <w:rFonts w:hint="eastAsia"/>
              </w:rPr>
              <w:t>、用过的容器和废弃包装应妥善处理，不可随意丢弃或作他用。</w:t>
            </w:r>
            <w:r>
              <w:rPr>
                <w:rStyle w:val="8"/>
              </w:rPr>
              <w:t>7</w:t>
            </w:r>
            <w:r>
              <w:rPr>
                <w:rStyle w:val="8"/>
                <w:rFonts w:hint="eastAsia"/>
              </w:rPr>
              <w:t>、孕妇及哺乳期妇女及过敏者避免接触本品。</w:t>
            </w:r>
          </w:p>
        </w:tc>
      </w:tr>
      <w:tr w14:paraId="42706DA0">
        <w:tblPrEx>
          <w:tblCellMar>
            <w:top w:w="0" w:type="dxa"/>
            <w:left w:w="0" w:type="dxa"/>
            <w:bottom w:w="0" w:type="dxa"/>
            <w:right w:w="0" w:type="dxa"/>
          </w:tblCellMar>
        </w:tblPrEx>
        <w:trPr>
          <w:tblCellSpacing w:w="0" w:type="dxa"/>
        </w:trPr>
        <w:tc>
          <w:tcPr>
            <w:tcW w:w="0" w:type="auto"/>
            <w:vAlign w:val="center"/>
          </w:tcPr>
          <w:p w14:paraId="1BCDCAC0">
            <w:pPr>
              <w:rPr>
                <w:rFonts w:cs="Times New Roman"/>
              </w:rPr>
            </w:pPr>
            <w:r>
              <w:rPr>
                <w:rStyle w:val="7"/>
                <w:rFonts w:hint="eastAsia"/>
              </w:rPr>
              <w:t>中毒急救措施：</w:t>
            </w:r>
            <w:r>
              <w:rPr>
                <w:rFonts w:cs="Times New Roman"/>
              </w:rPr>
              <w:br w:type="textWrapping"/>
            </w:r>
            <w:r>
              <w:rPr>
                <w:rStyle w:val="8"/>
                <w:rFonts w:hint="eastAsia"/>
              </w:rPr>
              <w:t>中毒症状：早期症状为瞳孔放大，行动失调，肌肉颤抖，严重时导致呕吐。</w:t>
            </w:r>
            <w:r>
              <w:rPr>
                <w:rStyle w:val="8"/>
              </w:rPr>
              <w:t xml:space="preserve"> </w:t>
            </w:r>
            <w:r>
              <w:rPr>
                <w:rStyle w:val="8"/>
                <w:rFonts w:hint="eastAsia"/>
              </w:rPr>
              <w:t>中毒急救：误吸：立即将病人移至空气流通处；误触：用肥皂水清洗沾染的皮肤；误入眼睛：及时用清水冲洗至少</w:t>
            </w:r>
            <w:r>
              <w:rPr>
                <w:rStyle w:val="8"/>
              </w:rPr>
              <w:t>15</w:t>
            </w:r>
            <w:r>
              <w:rPr>
                <w:rStyle w:val="8"/>
                <w:rFonts w:hint="eastAsia"/>
              </w:rPr>
              <w:t>分钟，严重时及时送医院治疗；误服：立即引吐并给患者服用吐根糖浆或麻黄素，但勿给昏迷患者催吐或灌任何东西。携此标签将病人送医院诊治。抢救时避免给患者使用增强γ</w:t>
            </w:r>
            <w:r>
              <w:rPr>
                <w:rStyle w:val="8"/>
              </w:rPr>
              <w:t>-</w:t>
            </w:r>
            <w:r>
              <w:rPr>
                <w:rStyle w:val="8"/>
                <w:rFonts w:hint="eastAsia"/>
              </w:rPr>
              <w:t>氨基丁酸活性的药物，如巴比妥、丙戊酸等。</w:t>
            </w:r>
          </w:p>
        </w:tc>
      </w:tr>
      <w:tr w14:paraId="224C4FFB">
        <w:tblPrEx>
          <w:tblCellMar>
            <w:top w:w="0" w:type="dxa"/>
            <w:left w:w="0" w:type="dxa"/>
            <w:bottom w:w="0" w:type="dxa"/>
            <w:right w:w="0" w:type="dxa"/>
          </w:tblCellMar>
        </w:tblPrEx>
        <w:trPr>
          <w:tblCellSpacing w:w="0" w:type="dxa"/>
        </w:trPr>
        <w:tc>
          <w:tcPr>
            <w:tcW w:w="0" w:type="auto"/>
            <w:vAlign w:val="center"/>
          </w:tcPr>
          <w:p w14:paraId="0EDAE789">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、本品应贮存在干燥、阴凉、通风、防雨的仓库里，远离火源或热源。</w:t>
            </w:r>
            <w:r>
              <w:rPr>
                <w:rStyle w:val="8"/>
              </w:rPr>
              <w:t xml:space="preserve"> 2</w:t>
            </w:r>
            <w:r>
              <w:rPr>
                <w:rStyle w:val="8"/>
                <w:rFonts w:hint="eastAsia"/>
              </w:rPr>
              <w:t>、放置在儿童接触不到的地方，并加锁不能与食品、饮料、粮食、饲料等混合储运。</w:t>
            </w:r>
            <w:r>
              <w:rPr>
                <w:rStyle w:val="8"/>
              </w:rPr>
              <w:t xml:space="preserve"> 3</w:t>
            </w:r>
            <w:r>
              <w:rPr>
                <w:rStyle w:val="8"/>
                <w:rFonts w:hint="eastAsia"/>
              </w:rPr>
              <w:t>、运输时应注意避光、防高温、雨淋。</w:t>
            </w:r>
          </w:p>
        </w:tc>
      </w:tr>
      <w:tr w14:paraId="30B2F2F0">
        <w:tblPrEx>
          <w:tblCellMar>
            <w:top w:w="0" w:type="dxa"/>
            <w:left w:w="0" w:type="dxa"/>
            <w:bottom w:w="0" w:type="dxa"/>
            <w:right w:w="0" w:type="dxa"/>
          </w:tblCellMar>
        </w:tblPrEx>
        <w:trPr>
          <w:tblCellSpacing w:w="0" w:type="dxa"/>
        </w:trPr>
        <w:tc>
          <w:tcPr>
            <w:tcW w:w="0" w:type="auto"/>
            <w:vAlign w:val="center"/>
          </w:tcPr>
          <w:p w14:paraId="74595278">
            <w:pPr>
              <w:rPr>
                <w:rFonts w:cs="Times New Roman"/>
              </w:rPr>
            </w:pPr>
            <w:r>
              <w:rPr>
                <w:rStyle w:val="7"/>
                <w:rFonts w:hint="eastAsia"/>
              </w:rPr>
              <w:t>质量保证期：</w:t>
            </w:r>
            <w:r>
              <w:rPr>
                <w:rStyle w:val="8"/>
              </w:rPr>
              <w:t>2</w:t>
            </w:r>
            <w:r>
              <w:rPr>
                <w:rStyle w:val="8"/>
                <w:rFonts w:hint="eastAsia"/>
              </w:rPr>
              <w:t>年</w:t>
            </w:r>
          </w:p>
        </w:tc>
      </w:tr>
      <w:tr w14:paraId="2CCFEC4B">
        <w:tblPrEx>
          <w:tblCellMar>
            <w:top w:w="0" w:type="dxa"/>
            <w:left w:w="0" w:type="dxa"/>
            <w:bottom w:w="0" w:type="dxa"/>
            <w:right w:w="0" w:type="dxa"/>
          </w:tblCellMar>
        </w:tblPrEx>
        <w:trPr>
          <w:tblCellSpacing w:w="0" w:type="dxa"/>
        </w:trPr>
        <w:tc>
          <w:tcPr>
            <w:tcW w:w="0" w:type="auto"/>
            <w:vAlign w:val="center"/>
          </w:tcPr>
          <w:p w14:paraId="03A2A840">
            <w:pPr>
              <w:rPr>
                <w:rFonts w:cs="Times New Roman"/>
              </w:rPr>
            </w:pPr>
            <w:r>
              <w:rPr>
                <w:rStyle w:val="7"/>
                <w:rFonts w:hint="eastAsia"/>
              </w:rPr>
              <w:t>备注：</w:t>
            </w:r>
          </w:p>
        </w:tc>
      </w:tr>
    </w:tbl>
    <w:p w14:paraId="1C2F4AB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4D2E1F7">
        <w:tblPrEx>
          <w:tblCellMar>
            <w:top w:w="0" w:type="dxa"/>
            <w:left w:w="0" w:type="dxa"/>
            <w:bottom w:w="0" w:type="dxa"/>
            <w:right w:w="0" w:type="dxa"/>
          </w:tblCellMar>
        </w:tblPrEx>
        <w:trPr>
          <w:tblCellSpacing w:w="0" w:type="dxa"/>
        </w:trPr>
        <w:tc>
          <w:tcPr>
            <w:tcW w:w="0" w:type="auto"/>
            <w:vAlign w:val="center"/>
          </w:tcPr>
          <w:p w14:paraId="6698DB38">
            <w:r>
              <w:rPr>
                <w:rStyle w:val="7"/>
                <w:rFonts w:hint="eastAsia"/>
              </w:rPr>
              <w:t>登记证号：</w:t>
            </w:r>
            <w:r>
              <w:t>PD20200337</w:t>
            </w:r>
          </w:p>
        </w:tc>
      </w:tr>
      <w:tr w14:paraId="03E2B129">
        <w:tblPrEx>
          <w:tblCellMar>
            <w:top w:w="0" w:type="dxa"/>
            <w:left w:w="0" w:type="dxa"/>
            <w:bottom w:w="0" w:type="dxa"/>
            <w:right w:w="0" w:type="dxa"/>
          </w:tblCellMar>
        </w:tblPrEx>
        <w:trPr>
          <w:tblCellSpacing w:w="0" w:type="dxa"/>
        </w:trPr>
        <w:tc>
          <w:tcPr>
            <w:tcW w:w="0" w:type="auto"/>
            <w:vAlign w:val="center"/>
          </w:tcPr>
          <w:p w14:paraId="5C663BBC">
            <w:pPr>
              <w:rPr>
                <w:rFonts w:cs="Times New Roman"/>
              </w:rPr>
            </w:pPr>
            <w:r>
              <w:rPr>
                <w:rStyle w:val="7"/>
                <w:rFonts w:hint="eastAsia"/>
              </w:rPr>
              <w:t>登记证持有人：</w:t>
            </w:r>
            <w:r>
              <w:rPr>
                <w:rFonts w:hint="eastAsia"/>
              </w:rPr>
              <w:t>重庆依尔双丰科技有限公司</w:t>
            </w:r>
          </w:p>
        </w:tc>
      </w:tr>
      <w:tr w14:paraId="28316A4A">
        <w:tblPrEx>
          <w:tblCellMar>
            <w:top w:w="0" w:type="dxa"/>
            <w:left w:w="0" w:type="dxa"/>
            <w:bottom w:w="0" w:type="dxa"/>
            <w:right w:w="0" w:type="dxa"/>
          </w:tblCellMar>
        </w:tblPrEx>
        <w:trPr>
          <w:tblCellSpacing w:w="0" w:type="dxa"/>
        </w:trPr>
        <w:tc>
          <w:tcPr>
            <w:tcW w:w="0" w:type="auto"/>
            <w:vAlign w:val="center"/>
          </w:tcPr>
          <w:p w14:paraId="08015BB2">
            <w:pPr>
              <w:rPr>
                <w:rFonts w:cs="Times New Roman"/>
              </w:rPr>
            </w:pPr>
            <w:r>
              <w:rPr>
                <w:rStyle w:val="7"/>
                <w:rFonts w:hint="eastAsia"/>
              </w:rPr>
              <w:t>农药名称：</w:t>
            </w:r>
            <w:r>
              <w:rPr>
                <w:rFonts w:hint="eastAsia"/>
              </w:rPr>
              <w:t>氨氯吡啶酸</w:t>
            </w:r>
          </w:p>
        </w:tc>
      </w:tr>
      <w:tr w14:paraId="2C49CD03">
        <w:tblPrEx>
          <w:tblCellMar>
            <w:top w:w="0" w:type="dxa"/>
            <w:left w:w="0" w:type="dxa"/>
            <w:bottom w:w="0" w:type="dxa"/>
            <w:right w:w="0" w:type="dxa"/>
          </w:tblCellMar>
        </w:tblPrEx>
        <w:trPr>
          <w:tblCellSpacing w:w="0" w:type="dxa"/>
        </w:trPr>
        <w:tc>
          <w:tcPr>
            <w:tcW w:w="0" w:type="auto"/>
            <w:vAlign w:val="center"/>
          </w:tcPr>
          <w:p w14:paraId="32091E1A">
            <w:pPr>
              <w:rPr>
                <w:rFonts w:cs="Times New Roman"/>
              </w:rPr>
            </w:pPr>
            <w:r>
              <w:rPr>
                <w:rStyle w:val="7"/>
                <w:rFonts w:hint="eastAsia"/>
              </w:rPr>
              <w:t>剂型：</w:t>
            </w:r>
            <w:r>
              <w:rPr>
                <w:rFonts w:hint="eastAsia"/>
              </w:rPr>
              <w:t>可溶液剂</w:t>
            </w:r>
          </w:p>
        </w:tc>
      </w:tr>
      <w:tr w14:paraId="488DAC8B">
        <w:tblPrEx>
          <w:tblCellMar>
            <w:top w:w="0" w:type="dxa"/>
            <w:left w:w="0" w:type="dxa"/>
            <w:bottom w:w="0" w:type="dxa"/>
            <w:right w:w="0" w:type="dxa"/>
          </w:tblCellMar>
        </w:tblPrEx>
        <w:trPr>
          <w:tblCellSpacing w:w="0" w:type="dxa"/>
        </w:trPr>
        <w:tc>
          <w:tcPr>
            <w:tcW w:w="0" w:type="auto"/>
            <w:vAlign w:val="center"/>
          </w:tcPr>
          <w:p w14:paraId="34EEBE49">
            <w:r>
              <w:rPr>
                <w:rStyle w:val="7"/>
                <w:rFonts w:hint="eastAsia"/>
              </w:rPr>
              <w:t>毒性及其标识：</w:t>
            </w:r>
            <w:r>
              <w:t xml:space="preserve"> </w:t>
            </w:r>
            <w:r>
              <w:rPr>
                <w:rFonts w:hint="eastAsia"/>
              </w:rPr>
              <w:t>微毒</w:t>
            </w:r>
            <w:r>
              <w:t xml:space="preserve"> </w:t>
            </w:r>
          </w:p>
        </w:tc>
      </w:tr>
      <w:tr w14:paraId="65FD7970">
        <w:tblPrEx>
          <w:tblCellMar>
            <w:top w:w="0" w:type="dxa"/>
            <w:left w:w="0" w:type="dxa"/>
            <w:bottom w:w="0" w:type="dxa"/>
            <w:right w:w="0" w:type="dxa"/>
          </w:tblCellMar>
        </w:tblPrEx>
        <w:trPr>
          <w:tblCellSpacing w:w="0" w:type="dxa"/>
        </w:trPr>
        <w:tc>
          <w:tcPr>
            <w:tcW w:w="0" w:type="auto"/>
            <w:vAlign w:val="center"/>
          </w:tcPr>
          <w:p w14:paraId="1F43C93B">
            <w:r>
              <w:rPr>
                <w:rStyle w:val="7"/>
                <w:rFonts w:hint="eastAsia"/>
              </w:rPr>
              <w:t>总有效成分含量：</w:t>
            </w:r>
            <w:r>
              <w:t>24%</w:t>
            </w:r>
          </w:p>
        </w:tc>
      </w:tr>
      <w:tr w14:paraId="268D7204">
        <w:tblPrEx>
          <w:tblCellMar>
            <w:top w:w="0" w:type="dxa"/>
            <w:left w:w="0" w:type="dxa"/>
            <w:bottom w:w="0" w:type="dxa"/>
            <w:right w:w="0" w:type="dxa"/>
          </w:tblCellMar>
        </w:tblPrEx>
        <w:trPr>
          <w:tblCellSpacing w:w="0" w:type="dxa"/>
        </w:trPr>
        <w:tc>
          <w:tcPr>
            <w:tcW w:w="0" w:type="auto"/>
            <w:vAlign w:val="center"/>
          </w:tcPr>
          <w:p w14:paraId="70BEE22D">
            <w:pPr>
              <w:rPr>
                <w:rFonts w:cs="Times New Roman"/>
              </w:rPr>
            </w:pPr>
            <w:r>
              <w:rPr>
                <w:rFonts w:hint="eastAsia"/>
              </w:rPr>
              <w:t>有效成分及其含量：</w:t>
            </w:r>
          </w:p>
          <w:p w14:paraId="615DD6C9">
            <w:r>
              <w:rPr>
                <w:rFonts w:cs="Times New Roman"/>
              </w:rPr>
              <w:t>   </w:t>
            </w:r>
            <w:r>
              <w:t xml:space="preserve"> </w:t>
            </w:r>
            <w:r>
              <w:rPr>
                <w:rFonts w:hint="eastAsia"/>
              </w:rPr>
              <w:t>氨氯吡啶酸</w:t>
            </w:r>
            <w:r>
              <w:t xml:space="preserve">24%    </w:t>
            </w:r>
          </w:p>
        </w:tc>
      </w:tr>
      <w:tr w14:paraId="3CA1FC6B">
        <w:tblPrEx>
          <w:tblCellMar>
            <w:top w:w="0" w:type="dxa"/>
            <w:left w:w="0" w:type="dxa"/>
            <w:bottom w:w="0" w:type="dxa"/>
            <w:right w:w="0" w:type="dxa"/>
          </w:tblCellMar>
        </w:tblPrEx>
        <w:trPr>
          <w:tblCellSpacing w:w="0" w:type="dxa"/>
        </w:trPr>
        <w:tc>
          <w:tcPr>
            <w:tcW w:w="0" w:type="auto"/>
            <w:vAlign w:val="center"/>
          </w:tcPr>
          <w:p w14:paraId="027746D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EBA96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0BA0BB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A8ADD3E">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E2EF64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31EE739">
                  <w:pPr>
                    <w:rPr>
                      <w:rFonts w:cs="Times New Roman"/>
                    </w:rPr>
                  </w:pPr>
                  <w:r>
                    <w:rPr>
                      <w:rStyle w:val="8"/>
                      <w:rFonts w:hint="eastAsia"/>
                    </w:rPr>
                    <w:t>施用方式</w:t>
                  </w:r>
                </w:p>
              </w:tc>
            </w:tr>
            <w:tr w14:paraId="564A23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BBB313">
                  <w:pPr>
                    <w:rPr>
                      <w:rFonts w:cs="Times New Roman"/>
                    </w:rPr>
                  </w:pPr>
                  <w:r>
                    <w:rPr>
                      <w:rStyle w:val="8"/>
                      <w:rFonts w:hint="eastAsia"/>
                    </w:rPr>
                    <w:t>春油菜田</w:t>
                  </w:r>
                </w:p>
              </w:tc>
              <w:tc>
                <w:tcPr>
                  <w:tcW w:w="0" w:type="auto"/>
                  <w:tcBorders>
                    <w:top w:val="outset" w:color="auto" w:sz="6" w:space="0"/>
                    <w:left w:val="outset" w:color="auto" w:sz="6" w:space="0"/>
                    <w:bottom w:val="outset" w:color="auto" w:sz="6" w:space="0"/>
                    <w:right w:val="outset" w:color="auto" w:sz="6" w:space="0"/>
                  </w:tcBorders>
                  <w:vAlign w:val="center"/>
                </w:tcPr>
                <w:p w14:paraId="3D18C576">
                  <w:pPr>
                    <w:rPr>
                      <w:rFonts w:cs="Times New Roman"/>
                    </w:rPr>
                  </w:pPr>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2A27E6F">
                  <w:pPr>
                    <w:rPr>
                      <w:rFonts w:cs="Times New Roman"/>
                    </w:rPr>
                  </w:pPr>
                  <w:r>
                    <w:rPr>
                      <w:rStyle w:val="8"/>
                    </w:rPr>
                    <w:t>7.5-10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D2EC54B">
                  <w:pPr>
                    <w:rPr>
                      <w:rFonts w:cs="Times New Roman"/>
                    </w:rPr>
                  </w:pPr>
                  <w:r>
                    <w:rPr>
                      <w:rStyle w:val="8"/>
                      <w:rFonts w:hint="eastAsia"/>
                    </w:rPr>
                    <w:t>茎叶喷雾</w:t>
                  </w:r>
                </w:p>
              </w:tc>
            </w:tr>
          </w:tbl>
          <w:p w14:paraId="0D3E1CF5">
            <w:pPr>
              <w:rPr>
                <w:rFonts w:cs="Times New Roman"/>
              </w:rPr>
            </w:pPr>
          </w:p>
        </w:tc>
      </w:tr>
      <w:tr w14:paraId="41C68DF2">
        <w:tblPrEx>
          <w:tblCellMar>
            <w:top w:w="0" w:type="dxa"/>
            <w:left w:w="0" w:type="dxa"/>
            <w:bottom w:w="0" w:type="dxa"/>
            <w:right w:w="0" w:type="dxa"/>
          </w:tblCellMar>
        </w:tblPrEx>
        <w:trPr>
          <w:tblCellSpacing w:w="0" w:type="dxa"/>
        </w:trPr>
        <w:tc>
          <w:tcPr>
            <w:tcW w:w="0" w:type="auto"/>
            <w:vAlign w:val="center"/>
          </w:tcPr>
          <w:p w14:paraId="447710EB">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、本品应于春油菜</w:t>
            </w:r>
            <w:r>
              <w:rPr>
                <w:rStyle w:val="8"/>
              </w:rPr>
              <w:t xml:space="preserve"> 3-5 </w:t>
            </w:r>
            <w:r>
              <w:rPr>
                <w:rStyle w:val="8"/>
                <w:rFonts w:hint="eastAsia"/>
              </w:rPr>
              <w:t>叶期，阔叶杂草</w:t>
            </w:r>
            <w:r>
              <w:rPr>
                <w:rStyle w:val="8"/>
              </w:rPr>
              <w:t>3-5</w:t>
            </w:r>
            <w:r>
              <w:rPr>
                <w:rStyle w:val="8"/>
                <w:rFonts w:hint="eastAsia"/>
              </w:rPr>
              <w:t>叶期均匀茎叶喷雾。</w:t>
            </w:r>
            <w:r>
              <w:rPr>
                <w:rStyle w:val="8"/>
              </w:rPr>
              <w:t xml:space="preserve"> 2</w:t>
            </w:r>
            <w:r>
              <w:rPr>
                <w:rStyle w:val="8"/>
                <w:rFonts w:hint="eastAsia"/>
              </w:rPr>
              <w:t>、本品可在甘蓝型油菜使用，禁止在白菜型、芥菜型油菜上使用本品。</w:t>
            </w:r>
            <w:r>
              <w:rPr>
                <w:rStyle w:val="8"/>
              </w:rPr>
              <w:t>3</w:t>
            </w:r>
            <w:r>
              <w:rPr>
                <w:rStyle w:val="8"/>
                <w:rFonts w:hint="eastAsia"/>
              </w:rPr>
              <w:t>、豆类、葡萄、蔬菜、棉花、果树、烟草、向日葵、甜菜、花卉、桑树、桉树等对本品敏感，故不宜在靠近这些作物地块的地方用该药剂作弥雾处理，尤其在有风的情况下。也不宜在泾流严重的地块施药。</w:t>
            </w:r>
            <w:r>
              <w:rPr>
                <w:rStyle w:val="8"/>
              </w:rPr>
              <w:t>4</w:t>
            </w:r>
            <w:r>
              <w:rPr>
                <w:rStyle w:val="8"/>
                <w:rFonts w:hint="eastAsia"/>
              </w:rPr>
              <w:t>、安全使用标准：每季最多用药</w:t>
            </w:r>
            <w:r>
              <w:rPr>
                <w:rStyle w:val="8"/>
              </w:rPr>
              <w:t>1</w:t>
            </w:r>
            <w:r>
              <w:rPr>
                <w:rStyle w:val="8"/>
                <w:rFonts w:hint="eastAsia"/>
              </w:rPr>
              <w:t>次。</w:t>
            </w:r>
          </w:p>
        </w:tc>
      </w:tr>
      <w:tr w14:paraId="334CDFF3">
        <w:tblPrEx>
          <w:tblCellMar>
            <w:top w:w="0" w:type="dxa"/>
            <w:left w:w="0" w:type="dxa"/>
            <w:bottom w:w="0" w:type="dxa"/>
            <w:right w:w="0" w:type="dxa"/>
          </w:tblCellMar>
        </w:tblPrEx>
        <w:trPr>
          <w:tblCellSpacing w:w="0" w:type="dxa"/>
        </w:trPr>
        <w:tc>
          <w:tcPr>
            <w:tcW w:w="0" w:type="auto"/>
            <w:vAlign w:val="center"/>
          </w:tcPr>
          <w:p w14:paraId="0844F0A9">
            <w:pPr>
              <w:rPr>
                <w:rFonts w:cs="Times New Roman"/>
              </w:rPr>
            </w:pPr>
            <w:r>
              <w:rPr>
                <w:rStyle w:val="7"/>
                <w:rFonts w:hint="eastAsia"/>
              </w:rPr>
              <w:t>产品性能</w:t>
            </w:r>
            <w:r>
              <w:rPr>
                <w:rStyle w:val="7"/>
              </w:rPr>
              <w:t>:</w:t>
            </w:r>
            <w:r>
              <w:rPr>
                <w:rFonts w:cs="Times New Roman"/>
              </w:rPr>
              <w:br w:type="textWrapping"/>
            </w:r>
            <w:r>
              <w:rPr>
                <w:rStyle w:val="8"/>
                <w:rFonts w:hint="eastAsia"/>
              </w:rPr>
              <w:t>氨氯吡啶酸是人工合成植物激素类除草剂，其作用机理与吲哚乙酸相似，属于选择性内吸性除草剂。药剂通过根和叶片迅速吸收，在植株中系统传导，可同时向顶部和向基部双向传导，于生长点累积。主要作用于核酸代谢，并且使叶绿体结构及其他细胞器发育畸形，干扰蛋白</w:t>
            </w:r>
            <w:r>
              <w:rPr>
                <w:rStyle w:val="8"/>
              </w:rPr>
              <w:t xml:space="preserve"> </w:t>
            </w:r>
            <w:r>
              <w:rPr>
                <w:rStyle w:val="8"/>
                <w:rFonts w:hint="eastAsia"/>
              </w:rPr>
              <w:t>质合成，作用于分生组织活动等，最后导致植物死亡。</w:t>
            </w:r>
          </w:p>
        </w:tc>
      </w:tr>
      <w:tr w14:paraId="3DA58B27">
        <w:tblPrEx>
          <w:tblCellMar>
            <w:top w:w="0" w:type="dxa"/>
            <w:left w:w="0" w:type="dxa"/>
            <w:bottom w:w="0" w:type="dxa"/>
            <w:right w:w="0" w:type="dxa"/>
          </w:tblCellMar>
        </w:tblPrEx>
        <w:trPr>
          <w:tblCellSpacing w:w="0" w:type="dxa"/>
        </w:trPr>
        <w:tc>
          <w:tcPr>
            <w:tcW w:w="0" w:type="auto"/>
            <w:vAlign w:val="center"/>
          </w:tcPr>
          <w:p w14:paraId="4F734D54">
            <w:pPr>
              <w:rPr>
                <w:rFonts w:cs="Times New Roman"/>
              </w:rPr>
            </w:pPr>
            <w:r>
              <w:rPr>
                <w:rStyle w:val="7"/>
                <w:rFonts w:hint="eastAsia"/>
              </w:rPr>
              <w:t>注意事项：</w:t>
            </w:r>
            <w:r>
              <w:rPr>
                <w:rFonts w:cs="Times New Roman"/>
              </w:rPr>
              <w:br w:type="textWrapping"/>
            </w:r>
            <w:r>
              <w:rPr>
                <w:rStyle w:val="8"/>
              </w:rPr>
              <w:t>1</w:t>
            </w:r>
            <w:r>
              <w:rPr>
                <w:rStyle w:val="8"/>
                <w:rFonts w:hint="eastAsia"/>
              </w:rPr>
              <w:t>、正常推荐剂量下后茬可安全种植禾本科作物，</w:t>
            </w:r>
            <w:r>
              <w:rPr>
                <w:rStyle w:val="8"/>
              </w:rPr>
              <w:t>2</w:t>
            </w:r>
            <w:r>
              <w:rPr>
                <w:rStyle w:val="8"/>
                <w:rFonts w:hint="eastAsia"/>
              </w:rPr>
              <w:t>、合理安排后茬作物，保证安全间隔时间。使用本品</w:t>
            </w:r>
            <w:r>
              <w:rPr>
                <w:rStyle w:val="8"/>
              </w:rPr>
              <w:t>12</w:t>
            </w:r>
            <w:r>
              <w:rPr>
                <w:rStyle w:val="8"/>
                <w:rFonts w:hint="eastAsia"/>
              </w:rPr>
              <w:t>个月后，才能种植其他阔叶植物。若种植其他作物，经试验安全后，方可种植。</w:t>
            </w:r>
            <w:r>
              <w:rPr>
                <w:rStyle w:val="8"/>
              </w:rPr>
              <w:t>3</w:t>
            </w:r>
            <w:r>
              <w:rPr>
                <w:rStyle w:val="8"/>
                <w:rFonts w:hint="eastAsia"/>
              </w:rPr>
              <w:t>、施用本品时应穿戴防护服和口罩等防护用品，避免药液溅入眼内或接触皮肤。</w:t>
            </w:r>
            <w:r>
              <w:rPr>
                <w:rStyle w:val="8"/>
              </w:rPr>
              <w:t>4</w:t>
            </w:r>
            <w:r>
              <w:rPr>
                <w:rStyle w:val="8"/>
                <w:rFonts w:hint="eastAsia"/>
              </w:rPr>
              <w:t>、禁止在河塘等水域清洗施药器具，以免污染水源。</w:t>
            </w:r>
            <w:r>
              <w:rPr>
                <w:rStyle w:val="8"/>
              </w:rPr>
              <w:t xml:space="preserve"> 5</w:t>
            </w:r>
            <w:r>
              <w:rPr>
                <w:rStyle w:val="8"/>
                <w:rFonts w:hint="eastAsia"/>
              </w:rPr>
              <w:t>、小心开启包装，防止污染皮肤和眼睛。废弃物应妥善处理，不能乱丢乱放，也不能做他用。</w:t>
            </w:r>
            <w:r>
              <w:rPr>
                <w:rStyle w:val="8"/>
              </w:rPr>
              <w:t xml:space="preserve"> 6</w:t>
            </w:r>
            <w:r>
              <w:rPr>
                <w:rStyle w:val="8"/>
                <w:rFonts w:hint="eastAsia"/>
              </w:rPr>
              <w:t>、孕妇及哺乳期妇女不宜接触本品。</w:t>
            </w:r>
            <w:r>
              <w:rPr>
                <w:rStyle w:val="8"/>
              </w:rPr>
              <w:t>7</w:t>
            </w:r>
            <w:r>
              <w:rPr>
                <w:rStyle w:val="8"/>
                <w:rFonts w:hint="eastAsia"/>
              </w:rPr>
              <w:t>、该药对不同油菜品种安全性存在差异，大面积推广前建议开展小范围试验研究。</w:t>
            </w:r>
          </w:p>
        </w:tc>
      </w:tr>
      <w:tr w14:paraId="028BF320">
        <w:tblPrEx>
          <w:tblCellMar>
            <w:top w:w="0" w:type="dxa"/>
            <w:left w:w="0" w:type="dxa"/>
            <w:bottom w:w="0" w:type="dxa"/>
            <w:right w:w="0" w:type="dxa"/>
          </w:tblCellMar>
        </w:tblPrEx>
        <w:trPr>
          <w:tblCellSpacing w:w="0" w:type="dxa"/>
        </w:trPr>
        <w:tc>
          <w:tcPr>
            <w:tcW w:w="0" w:type="auto"/>
            <w:vAlign w:val="center"/>
          </w:tcPr>
          <w:p w14:paraId="40E07A60">
            <w:pPr>
              <w:rPr>
                <w:rFonts w:cs="Times New Roman"/>
              </w:rPr>
            </w:pPr>
            <w:r>
              <w:rPr>
                <w:rStyle w:val="7"/>
                <w:rFonts w:hint="eastAsia"/>
              </w:rPr>
              <w:t>中毒急救措施：</w:t>
            </w:r>
            <w:r>
              <w:rPr>
                <w:rFonts w:cs="Times New Roman"/>
              </w:rPr>
              <w:br w:type="textWrapping"/>
            </w:r>
            <w:r>
              <w:rPr>
                <w:rStyle w:val="8"/>
              </w:rPr>
              <w:t>1.</w:t>
            </w:r>
            <w:r>
              <w:rPr>
                <w:rStyle w:val="8"/>
                <w:rFonts w:hint="eastAsia"/>
              </w:rPr>
              <w:t>皮肤接触：立即脱掉被污染的衣物，用大量清水冲洗被污染的皮肤，如皮肤刺激感持续，请医生诊治。</w:t>
            </w:r>
            <w:r>
              <w:rPr>
                <w:rStyle w:val="8"/>
              </w:rPr>
              <w:t xml:space="preserve"> 2.</w:t>
            </w:r>
            <w:r>
              <w:rPr>
                <w:rStyle w:val="8"/>
                <w:rFonts w:hint="eastAsia"/>
              </w:rPr>
              <w:t>眼睛溅药：立即将眼睑翻开，用大量清水冲洗至少</w:t>
            </w:r>
            <w:r>
              <w:rPr>
                <w:rStyle w:val="8"/>
              </w:rPr>
              <w:t>15</w:t>
            </w:r>
            <w:r>
              <w:rPr>
                <w:rStyle w:val="8"/>
                <w:rFonts w:hint="eastAsia"/>
              </w:rPr>
              <w:t>分钟。需要立即就医。</w:t>
            </w:r>
            <w:r>
              <w:rPr>
                <w:rStyle w:val="8"/>
              </w:rPr>
              <w:t xml:space="preserve"> 3.</w:t>
            </w:r>
            <w:r>
              <w:rPr>
                <w:rStyle w:val="8"/>
                <w:rFonts w:hint="eastAsia"/>
              </w:rPr>
              <w:t>发生吸入：将患者转移到空气新鲜处。如果呼吸不正常或停止，实施人工呼吸。注意患者保暖和休息。立即呼叫医生或毒物控制中心。</w:t>
            </w:r>
            <w:r>
              <w:rPr>
                <w:rStyle w:val="8"/>
              </w:rPr>
              <w:t xml:space="preserve"> 4.</w:t>
            </w:r>
            <w:r>
              <w:rPr>
                <w:rStyle w:val="8"/>
                <w:rFonts w:hint="eastAsia"/>
              </w:rPr>
              <w:t>误服：应立即停止服用，用清水将嘴清洗干净，并携标签到医院就诊。</w:t>
            </w:r>
          </w:p>
        </w:tc>
      </w:tr>
      <w:tr w14:paraId="67B70C98">
        <w:tblPrEx>
          <w:tblCellMar>
            <w:top w:w="0" w:type="dxa"/>
            <w:left w:w="0" w:type="dxa"/>
            <w:bottom w:w="0" w:type="dxa"/>
            <w:right w:w="0" w:type="dxa"/>
          </w:tblCellMar>
        </w:tblPrEx>
        <w:trPr>
          <w:tblCellSpacing w:w="0" w:type="dxa"/>
        </w:trPr>
        <w:tc>
          <w:tcPr>
            <w:tcW w:w="0" w:type="auto"/>
            <w:vAlign w:val="center"/>
          </w:tcPr>
          <w:p w14:paraId="2C881FC4">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、本品应密封贮存在干燥、阴凉、通风、防雨处，远离火源或热源。</w:t>
            </w:r>
            <w:r>
              <w:rPr>
                <w:rStyle w:val="8"/>
              </w:rPr>
              <w:t>2</w:t>
            </w:r>
            <w:r>
              <w:rPr>
                <w:rStyle w:val="8"/>
                <w:rFonts w:hint="eastAsia"/>
              </w:rPr>
              <w:t>、本品应当置于儿童、无关人员及动物接触不到的地方，并加锁保存。</w:t>
            </w:r>
            <w:r>
              <w:rPr>
                <w:rStyle w:val="8"/>
              </w:rPr>
              <w:t>3</w:t>
            </w:r>
            <w:r>
              <w:rPr>
                <w:rStyle w:val="8"/>
                <w:rFonts w:hint="eastAsia"/>
              </w:rPr>
              <w:t>、勿与食品、饮料、粮食、饲料等其他商品同贮同运。贮存或运输时堆高不得超过规定，注意轻拿轻放，以免损坏包装，导致产品泄漏。</w:t>
            </w:r>
          </w:p>
        </w:tc>
      </w:tr>
      <w:tr w14:paraId="289C69A3">
        <w:tblPrEx>
          <w:tblCellMar>
            <w:top w:w="0" w:type="dxa"/>
            <w:left w:w="0" w:type="dxa"/>
            <w:bottom w:w="0" w:type="dxa"/>
            <w:right w:w="0" w:type="dxa"/>
          </w:tblCellMar>
        </w:tblPrEx>
        <w:trPr>
          <w:tblCellSpacing w:w="0" w:type="dxa"/>
        </w:trPr>
        <w:tc>
          <w:tcPr>
            <w:tcW w:w="0" w:type="auto"/>
            <w:vAlign w:val="center"/>
          </w:tcPr>
          <w:p w14:paraId="5BEE2577">
            <w:pPr>
              <w:rPr>
                <w:rFonts w:cs="Times New Roman"/>
              </w:rPr>
            </w:pPr>
            <w:r>
              <w:rPr>
                <w:rStyle w:val="7"/>
                <w:rFonts w:hint="eastAsia"/>
              </w:rPr>
              <w:t>质量保证期：</w:t>
            </w:r>
            <w:r>
              <w:rPr>
                <w:rStyle w:val="8"/>
              </w:rPr>
              <w:t>2</w:t>
            </w:r>
            <w:r>
              <w:rPr>
                <w:rStyle w:val="8"/>
                <w:rFonts w:hint="eastAsia"/>
              </w:rPr>
              <w:t>年</w:t>
            </w:r>
          </w:p>
        </w:tc>
      </w:tr>
      <w:tr w14:paraId="02019FD0">
        <w:tblPrEx>
          <w:tblCellMar>
            <w:top w:w="0" w:type="dxa"/>
            <w:left w:w="0" w:type="dxa"/>
            <w:bottom w:w="0" w:type="dxa"/>
            <w:right w:w="0" w:type="dxa"/>
          </w:tblCellMar>
        </w:tblPrEx>
        <w:trPr>
          <w:tblCellSpacing w:w="0" w:type="dxa"/>
        </w:trPr>
        <w:tc>
          <w:tcPr>
            <w:tcW w:w="0" w:type="auto"/>
            <w:vAlign w:val="center"/>
          </w:tcPr>
          <w:p w14:paraId="54EF6C21">
            <w:pPr>
              <w:rPr>
                <w:rFonts w:cs="Times New Roman"/>
              </w:rPr>
            </w:pPr>
            <w:r>
              <w:rPr>
                <w:rStyle w:val="7"/>
                <w:rFonts w:hint="eastAsia"/>
              </w:rPr>
              <w:t>备注：</w:t>
            </w:r>
          </w:p>
        </w:tc>
      </w:tr>
    </w:tbl>
    <w:p w14:paraId="190E0C37">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0011EB9">
        <w:tblPrEx>
          <w:tblCellMar>
            <w:top w:w="0" w:type="dxa"/>
            <w:left w:w="0" w:type="dxa"/>
            <w:bottom w:w="0" w:type="dxa"/>
            <w:right w:w="0" w:type="dxa"/>
          </w:tblCellMar>
        </w:tblPrEx>
        <w:trPr>
          <w:tblCellSpacing w:w="0" w:type="dxa"/>
        </w:trPr>
        <w:tc>
          <w:tcPr>
            <w:tcW w:w="0" w:type="auto"/>
            <w:vAlign w:val="center"/>
          </w:tcPr>
          <w:p w14:paraId="2730939F">
            <w:r>
              <w:rPr>
                <w:rStyle w:val="7"/>
                <w:rFonts w:hint="eastAsia"/>
              </w:rPr>
              <w:t>登记证号：</w:t>
            </w:r>
            <w:r>
              <w:t>PD20200309</w:t>
            </w:r>
          </w:p>
        </w:tc>
      </w:tr>
      <w:tr w14:paraId="51F68861">
        <w:tblPrEx>
          <w:tblCellMar>
            <w:top w:w="0" w:type="dxa"/>
            <w:left w:w="0" w:type="dxa"/>
            <w:bottom w:w="0" w:type="dxa"/>
            <w:right w:w="0" w:type="dxa"/>
          </w:tblCellMar>
        </w:tblPrEx>
        <w:trPr>
          <w:tblCellSpacing w:w="0" w:type="dxa"/>
        </w:trPr>
        <w:tc>
          <w:tcPr>
            <w:tcW w:w="0" w:type="auto"/>
            <w:vAlign w:val="center"/>
          </w:tcPr>
          <w:p w14:paraId="751A5329">
            <w:pPr>
              <w:rPr>
                <w:rFonts w:cs="Times New Roman"/>
              </w:rPr>
            </w:pPr>
            <w:r>
              <w:rPr>
                <w:rStyle w:val="7"/>
                <w:rFonts w:hint="eastAsia"/>
              </w:rPr>
              <w:t>登记证持有人：</w:t>
            </w:r>
            <w:r>
              <w:rPr>
                <w:rFonts w:hint="eastAsia"/>
              </w:rPr>
              <w:t>济南天邦化工有限公司</w:t>
            </w:r>
          </w:p>
        </w:tc>
      </w:tr>
      <w:tr w14:paraId="3B61399D">
        <w:tblPrEx>
          <w:tblCellMar>
            <w:top w:w="0" w:type="dxa"/>
            <w:left w:w="0" w:type="dxa"/>
            <w:bottom w:w="0" w:type="dxa"/>
            <w:right w:w="0" w:type="dxa"/>
          </w:tblCellMar>
        </w:tblPrEx>
        <w:trPr>
          <w:tblCellSpacing w:w="0" w:type="dxa"/>
        </w:trPr>
        <w:tc>
          <w:tcPr>
            <w:tcW w:w="0" w:type="auto"/>
            <w:vAlign w:val="center"/>
          </w:tcPr>
          <w:p w14:paraId="4815AA8E">
            <w:pPr>
              <w:rPr>
                <w:rFonts w:cs="Times New Roman"/>
              </w:rPr>
            </w:pPr>
            <w:r>
              <w:rPr>
                <w:rStyle w:val="7"/>
                <w:rFonts w:hint="eastAsia"/>
              </w:rPr>
              <w:t>农药名称：</w:t>
            </w:r>
            <w:r>
              <w:rPr>
                <w:rFonts w:hint="eastAsia"/>
              </w:rPr>
              <w:t>乙羧·草铵膦</w:t>
            </w:r>
          </w:p>
        </w:tc>
      </w:tr>
      <w:tr w14:paraId="7D2FC4E9">
        <w:tblPrEx>
          <w:tblCellMar>
            <w:top w:w="0" w:type="dxa"/>
            <w:left w:w="0" w:type="dxa"/>
            <w:bottom w:w="0" w:type="dxa"/>
            <w:right w:w="0" w:type="dxa"/>
          </w:tblCellMar>
        </w:tblPrEx>
        <w:trPr>
          <w:tblCellSpacing w:w="0" w:type="dxa"/>
        </w:trPr>
        <w:tc>
          <w:tcPr>
            <w:tcW w:w="0" w:type="auto"/>
            <w:vAlign w:val="center"/>
          </w:tcPr>
          <w:p w14:paraId="12B5901C">
            <w:pPr>
              <w:rPr>
                <w:rFonts w:cs="Times New Roman"/>
              </w:rPr>
            </w:pPr>
            <w:r>
              <w:rPr>
                <w:rStyle w:val="7"/>
                <w:rFonts w:hint="eastAsia"/>
              </w:rPr>
              <w:t>剂型：</w:t>
            </w:r>
            <w:r>
              <w:rPr>
                <w:rFonts w:hint="eastAsia"/>
              </w:rPr>
              <w:t>微乳剂</w:t>
            </w:r>
          </w:p>
        </w:tc>
      </w:tr>
      <w:tr w14:paraId="790EFF44">
        <w:tblPrEx>
          <w:tblCellMar>
            <w:top w:w="0" w:type="dxa"/>
            <w:left w:w="0" w:type="dxa"/>
            <w:bottom w:w="0" w:type="dxa"/>
            <w:right w:w="0" w:type="dxa"/>
          </w:tblCellMar>
        </w:tblPrEx>
        <w:trPr>
          <w:tblCellSpacing w:w="0" w:type="dxa"/>
        </w:trPr>
        <w:tc>
          <w:tcPr>
            <w:tcW w:w="0" w:type="auto"/>
            <w:vAlign w:val="center"/>
          </w:tcPr>
          <w:p w14:paraId="777AF416">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8" name="图片 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41A870D">
        <w:tblPrEx>
          <w:tblCellMar>
            <w:top w:w="0" w:type="dxa"/>
            <w:left w:w="0" w:type="dxa"/>
            <w:bottom w:w="0" w:type="dxa"/>
            <w:right w:w="0" w:type="dxa"/>
          </w:tblCellMar>
        </w:tblPrEx>
        <w:trPr>
          <w:tblCellSpacing w:w="0" w:type="dxa"/>
        </w:trPr>
        <w:tc>
          <w:tcPr>
            <w:tcW w:w="0" w:type="auto"/>
            <w:vAlign w:val="center"/>
          </w:tcPr>
          <w:p w14:paraId="054177B1">
            <w:r>
              <w:rPr>
                <w:rStyle w:val="7"/>
                <w:rFonts w:hint="eastAsia"/>
              </w:rPr>
              <w:t>总有效成分含量：</w:t>
            </w:r>
            <w:r>
              <w:t>21%</w:t>
            </w:r>
          </w:p>
        </w:tc>
      </w:tr>
      <w:tr w14:paraId="4AAA70A5">
        <w:tblPrEx>
          <w:tblCellMar>
            <w:top w:w="0" w:type="dxa"/>
            <w:left w:w="0" w:type="dxa"/>
            <w:bottom w:w="0" w:type="dxa"/>
            <w:right w:w="0" w:type="dxa"/>
          </w:tblCellMar>
        </w:tblPrEx>
        <w:trPr>
          <w:tblCellSpacing w:w="0" w:type="dxa"/>
        </w:trPr>
        <w:tc>
          <w:tcPr>
            <w:tcW w:w="0" w:type="auto"/>
            <w:vAlign w:val="center"/>
          </w:tcPr>
          <w:p w14:paraId="519871D8">
            <w:pPr>
              <w:rPr>
                <w:rFonts w:cs="Times New Roman"/>
              </w:rPr>
            </w:pPr>
            <w:r>
              <w:rPr>
                <w:rFonts w:hint="eastAsia"/>
              </w:rPr>
              <w:t>有效成分及其含量：</w:t>
            </w:r>
          </w:p>
          <w:p w14:paraId="6E210681">
            <w:r>
              <w:rPr>
                <w:rFonts w:cs="Times New Roman"/>
              </w:rPr>
              <w:t>   </w:t>
            </w:r>
            <w:r>
              <w:t xml:space="preserve"> </w:t>
            </w:r>
            <w:r>
              <w:rPr>
                <w:rFonts w:hint="eastAsia"/>
              </w:rPr>
              <w:t>乙羧氟草醚</w:t>
            </w:r>
            <w:r>
              <w:t xml:space="preserve">1%    </w:t>
            </w:r>
            <w:r>
              <w:rPr>
                <w:rFonts w:hint="eastAsia"/>
              </w:rPr>
              <w:t>草铵膦</w:t>
            </w:r>
            <w:r>
              <w:t xml:space="preserve">20%    </w:t>
            </w:r>
          </w:p>
        </w:tc>
      </w:tr>
      <w:tr w14:paraId="596245DD">
        <w:tblPrEx>
          <w:tblCellMar>
            <w:top w:w="0" w:type="dxa"/>
            <w:left w:w="0" w:type="dxa"/>
            <w:bottom w:w="0" w:type="dxa"/>
            <w:right w:w="0" w:type="dxa"/>
          </w:tblCellMar>
        </w:tblPrEx>
        <w:trPr>
          <w:tblCellSpacing w:w="0" w:type="dxa"/>
        </w:trPr>
        <w:tc>
          <w:tcPr>
            <w:tcW w:w="0" w:type="auto"/>
            <w:vAlign w:val="center"/>
          </w:tcPr>
          <w:p w14:paraId="157DA5F3">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C9BAC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583472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46EEE62">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A8F95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6682F54">
                  <w:pPr>
                    <w:rPr>
                      <w:rFonts w:cs="Times New Roman"/>
                    </w:rPr>
                  </w:pPr>
                  <w:r>
                    <w:rPr>
                      <w:rStyle w:val="8"/>
                      <w:rFonts w:hint="eastAsia"/>
                    </w:rPr>
                    <w:t>施用方式</w:t>
                  </w:r>
                </w:p>
              </w:tc>
            </w:tr>
            <w:tr w14:paraId="17AB15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74C3482">
                  <w:pPr>
                    <w:rPr>
                      <w:rFonts w:cs="Times New Roman"/>
                    </w:rPr>
                  </w:pPr>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35742A72">
                  <w:pPr>
                    <w:rPr>
                      <w:rFonts w:cs="Times New Roman"/>
                    </w:rPr>
                  </w:pPr>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6A5345CC">
                  <w:pPr>
                    <w:rPr>
                      <w:rFonts w:cs="Times New Roman"/>
                    </w:rPr>
                  </w:pPr>
                  <w:r>
                    <w:rPr>
                      <w:rStyle w:val="8"/>
                    </w:rPr>
                    <w:t>200-400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49CAE08">
                  <w:pPr>
                    <w:rPr>
                      <w:rFonts w:cs="Times New Roman"/>
                    </w:rPr>
                  </w:pPr>
                  <w:r>
                    <w:rPr>
                      <w:rStyle w:val="8"/>
                      <w:rFonts w:hint="eastAsia"/>
                    </w:rPr>
                    <w:t>茎叶喷雾</w:t>
                  </w:r>
                </w:p>
              </w:tc>
            </w:tr>
          </w:tbl>
          <w:p w14:paraId="046630F5">
            <w:pPr>
              <w:rPr>
                <w:rFonts w:cs="Times New Roman"/>
              </w:rPr>
            </w:pPr>
          </w:p>
        </w:tc>
      </w:tr>
      <w:tr w14:paraId="3120A0FA">
        <w:tblPrEx>
          <w:tblCellMar>
            <w:top w:w="0" w:type="dxa"/>
            <w:left w:w="0" w:type="dxa"/>
            <w:bottom w:w="0" w:type="dxa"/>
            <w:right w:w="0" w:type="dxa"/>
          </w:tblCellMar>
        </w:tblPrEx>
        <w:trPr>
          <w:tblCellSpacing w:w="0" w:type="dxa"/>
        </w:trPr>
        <w:tc>
          <w:tcPr>
            <w:tcW w:w="0" w:type="auto"/>
            <w:vAlign w:val="center"/>
          </w:tcPr>
          <w:p w14:paraId="330466B0">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杂草生长期施药，每亩兑水量</w:t>
            </w:r>
            <w:r>
              <w:rPr>
                <w:rStyle w:val="8"/>
              </w:rPr>
              <w:t>30-40</w:t>
            </w:r>
            <w:r>
              <w:rPr>
                <w:rStyle w:val="8"/>
                <w:rFonts w:hint="eastAsia"/>
              </w:rPr>
              <w:t>公斤，茎叶喷雾。</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2.</w:t>
            </w:r>
            <w:r>
              <w:rPr>
                <w:rStyle w:val="8"/>
                <w:rFonts w:hint="eastAsia"/>
              </w:rPr>
              <w:t>注意避免飘移药害。</w:t>
            </w:r>
          </w:p>
        </w:tc>
      </w:tr>
      <w:tr w14:paraId="08669F24">
        <w:tblPrEx>
          <w:tblCellMar>
            <w:top w:w="0" w:type="dxa"/>
            <w:left w:w="0" w:type="dxa"/>
            <w:bottom w:w="0" w:type="dxa"/>
            <w:right w:w="0" w:type="dxa"/>
          </w:tblCellMar>
        </w:tblPrEx>
        <w:trPr>
          <w:tblCellSpacing w:w="0" w:type="dxa"/>
        </w:trPr>
        <w:tc>
          <w:tcPr>
            <w:tcW w:w="0" w:type="auto"/>
            <w:vAlign w:val="center"/>
          </w:tcPr>
          <w:p w14:paraId="7425CB6F">
            <w:pPr>
              <w:rPr>
                <w:rFonts w:cs="Times New Roman"/>
              </w:rPr>
            </w:pPr>
            <w:r>
              <w:rPr>
                <w:rStyle w:val="7"/>
                <w:rFonts w:hint="eastAsia"/>
              </w:rPr>
              <w:t>产品性能</w:t>
            </w:r>
            <w:r>
              <w:rPr>
                <w:rStyle w:val="7"/>
              </w:rPr>
              <w:t>:</w:t>
            </w:r>
            <w:r>
              <w:rPr>
                <w:rFonts w:cs="Times New Roman"/>
              </w:rPr>
              <w:br w:type="textWrapping"/>
            </w:r>
            <w:r>
              <w:rPr>
                <w:rStyle w:val="8"/>
                <w:rFonts w:hint="eastAsia"/>
              </w:rPr>
              <w:t>本品为乙羧氟草醚和草铵膦复配制剂，乙羧氟草醚为激素类型选择性除草剂，可防除马唐、苋等阔叶杂草及萌芽期禾本科杂草，草铵膦属于有机磷类非传导性灭生除草剂。该产品对非耕地杂草有较好的防效。</w:t>
            </w:r>
          </w:p>
        </w:tc>
      </w:tr>
      <w:tr w14:paraId="79AD416F">
        <w:tblPrEx>
          <w:tblCellMar>
            <w:top w:w="0" w:type="dxa"/>
            <w:left w:w="0" w:type="dxa"/>
            <w:bottom w:w="0" w:type="dxa"/>
            <w:right w:w="0" w:type="dxa"/>
          </w:tblCellMar>
        </w:tblPrEx>
        <w:trPr>
          <w:tblCellSpacing w:w="0" w:type="dxa"/>
        </w:trPr>
        <w:tc>
          <w:tcPr>
            <w:tcW w:w="0" w:type="auto"/>
            <w:vAlign w:val="center"/>
          </w:tcPr>
          <w:p w14:paraId="06366CCF">
            <w:pPr>
              <w:rPr>
                <w:rFonts w:cs="Times New Roman"/>
              </w:rPr>
            </w:pPr>
            <w:r>
              <w:rPr>
                <w:rStyle w:val="7"/>
                <w:rFonts w:hint="eastAsia"/>
              </w:rPr>
              <w:t>注意事项：</w:t>
            </w:r>
            <w:r>
              <w:rPr>
                <w:rFonts w:cs="Times New Roman"/>
              </w:rPr>
              <w:br w:type="textWrapping"/>
            </w:r>
            <w:r>
              <w:rPr>
                <w:rStyle w:val="8"/>
              </w:rPr>
              <w:t>1</w:t>
            </w:r>
            <w:r>
              <w:rPr>
                <w:rStyle w:val="8"/>
                <w:rFonts w:hint="eastAsia"/>
              </w:rPr>
              <w:t>、喷雾时需定向均匀全面喷在杂草上，勿使药液漂移或接触到作物上，以免产生药害。</w:t>
            </w:r>
            <w:r>
              <w:rPr>
                <w:rStyle w:val="8"/>
              </w:rPr>
              <w:t>2.</w:t>
            </w:r>
            <w:r>
              <w:rPr>
                <w:rStyle w:val="8"/>
                <w:rFonts w:hint="eastAsia"/>
              </w:rPr>
              <w:t>避免药液接触皮肤、眼睛和污染衣物，避免吸入雾滴。切勿在施药现场抽烟或饮食。</w:t>
            </w:r>
            <w:r>
              <w:rPr>
                <w:rStyle w:val="8"/>
              </w:rPr>
              <w:t>3</w:t>
            </w:r>
            <w:r>
              <w:rPr>
                <w:rStyle w:val="8"/>
                <w:rFonts w:hint="eastAsia"/>
              </w:rPr>
              <w:t>、施药时应穿戴长衣长裤、帽子、口罩、手套、鞋等，使用后应及时清洗皮肤及所穿衣物。</w:t>
            </w:r>
            <w:r>
              <w:rPr>
                <w:rStyle w:val="8"/>
              </w:rPr>
              <w:t>4.</w:t>
            </w:r>
            <w:r>
              <w:rPr>
                <w:rStyle w:val="8"/>
                <w:rFonts w:hint="eastAsia"/>
              </w:rPr>
              <w:t>本品对蜜蜂、鱼类等水生生物、家蚕有毒，施药期间应避免对周围蜂群的影响，禁止在开花植物花期、蚕室和桑园附近使用。</w:t>
            </w:r>
            <w:r>
              <w:rPr>
                <w:rStyle w:val="8"/>
              </w:rPr>
              <w:t>5</w:t>
            </w:r>
            <w:r>
              <w:rPr>
                <w:rStyle w:val="8"/>
                <w:rFonts w:hint="eastAsia"/>
              </w:rPr>
              <w:t>、远离水产养殖区、河塘等水域施药。禁止在河塘等水域清洗施药器具。</w:t>
            </w:r>
            <w:r>
              <w:rPr>
                <w:rStyle w:val="8"/>
              </w:rPr>
              <w:t>6</w:t>
            </w:r>
            <w:r>
              <w:rPr>
                <w:rStyle w:val="8"/>
                <w:rFonts w:hint="eastAsia"/>
              </w:rPr>
              <w:t>、赤眼蜂、瓢虫等天敌放飞区域禁用。</w:t>
            </w:r>
            <w:r>
              <w:rPr>
                <w:rStyle w:val="8"/>
              </w:rPr>
              <w:t xml:space="preserve"> 7</w:t>
            </w:r>
            <w:r>
              <w:rPr>
                <w:rStyle w:val="8"/>
                <w:rFonts w:hint="eastAsia"/>
              </w:rPr>
              <w:t>、避免孕妇和哺乳期的妇女接触本品。</w:t>
            </w:r>
            <w:r>
              <w:rPr>
                <w:rStyle w:val="8"/>
              </w:rPr>
              <w:t>8</w:t>
            </w:r>
            <w:r>
              <w:rPr>
                <w:rStyle w:val="8"/>
                <w:rFonts w:hint="eastAsia"/>
              </w:rPr>
              <w:t>、用过的容器应妥善处理，不可随意丢弃或作他用。</w:t>
            </w:r>
          </w:p>
        </w:tc>
      </w:tr>
      <w:tr w14:paraId="7E40FD58">
        <w:tblPrEx>
          <w:tblCellMar>
            <w:top w:w="0" w:type="dxa"/>
            <w:left w:w="0" w:type="dxa"/>
            <w:bottom w:w="0" w:type="dxa"/>
            <w:right w:w="0" w:type="dxa"/>
          </w:tblCellMar>
        </w:tblPrEx>
        <w:trPr>
          <w:tblCellSpacing w:w="0" w:type="dxa"/>
        </w:trPr>
        <w:tc>
          <w:tcPr>
            <w:tcW w:w="0" w:type="auto"/>
            <w:vAlign w:val="center"/>
          </w:tcPr>
          <w:p w14:paraId="66159150">
            <w:pPr>
              <w:rPr>
                <w:rFonts w:cs="Times New Roman"/>
              </w:rPr>
            </w:pPr>
            <w:r>
              <w:rPr>
                <w:rStyle w:val="7"/>
                <w:rFonts w:hint="eastAsia"/>
              </w:rPr>
              <w:t>中毒急救措施：</w:t>
            </w:r>
            <w:r>
              <w:rPr>
                <w:rFonts w:cs="Times New Roman"/>
              </w:rPr>
              <w:br w:type="textWrapping"/>
            </w:r>
            <w:r>
              <w:rPr>
                <w:rStyle w:val="8"/>
              </w:rPr>
              <w:t>1</w:t>
            </w:r>
            <w:r>
              <w:rPr>
                <w:rStyle w:val="8"/>
                <w:rFonts w:hint="eastAsia"/>
              </w:rPr>
              <w:t>、若溅到皮肤上，应立即用大量清水冲洗，如皮肤疼痛感持续，请医生诊治。</w:t>
            </w:r>
            <w:r>
              <w:rPr>
                <w:rStyle w:val="8"/>
              </w:rPr>
              <w:t xml:space="preserve"> 2</w:t>
            </w:r>
            <w:r>
              <w:rPr>
                <w:rStyle w:val="8"/>
                <w:rFonts w:hint="eastAsia"/>
              </w:rPr>
              <w:t>、不慎溅入眼中，要立即用清水冲洗</w:t>
            </w:r>
            <w:r>
              <w:rPr>
                <w:rStyle w:val="8"/>
              </w:rPr>
              <w:t>15</w:t>
            </w:r>
            <w:r>
              <w:rPr>
                <w:rStyle w:val="8"/>
                <w:rFonts w:hint="eastAsia"/>
              </w:rPr>
              <w:t>分钟以上，并请医生诊治。</w:t>
            </w:r>
            <w:r>
              <w:rPr>
                <w:rStyle w:val="8"/>
              </w:rPr>
              <w:t xml:space="preserve"> 3</w:t>
            </w:r>
            <w:r>
              <w:rPr>
                <w:rStyle w:val="8"/>
                <w:rFonts w:hint="eastAsia"/>
              </w:rPr>
              <w:t>、若误服，立即携此标签将病人送医院救治，可对症治疗，无特殊解毒药。</w:t>
            </w:r>
          </w:p>
        </w:tc>
      </w:tr>
      <w:tr w14:paraId="6F357850">
        <w:tblPrEx>
          <w:tblCellMar>
            <w:top w:w="0" w:type="dxa"/>
            <w:left w:w="0" w:type="dxa"/>
            <w:bottom w:w="0" w:type="dxa"/>
            <w:right w:w="0" w:type="dxa"/>
          </w:tblCellMar>
        </w:tblPrEx>
        <w:trPr>
          <w:tblCellSpacing w:w="0" w:type="dxa"/>
        </w:trPr>
        <w:tc>
          <w:tcPr>
            <w:tcW w:w="0" w:type="auto"/>
            <w:vAlign w:val="center"/>
          </w:tcPr>
          <w:p w14:paraId="0866257D">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本品应贮存在干燥、阴凉、通风、防雨处，远离火源或热源。置于儿童、无关人员触及不到之处，并加锁。勿与食品、饮料、粮食、饲料等物其他商品同贮同运。</w:t>
            </w:r>
            <w:r>
              <w:rPr>
                <w:rStyle w:val="8"/>
              </w:rPr>
              <w:t xml:space="preserve"> </w:t>
            </w:r>
          </w:p>
        </w:tc>
      </w:tr>
      <w:tr w14:paraId="7EFA2C95">
        <w:tblPrEx>
          <w:tblCellMar>
            <w:top w:w="0" w:type="dxa"/>
            <w:left w:w="0" w:type="dxa"/>
            <w:bottom w:w="0" w:type="dxa"/>
            <w:right w:w="0" w:type="dxa"/>
          </w:tblCellMar>
        </w:tblPrEx>
        <w:trPr>
          <w:tblCellSpacing w:w="0" w:type="dxa"/>
        </w:trPr>
        <w:tc>
          <w:tcPr>
            <w:tcW w:w="0" w:type="auto"/>
            <w:vAlign w:val="center"/>
          </w:tcPr>
          <w:p w14:paraId="2AC4EAE1">
            <w:pPr>
              <w:rPr>
                <w:rFonts w:cs="Times New Roman"/>
              </w:rPr>
            </w:pPr>
            <w:r>
              <w:rPr>
                <w:rStyle w:val="7"/>
                <w:rFonts w:hint="eastAsia"/>
              </w:rPr>
              <w:t>质量保证期：</w:t>
            </w:r>
            <w:r>
              <w:rPr>
                <w:rStyle w:val="8"/>
              </w:rPr>
              <w:t>2</w:t>
            </w:r>
            <w:r>
              <w:rPr>
                <w:rStyle w:val="8"/>
                <w:rFonts w:hint="eastAsia"/>
              </w:rPr>
              <w:t>年</w:t>
            </w:r>
          </w:p>
        </w:tc>
      </w:tr>
      <w:tr w14:paraId="4556E5AF">
        <w:tblPrEx>
          <w:tblCellMar>
            <w:top w:w="0" w:type="dxa"/>
            <w:left w:w="0" w:type="dxa"/>
            <w:bottom w:w="0" w:type="dxa"/>
            <w:right w:w="0" w:type="dxa"/>
          </w:tblCellMar>
        </w:tblPrEx>
        <w:trPr>
          <w:tblCellSpacing w:w="0" w:type="dxa"/>
        </w:trPr>
        <w:tc>
          <w:tcPr>
            <w:tcW w:w="0" w:type="auto"/>
            <w:vAlign w:val="center"/>
          </w:tcPr>
          <w:p w14:paraId="7D7CB332">
            <w:pPr>
              <w:rPr>
                <w:rFonts w:cs="Times New Roman"/>
              </w:rPr>
            </w:pPr>
            <w:r>
              <w:rPr>
                <w:rStyle w:val="7"/>
                <w:rFonts w:hint="eastAsia"/>
              </w:rPr>
              <w:t>备注：</w:t>
            </w:r>
          </w:p>
        </w:tc>
      </w:tr>
    </w:tbl>
    <w:p w14:paraId="76A523DB">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DBD2B0F">
        <w:tblPrEx>
          <w:tblCellMar>
            <w:top w:w="0" w:type="dxa"/>
            <w:left w:w="0" w:type="dxa"/>
            <w:bottom w:w="0" w:type="dxa"/>
            <w:right w:w="0" w:type="dxa"/>
          </w:tblCellMar>
        </w:tblPrEx>
        <w:trPr>
          <w:tblCellSpacing w:w="0" w:type="dxa"/>
        </w:trPr>
        <w:tc>
          <w:tcPr>
            <w:tcW w:w="0" w:type="auto"/>
            <w:vAlign w:val="center"/>
          </w:tcPr>
          <w:p w14:paraId="01B4CDA0">
            <w:r>
              <w:rPr>
                <w:rStyle w:val="7"/>
                <w:rFonts w:hint="eastAsia"/>
              </w:rPr>
              <w:t>登记证号：</w:t>
            </w:r>
            <w:r>
              <w:t>PD20070686</w:t>
            </w:r>
          </w:p>
        </w:tc>
      </w:tr>
      <w:tr w14:paraId="706530FE">
        <w:tblPrEx>
          <w:tblCellMar>
            <w:top w:w="0" w:type="dxa"/>
            <w:left w:w="0" w:type="dxa"/>
            <w:bottom w:w="0" w:type="dxa"/>
            <w:right w:w="0" w:type="dxa"/>
          </w:tblCellMar>
        </w:tblPrEx>
        <w:trPr>
          <w:tblCellSpacing w:w="0" w:type="dxa"/>
        </w:trPr>
        <w:tc>
          <w:tcPr>
            <w:tcW w:w="0" w:type="auto"/>
            <w:vAlign w:val="center"/>
          </w:tcPr>
          <w:p w14:paraId="7A020D1E">
            <w:pPr>
              <w:rPr>
                <w:rFonts w:cs="Times New Roman"/>
              </w:rPr>
            </w:pPr>
            <w:r>
              <w:rPr>
                <w:rStyle w:val="7"/>
                <w:rFonts w:hint="eastAsia"/>
              </w:rPr>
              <w:t>登记证持有人：</w:t>
            </w:r>
            <w:r>
              <w:rPr>
                <w:rFonts w:hint="eastAsia"/>
              </w:rPr>
              <w:t>利民化学有限责任公司</w:t>
            </w:r>
          </w:p>
        </w:tc>
      </w:tr>
      <w:tr w14:paraId="1D3C26D9">
        <w:tblPrEx>
          <w:tblCellMar>
            <w:top w:w="0" w:type="dxa"/>
            <w:left w:w="0" w:type="dxa"/>
            <w:bottom w:w="0" w:type="dxa"/>
            <w:right w:w="0" w:type="dxa"/>
          </w:tblCellMar>
        </w:tblPrEx>
        <w:trPr>
          <w:tblCellSpacing w:w="0" w:type="dxa"/>
        </w:trPr>
        <w:tc>
          <w:tcPr>
            <w:tcW w:w="0" w:type="auto"/>
            <w:vAlign w:val="center"/>
          </w:tcPr>
          <w:p w14:paraId="29F69421">
            <w:pPr>
              <w:rPr>
                <w:rFonts w:cs="Times New Roman"/>
              </w:rPr>
            </w:pPr>
            <w:r>
              <w:rPr>
                <w:rStyle w:val="7"/>
                <w:rFonts w:hint="eastAsia"/>
              </w:rPr>
              <w:t>农药名称：</w:t>
            </w:r>
            <w:r>
              <w:rPr>
                <w:rFonts w:hint="eastAsia"/>
              </w:rPr>
              <w:t>百菌清</w:t>
            </w:r>
          </w:p>
        </w:tc>
      </w:tr>
      <w:tr w14:paraId="40554C11">
        <w:tblPrEx>
          <w:tblCellMar>
            <w:top w:w="0" w:type="dxa"/>
            <w:left w:w="0" w:type="dxa"/>
            <w:bottom w:w="0" w:type="dxa"/>
            <w:right w:w="0" w:type="dxa"/>
          </w:tblCellMar>
        </w:tblPrEx>
        <w:trPr>
          <w:tblCellSpacing w:w="0" w:type="dxa"/>
        </w:trPr>
        <w:tc>
          <w:tcPr>
            <w:tcW w:w="0" w:type="auto"/>
            <w:vAlign w:val="center"/>
          </w:tcPr>
          <w:p w14:paraId="2A43C34F">
            <w:pPr>
              <w:rPr>
                <w:rFonts w:cs="Times New Roman"/>
              </w:rPr>
            </w:pPr>
            <w:r>
              <w:rPr>
                <w:rStyle w:val="7"/>
                <w:rFonts w:hint="eastAsia"/>
              </w:rPr>
              <w:t>剂型：</w:t>
            </w:r>
            <w:r>
              <w:rPr>
                <w:rFonts w:hint="eastAsia"/>
              </w:rPr>
              <w:t>悬浮剂</w:t>
            </w:r>
          </w:p>
        </w:tc>
      </w:tr>
      <w:tr w14:paraId="79ADA3EC">
        <w:tblPrEx>
          <w:tblCellMar>
            <w:top w:w="0" w:type="dxa"/>
            <w:left w:w="0" w:type="dxa"/>
            <w:bottom w:w="0" w:type="dxa"/>
            <w:right w:w="0" w:type="dxa"/>
          </w:tblCellMar>
        </w:tblPrEx>
        <w:trPr>
          <w:tblCellSpacing w:w="0" w:type="dxa"/>
        </w:trPr>
        <w:tc>
          <w:tcPr>
            <w:tcW w:w="0" w:type="auto"/>
            <w:vAlign w:val="center"/>
          </w:tcPr>
          <w:p w14:paraId="2B0C9E1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976EF3">
        <w:tblPrEx>
          <w:tblCellMar>
            <w:top w:w="0" w:type="dxa"/>
            <w:left w:w="0" w:type="dxa"/>
            <w:bottom w:w="0" w:type="dxa"/>
            <w:right w:w="0" w:type="dxa"/>
          </w:tblCellMar>
        </w:tblPrEx>
        <w:trPr>
          <w:tblCellSpacing w:w="0" w:type="dxa"/>
        </w:trPr>
        <w:tc>
          <w:tcPr>
            <w:tcW w:w="0" w:type="auto"/>
            <w:vAlign w:val="center"/>
          </w:tcPr>
          <w:p w14:paraId="400F7D2C">
            <w:r>
              <w:rPr>
                <w:rStyle w:val="7"/>
                <w:rFonts w:hint="eastAsia"/>
              </w:rPr>
              <w:t>总有效成分含量：</w:t>
            </w:r>
            <w:r>
              <w:t>40%</w:t>
            </w:r>
          </w:p>
        </w:tc>
      </w:tr>
      <w:tr w14:paraId="03087C5A">
        <w:tblPrEx>
          <w:tblCellMar>
            <w:top w:w="0" w:type="dxa"/>
            <w:left w:w="0" w:type="dxa"/>
            <w:bottom w:w="0" w:type="dxa"/>
            <w:right w:w="0" w:type="dxa"/>
          </w:tblCellMar>
        </w:tblPrEx>
        <w:trPr>
          <w:tblCellSpacing w:w="0" w:type="dxa"/>
        </w:trPr>
        <w:tc>
          <w:tcPr>
            <w:tcW w:w="0" w:type="auto"/>
            <w:vAlign w:val="center"/>
          </w:tcPr>
          <w:p w14:paraId="55E8CDE4">
            <w:pPr>
              <w:rPr>
                <w:rFonts w:cs="Times New Roman"/>
              </w:rPr>
            </w:pPr>
            <w:r>
              <w:rPr>
                <w:rFonts w:hint="eastAsia"/>
              </w:rPr>
              <w:t>有效成分及其含量：</w:t>
            </w:r>
          </w:p>
          <w:p w14:paraId="262958DC">
            <w:r>
              <w:rPr>
                <w:rFonts w:cs="Times New Roman"/>
              </w:rPr>
              <w:t>   </w:t>
            </w:r>
            <w:r>
              <w:t xml:space="preserve"> </w:t>
            </w:r>
            <w:r>
              <w:rPr>
                <w:rFonts w:hint="eastAsia"/>
              </w:rPr>
              <w:t>百菌清</w:t>
            </w:r>
            <w:r>
              <w:t xml:space="preserve">40%    </w:t>
            </w:r>
          </w:p>
        </w:tc>
      </w:tr>
      <w:tr w14:paraId="4F071317">
        <w:tblPrEx>
          <w:tblCellMar>
            <w:top w:w="0" w:type="dxa"/>
            <w:left w:w="0" w:type="dxa"/>
            <w:bottom w:w="0" w:type="dxa"/>
            <w:right w:w="0" w:type="dxa"/>
          </w:tblCellMar>
        </w:tblPrEx>
        <w:trPr>
          <w:tblCellSpacing w:w="0" w:type="dxa"/>
        </w:trPr>
        <w:tc>
          <w:tcPr>
            <w:tcW w:w="0" w:type="auto"/>
            <w:vAlign w:val="center"/>
          </w:tcPr>
          <w:p w14:paraId="25DC9B8E">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BDCE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55013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4266E5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2BE388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75D02AF">
                  <w:pPr>
                    <w:rPr>
                      <w:rFonts w:cs="Times New Roman"/>
                    </w:rPr>
                  </w:pPr>
                  <w:r>
                    <w:rPr>
                      <w:rStyle w:val="8"/>
                      <w:rFonts w:hint="eastAsia"/>
                    </w:rPr>
                    <w:t>施用方式</w:t>
                  </w:r>
                </w:p>
              </w:tc>
            </w:tr>
            <w:tr w14:paraId="00AFC3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B6609F">
                  <w:pPr>
                    <w:rPr>
                      <w:rFonts w:cs="Times New Roman"/>
                    </w:rPr>
                  </w:pPr>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5D16B267">
                  <w:pPr>
                    <w:rPr>
                      <w:rFonts w:cs="Times New Roman"/>
                    </w:rPr>
                  </w:pPr>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6667D9E0">
                  <w:pPr>
                    <w:rPr>
                      <w:rFonts w:cs="Times New Roman"/>
                    </w:rPr>
                  </w:pPr>
                  <w:r>
                    <w:rPr>
                      <w:rStyle w:val="8"/>
                    </w:rPr>
                    <w:t>150-175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5AFDA45">
                  <w:pPr>
                    <w:rPr>
                      <w:rFonts w:cs="Times New Roman"/>
                    </w:rPr>
                  </w:pPr>
                  <w:r>
                    <w:rPr>
                      <w:rStyle w:val="8"/>
                      <w:rFonts w:hint="eastAsia"/>
                    </w:rPr>
                    <w:t>喷雾</w:t>
                  </w:r>
                </w:p>
              </w:tc>
            </w:tr>
          </w:tbl>
          <w:p w14:paraId="5AF96058">
            <w:pPr>
              <w:rPr>
                <w:rFonts w:cs="Times New Roman"/>
              </w:rPr>
            </w:pPr>
          </w:p>
        </w:tc>
      </w:tr>
      <w:tr w14:paraId="592F6B56">
        <w:tblPrEx>
          <w:tblCellMar>
            <w:top w:w="0" w:type="dxa"/>
            <w:left w:w="0" w:type="dxa"/>
            <w:bottom w:w="0" w:type="dxa"/>
            <w:right w:w="0" w:type="dxa"/>
          </w:tblCellMar>
        </w:tblPrEx>
        <w:trPr>
          <w:tblCellSpacing w:w="0" w:type="dxa"/>
        </w:trPr>
        <w:tc>
          <w:tcPr>
            <w:tcW w:w="0" w:type="auto"/>
            <w:vAlign w:val="center"/>
          </w:tcPr>
          <w:p w14:paraId="378DCDF2">
            <w:pPr>
              <w:rPr>
                <w:rFonts w:cs="Times New Roman"/>
              </w:rPr>
            </w:pPr>
            <w:r>
              <w:rPr>
                <w:rStyle w:val="7"/>
                <w:rFonts w:hint="eastAsia"/>
              </w:rPr>
              <w:t>使用技术要求</w:t>
            </w:r>
            <w:r>
              <w:rPr>
                <w:rStyle w:val="7"/>
              </w:rPr>
              <w:t>:</w:t>
            </w:r>
            <w:r>
              <w:rPr>
                <w:rFonts w:cs="Times New Roman"/>
              </w:rPr>
              <w:br w:type="textWrapping"/>
            </w:r>
          </w:p>
        </w:tc>
      </w:tr>
      <w:tr w14:paraId="19677C79">
        <w:tblPrEx>
          <w:tblCellMar>
            <w:top w:w="0" w:type="dxa"/>
            <w:left w:w="0" w:type="dxa"/>
            <w:bottom w:w="0" w:type="dxa"/>
            <w:right w:w="0" w:type="dxa"/>
          </w:tblCellMar>
        </w:tblPrEx>
        <w:trPr>
          <w:tblCellSpacing w:w="0" w:type="dxa"/>
        </w:trPr>
        <w:tc>
          <w:tcPr>
            <w:tcW w:w="0" w:type="auto"/>
            <w:vAlign w:val="center"/>
          </w:tcPr>
          <w:p w14:paraId="4B088531">
            <w:pPr>
              <w:rPr>
                <w:rFonts w:cs="Times New Roman"/>
              </w:rPr>
            </w:pPr>
            <w:r>
              <w:rPr>
                <w:rStyle w:val="7"/>
                <w:rFonts w:hint="eastAsia"/>
              </w:rPr>
              <w:t>产品性能</w:t>
            </w:r>
            <w:r>
              <w:rPr>
                <w:rStyle w:val="7"/>
              </w:rPr>
              <w:t>:</w:t>
            </w:r>
          </w:p>
        </w:tc>
      </w:tr>
      <w:tr w14:paraId="1880F871">
        <w:tblPrEx>
          <w:tblCellMar>
            <w:top w:w="0" w:type="dxa"/>
            <w:left w:w="0" w:type="dxa"/>
            <w:bottom w:w="0" w:type="dxa"/>
            <w:right w:w="0" w:type="dxa"/>
          </w:tblCellMar>
        </w:tblPrEx>
        <w:trPr>
          <w:tblCellSpacing w:w="0" w:type="dxa"/>
        </w:trPr>
        <w:tc>
          <w:tcPr>
            <w:tcW w:w="0" w:type="auto"/>
            <w:vAlign w:val="center"/>
          </w:tcPr>
          <w:p w14:paraId="2DB0A4FD">
            <w:pPr>
              <w:rPr>
                <w:rFonts w:cs="Times New Roman"/>
              </w:rPr>
            </w:pPr>
            <w:r>
              <w:rPr>
                <w:rStyle w:val="7"/>
                <w:rFonts w:hint="eastAsia"/>
              </w:rPr>
              <w:t>注意事项：</w:t>
            </w:r>
          </w:p>
        </w:tc>
      </w:tr>
      <w:tr w14:paraId="2A8B8CF0">
        <w:tblPrEx>
          <w:tblCellMar>
            <w:top w:w="0" w:type="dxa"/>
            <w:left w:w="0" w:type="dxa"/>
            <w:bottom w:w="0" w:type="dxa"/>
            <w:right w:w="0" w:type="dxa"/>
          </w:tblCellMar>
        </w:tblPrEx>
        <w:trPr>
          <w:tblCellSpacing w:w="0" w:type="dxa"/>
        </w:trPr>
        <w:tc>
          <w:tcPr>
            <w:tcW w:w="0" w:type="auto"/>
            <w:vAlign w:val="center"/>
          </w:tcPr>
          <w:p w14:paraId="484E690B">
            <w:pPr>
              <w:rPr>
                <w:rFonts w:cs="Times New Roman"/>
              </w:rPr>
            </w:pPr>
            <w:r>
              <w:rPr>
                <w:rStyle w:val="7"/>
                <w:rFonts w:hint="eastAsia"/>
              </w:rPr>
              <w:t>中毒急救措施：</w:t>
            </w:r>
          </w:p>
        </w:tc>
      </w:tr>
      <w:tr w14:paraId="14E7C536">
        <w:tblPrEx>
          <w:tblCellMar>
            <w:top w:w="0" w:type="dxa"/>
            <w:left w:w="0" w:type="dxa"/>
            <w:bottom w:w="0" w:type="dxa"/>
            <w:right w:w="0" w:type="dxa"/>
          </w:tblCellMar>
        </w:tblPrEx>
        <w:trPr>
          <w:tblCellSpacing w:w="0" w:type="dxa"/>
        </w:trPr>
        <w:tc>
          <w:tcPr>
            <w:tcW w:w="0" w:type="auto"/>
            <w:vAlign w:val="center"/>
          </w:tcPr>
          <w:p w14:paraId="33D6DA8E">
            <w:pPr>
              <w:rPr>
                <w:rFonts w:cs="Times New Roman"/>
              </w:rPr>
            </w:pPr>
            <w:r>
              <w:rPr>
                <w:rStyle w:val="7"/>
                <w:rFonts w:hint="eastAsia"/>
              </w:rPr>
              <w:t>储存和运输方法：</w:t>
            </w:r>
          </w:p>
        </w:tc>
      </w:tr>
      <w:tr w14:paraId="33AC1DAB">
        <w:tblPrEx>
          <w:tblCellMar>
            <w:top w:w="0" w:type="dxa"/>
            <w:left w:w="0" w:type="dxa"/>
            <w:bottom w:w="0" w:type="dxa"/>
            <w:right w:w="0" w:type="dxa"/>
          </w:tblCellMar>
        </w:tblPrEx>
        <w:trPr>
          <w:tblCellSpacing w:w="0" w:type="dxa"/>
        </w:trPr>
        <w:tc>
          <w:tcPr>
            <w:tcW w:w="0" w:type="auto"/>
            <w:vAlign w:val="center"/>
          </w:tcPr>
          <w:p w14:paraId="50404D69">
            <w:pPr>
              <w:rPr>
                <w:rFonts w:cs="Times New Roman"/>
              </w:rPr>
            </w:pPr>
            <w:r>
              <w:rPr>
                <w:rStyle w:val="7"/>
                <w:rFonts w:hint="eastAsia"/>
              </w:rPr>
              <w:t>质量保证期：</w:t>
            </w:r>
          </w:p>
        </w:tc>
      </w:tr>
      <w:tr w14:paraId="57337CEC">
        <w:tblPrEx>
          <w:tblCellMar>
            <w:top w:w="0" w:type="dxa"/>
            <w:left w:w="0" w:type="dxa"/>
            <w:bottom w:w="0" w:type="dxa"/>
            <w:right w:w="0" w:type="dxa"/>
          </w:tblCellMar>
        </w:tblPrEx>
        <w:trPr>
          <w:tblCellSpacing w:w="0" w:type="dxa"/>
        </w:trPr>
        <w:tc>
          <w:tcPr>
            <w:tcW w:w="0" w:type="auto"/>
            <w:vAlign w:val="center"/>
          </w:tcPr>
          <w:p w14:paraId="1EA4602A">
            <w:pPr>
              <w:rPr>
                <w:rFonts w:cs="Times New Roman"/>
              </w:rPr>
            </w:pPr>
            <w:r>
              <w:rPr>
                <w:rStyle w:val="7"/>
                <w:rFonts w:hint="eastAsia"/>
              </w:rPr>
              <w:t>备注：</w:t>
            </w:r>
          </w:p>
        </w:tc>
      </w:tr>
    </w:tbl>
    <w:p w14:paraId="69C8FB7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DBFB4A1">
        <w:tblPrEx>
          <w:tblCellMar>
            <w:top w:w="0" w:type="dxa"/>
            <w:left w:w="0" w:type="dxa"/>
            <w:bottom w:w="0" w:type="dxa"/>
            <w:right w:w="0" w:type="dxa"/>
          </w:tblCellMar>
        </w:tblPrEx>
        <w:trPr>
          <w:tblCellSpacing w:w="0" w:type="dxa"/>
        </w:trPr>
        <w:tc>
          <w:tcPr>
            <w:tcW w:w="0" w:type="auto"/>
            <w:vAlign w:val="center"/>
          </w:tcPr>
          <w:p w14:paraId="05999247">
            <w:r>
              <w:rPr>
                <w:rStyle w:val="7"/>
                <w:rFonts w:hint="eastAsia"/>
              </w:rPr>
              <w:t>登记证号：</w:t>
            </w:r>
            <w:r>
              <w:t>PD20097655</w:t>
            </w:r>
          </w:p>
        </w:tc>
      </w:tr>
      <w:tr w14:paraId="0864841D">
        <w:tblPrEx>
          <w:tblCellMar>
            <w:top w:w="0" w:type="dxa"/>
            <w:left w:w="0" w:type="dxa"/>
            <w:bottom w:w="0" w:type="dxa"/>
            <w:right w:w="0" w:type="dxa"/>
          </w:tblCellMar>
        </w:tblPrEx>
        <w:trPr>
          <w:tblCellSpacing w:w="0" w:type="dxa"/>
        </w:trPr>
        <w:tc>
          <w:tcPr>
            <w:tcW w:w="0" w:type="auto"/>
            <w:vAlign w:val="center"/>
          </w:tcPr>
          <w:p w14:paraId="5BD8E0D6">
            <w:pPr>
              <w:rPr>
                <w:rFonts w:cs="Times New Roman"/>
              </w:rPr>
            </w:pPr>
            <w:r>
              <w:rPr>
                <w:rStyle w:val="7"/>
                <w:rFonts w:hint="eastAsia"/>
              </w:rPr>
              <w:t>登记证持有人：</w:t>
            </w:r>
            <w:r>
              <w:rPr>
                <w:rFonts w:hint="eastAsia"/>
              </w:rPr>
              <w:t>四川润尔科技有限公司</w:t>
            </w:r>
          </w:p>
        </w:tc>
      </w:tr>
      <w:tr w14:paraId="18AD40EC">
        <w:tblPrEx>
          <w:tblCellMar>
            <w:top w:w="0" w:type="dxa"/>
            <w:left w:w="0" w:type="dxa"/>
            <w:bottom w:w="0" w:type="dxa"/>
            <w:right w:w="0" w:type="dxa"/>
          </w:tblCellMar>
        </w:tblPrEx>
        <w:trPr>
          <w:tblCellSpacing w:w="0" w:type="dxa"/>
        </w:trPr>
        <w:tc>
          <w:tcPr>
            <w:tcW w:w="0" w:type="auto"/>
            <w:vAlign w:val="center"/>
          </w:tcPr>
          <w:p w14:paraId="06992E0B">
            <w:pPr>
              <w:rPr>
                <w:rFonts w:cs="Times New Roman"/>
              </w:rPr>
            </w:pPr>
            <w:r>
              <w:rPr>
                <w:rStyle w:val="7"/>
                <w:rFonts w:hint="eastAsia"/>
              </w:rPr>
              <w:t>农药名称：</w:t>
            </w:r>
            <w:r>
              <w:rPr>
                <w:rFonts w:hint="eastAsia"/>
              </w:rPr>
              <w:t>赤霉酸</w:t>
            </w:r>
          </w:p>
        </w:tc>
      </w:tr>
      <w:tr w14:paraId="0F348E70">
        <w:tblPrEx>
          <w:tblCellMar>
            <w:top w:w="0" w:type="dxa"/>
            <w:left w:w="0" w:type="dxa"/>
            <w:bottom w:w="0" w:type="dxa"/>
            <w:right w:w="0" w:type="dxa"/>
          </w:tblCellMar>
        </w:tblPrEx>
        <w:trPr>
          <w:tblCellSpacing w:w="0" w:type="dxa"/>
        </w:trPr>
        <w:tc>
          <w:tcPr>
            <w:tcW w:w="0" w:type="auto"/>
            <w:vAlign w:val="center"/>
          </w:tcPr>
          <w:p w14:paraId="60FD9084">
            <w:pPr>
              <w:rPr>
                <w:rFonts w:cs="Times New Roman"/>
              </w:rPr>
            </w:pPr>
            <w:r>
              <w:rPr>
                <w:rStyle w:val="7"/>
                <w:rFonts w:hint="eastAsia"/>
              </w:rPr>
              <w:t>剂型：</w:t>
            </w:r>
            <w:r>
              <w:rPr>
                <w:rFonts w:hint="eastAsia"/>
              </w:rPr>
              <w:t>乳油</w:t>
            </w:r>
          </w:p>
        </w:tc>
      </w:tr>
      <w:tr w14:paraId="58DEC057">
        <w:tblPrEx>
          <w:tblCellMar>
            <w:top w:w="0" w:type="dxa"/>
            <w:left w:w="0" w:type="dxa"/>
            <w:bottom w:w="0" w:type="dxa"/>
            <w:right w:w="0" w:type="dxa"/>
          </w:tblCellMar>
        </w:tblPrEx>
        <w:trPr>
          <w:tblCellSpacing w:w="0" w:type="dxa"/>
        </w:trPr>
        <w:tc>
          <w:tcPr>
            <w:tcW w:w="0" w:type="auto"/>
            <w:vAlign w:val="center"/>
          </w:tcPr>
          <w:p w14:paraId="1F3C88FB">
            <w:r>
              <w:rPr>
                <w:rStyle w:val="7"/>
                <w:rFonts w:hint="eastAsia"/>
              </w:rPr>
              <w:t>毒性及其标识：</w:t>
            </w:r>
            <w:r>
              <w:t xml:space="preserve"> </w:t>
            </w:r>
            <w:r>
              <w:rPr>
                <w:rFonts w:hint="eastAsia"/>
              </w:rPr>
              <w:t>微毒</w:t>
            </w:r>
            <w:r>
              <w:t xml:space="preserve"> </w:t>
            </w:r>
          </w:p>
        </w:tc>
      </w:tr>
      <w:tr w14:paraId="1EB6FDDC">
        <w:tblPrEx>
          <w:tblCellMar>
            <w:top w:w="0" w:type="dxa"/>
            <w:left w:w="0" w:type="dxa"/>
            <w:bottom w:w="0" w:type="dxa"/>
            <w:right w:w="0" w:type="dxa"/>
          </w:tblCellMar>
        </w:tblPrEx>
        <w:trPr>
          <w:tblCellSpacing w:w="0" w:type="dxa"/>
        </w:trPr>
        <w:tc>
          <w:tcPr>
            <w:tcW w:w="0" w:type="auto"/>
            <w:vAlign w:val="center"/>
          </w:tcPr>
          <w:p w14:paraId="147462D6">
            <w:r>
              <w:rPr>
                <w:rStyle w:val="7"/>
                <w:rFonts w:hint="eastAsia"/>
              </w:rPr>
              <w:t>总有效成分含量：</w:t>
            </w:r>
            <w:r>
              <w:t>3%</w:t>
            </w:r>
          </w:p>
        </w:tc>
      </w:tr>
      <w:tr w14:paraId="0A4BE102">
        <w:tblPrEx>
          <w:tblCellMar>
            <w:top w:w="0" w:type="dxa"/>
            <w:left w:w="0" w:type="dxa"/>
            <w:bottom w:w="0" w:type="dxa"/>
            <w:right w:w="0" w:type="dxa"/>
          </w:tblCellMar>
        </w:tblPrEx>
        <w:trPr>
          <w:tblCellSpacing w:w="0" w:type="dxa"/>
        </w:trPr>
        <w:tc>
          <w:tcPr>
            <w:tcW w:w="0" w:type="auto"/>
            <w:vAlign w:val="center"/>
          </w:tcPr>
          <w:p w14:paraId="17B9232C">
            <w:pPr>
              <w:rPr>
                <w:rFonts w:cs="Times New Roman"/>
              </w:rPr>
            </w:pPr>
            <w:r>
              <w:rPr>
                <w:rFonts w:hint="eastAsia"/>
              </w:rPr>
              <w:t>有效成分及其含量：</w:t>
            </w:r>
          </w:p>
          <w:p w14:paraId="7C2DF933">
            <w:r>
              <w:rPr>
                <w:rFonts w:cs="Times New Roman"/>
              </w:rPr>
              <w:t>   </w:t>
            </w:r>
            <w:r>
              <w:t xml:space="preserve"> </w:t>
            </w:r>
            <w:r>
              <w:rPr>
                <w:rFonts w:hint="eastAsia"/>
              </w:rPr>
              <w:t>赤霉酸</w:t>
            </w:r>
            <w:r>
              <w:t xml:space="preserve">3%    </w:t>
            </w:r>
          </w:p>
        </w:tc>
      </w:tr>
      <w:tr w14:paraId="64BE3958">
        <w:tblPrEx>
          <w:tblCellMar>
            <w:top w:w="0" w:type="dxa"/>
            <w:left w:w="0" w:type="dxa"/>
            <w:bottom w:w="0" w:type="dxa"/>
            <w:right w:w="0" w:type="dxa"/>
          </w:tblCellMar>
        </w:tblPrEx>
        <w:trPr>
          <w:tblCellSpacing w:w="0" w:type="dxa"/>
        </w:trPr>
        <w:tc>
          <w:tcPr>
            <w:tcW w:w="0" w:type="auto"/>
            <w:vAlign w:val="center"/>
          </w:tcPr>
          <w:p w14:paraId="569F0F9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3035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5F5C03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226E6E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C639D6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4838FE6">
                  <w:pPr>
                    <w:rPr>
                      <w:rFonts w:cs="Times New Roman"/>
                    </w:rPr>
                  </w:pPr>
                  <w:r>
                    <w:rPr>
                      <w:rStyle w:val="8"/>
                      <w:rFonts w:hint="eastAsia"/>
                    </w:rPr>
                    <w:t>施用方式</w:t>
                  </w:r>
                </w:p>
              </w:tc>
            </w:tr>
            <w:tr w14:paraId="7B8F15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F7A8C42">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6438C44">
                  <w:pPr>
                    <w:rPr>
                      <w:rFonts w:cs="Times New Roman"/>
                    </w:rPr>
                  </w:pPr>
                  <w:r>
                    <w:rPr>
                      <w:rStyle w:val="8"/>
                      <w:rFonts w:hint="eastAsia"/>
                    </w:rPr>
                    <w:t>制种</w:t>
                  </w:r>
                </w:p>
              </w:tc>
              <w:tc>
                <w:tcPr>
                  <w:tcW w:w="0" w:type="auto"/>
                  <w:tcBorders>
                    <w:top w:val="outset" w:color="auto" w:sz="6" w:space="0"/>
                    <w:left w:val="outset" w:color="auto" w:sz="6" w:space="0"/>
                    <w:bottom w:val="outset" w:color="auto" w:sz="6" w:space="0"/>
                    <w:right w:val="outset" w:color="auto" w:sz="6" w:space="0"/>
                  </w:tcBorders>
                  <w:vAlign w:val="center"/>
                </w:tcPr>
                <w:p w14:paraId="248BCD07">
                  <w:pPr>
                    <w:rPr>
                      <w:rFonts w:cs="Times New Roman"/>
                    </w:rPr>
                  </w:pPr>
                  <w:r>
                    <w:rPr>
                      <w:rStyle w:val="8"/>
                    </w:rPr>
                    <w:t>130-160</w:t>
                  </w:r>
                  <w:r>
                    <w:rPr>
                      <w:rStyle w:val="8"/>
                      <w:rFonts w:hint="eastAsia"/>
                    </w:rPr>
                    <w:t>毫升</w:t>
                  </w:r>
                  <w:r>
                    <w:rPr>
                      <w:rStyle w:val="8"/>
                    </w:rPr>
                    <w:t>/</w:t>
                  </w:r>
                  <w:r>
                    <w:rPr>
                      <w:rStyle w:val="8"/>
                      <w:rFonts w:hint="eastAsia"/>
                    </w:rPr>
                    <w:t>亩</w:t>
                  </w:r>
                  <w:r>
                    <w:rPr>
                      <w:rStyle w:val="8"/>
                    </w:rPr>
                    <w:t>(</w:t>
                  </w:r>
                  <w:r>
                    <w:rPr>
                      <w:rStyle w:val="8"/>
                      <w:rFonts w:hint="eastAsia"/>
                    </w:rPr>
                    <w:t>第</w:t>
                  </w:r>
                  <w:r>
                    <w:rPr>
                      <w:rStyle w:val="8"/>
                    </w:rPr>
                    <w:t>1</w:t>
                  </w:r>
                  <w:r>
                    <w:rPr>
                      <w:rStyle w:val="8"/>
                      <w:rFonts w:hint="eastAsia"/>
                    </w:rPr>
                    <w:t>次</w:t>
                  </w:r>
                  <w:r>
                    <w:rPr>
                      <w:rStyle w:val="8"/>
                    </w:rPr>
                    <w:t>);260-320</w:t>
                  </w:r>
                  <w:r>
                    <w:rPr>
                      <w:rStyle w:val="8"/>
                      <w:rFonts w:hint="eastAsia"/>
                    </w:rPr>
                    <w:t>毫升</w:t>
                  </w:r>
                  <w:r>
                    <w:rPr>
                      <w:rStyle w:val="8"/>
                    </w:rPr>
                    <w:t>/</w:t>
                  </w:r>
                  <w:r>
                    <w:rPr>
                      <w:rStyle w:val="8"/>
                      <w:rFonts w:hint="eastAsia"/>
                    </w:rPr>
                    <w:t>亩</w:t>
                  </w:r>
                  <w:r>
                    <w:rPr>
                      <w:rStyle w:val="8"/>
                    </w:rPr>
                    <w:t>(</w:t>
                  </w:r>
                  <w:r>
                    <w:rPr>
                      <w:rStyle w:val="8"/>
                      <w:rFonts w:hint="eastAsia"/>
                    </w:rPr>
                    <w:t>第</w:t>
                  </w:r>
                  <w:r>
                    <w:rPr>
                      <w:rStyle w:val="8"/>
                    </w:rPr>
                    <w:t>2</w:t>
                  </w:r>
                  <w:r>
                    <w:rPr>
                      <w:rStyle w:val="8"/>
                      <w:rFonts w:hint="eastAsia"/>
                    </w:rPr>
                    <w:t>次</w:t>
                  </w:r>
                  <w:r>
                    <w:rPr>
                      <w:rStyle w:val="8"/>
                    </w:rPr>
                    <w:t>);130-160</w:t>
                  </w:r>
                  <w:r>
                    <w:rPr>
                      <w:rStyle w:val="8"/>
                      <w:rFonts w:hint="eastAsia"/>
                    </w:rPr>
                    <w:t>毫升</w:t>
                  </w:r>
                  <w:r>
                    <w:rPr>
                      <w:rStyle w:val="8"/>
                    </w:rPr>
                    <w:t>/</w:t>
                  </w:r>
                  <w:r>
                    <w:rPr>
                      <w:rStyle w:val="8"/>
                      <w:rFonts w:hint="eastAsia"/>
                    </w:rPr>
                    <w:t>亩</w:t>
                  </w:r>
                  <w:r>
                    <w:rPr>
                      <w:rStyle w:val="8"/>
                    </w:rPr>
                    <w:t>(</w:t>
                  </w:r>
                  <w:r>
                    <w:rPr>
                      <w:rStyle w:val="8"/>
                      <w:rFonts w:hint="eastAsia"/>
                    </w:rPr>
                    <w:t>第</w:t>
                  </w:r>
                  <w:r>
                    <w:rPr>
                      <w:rStyle w:val="8"/>
                    </w:rPr>
                    <w:t>3</w:t>
                  </w:r>
                  <w:r>
                    <w:rPr>
                      <w:rStyle w:val="8"/>
                      <w:rFonts w:hint="eastAsia"/>
                    </w:rPr>
                    <w:t>次</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4177BEBF">
                  <w:pPr>
                    <w:rPr>
                      <w:rFonts w:cs="Times New Roman"/>
                    </w:rPr>
                  </w:pPr>
                  <w:r>
                    <w:rPr>
                      <w:rStyle w:val="8"/>
                      <w:rFonts w:hint="eastAsia"/>
                    </w:rPr>
                    <w:t>喷雾</w:t>
                  </w:r>
                </w:p>
              </w:tc>
            </w:tr>
          </w:tbl>
          <w:p w14:paraId="10E8B641">
            <w:pPr>
              <w:rPr>
                <w:rFonts w:cs="Times New Roman"/>
              </w:rPr>
            </w:pPr>
          </w:p>
        </w:tc>
      </w:tr>
      <w:tr w14:paraId="3130E303">
        <w:tblPrEx>
          <w:tblCellMar>
            <w:top w:w="0" w:type="dxa"/>
            <w:left w:w="0" w:type="dxa"/>
            <w:bottom w:w="0" w:type="dxa"/>
            <w:right w:w="0" w:type="dxa"/>
          </w:tblCellMar>
        </w:tblPrEx>
        <w:trPr>
          <w:tblCellSpacing w:w="0" w:type="dxa"/>
        </w:trPr>
        <w:tc>
          <w:tcPr>
            <w:tcW w:w="0" w:type="auto"/>
            <w:vAlign w:val="center"/>
          </w:tcPr>
          <w:p w14:paraId="5CC989FD">
            <w:pPr>
              <w:rPr>
                <w:rFonts w:cs="Times New Roman"/>
              </w:rPr>
            </w:pPr>
            <w:r>
              <w:rPr>
                <w:rStyle w:val="7"/>
                <w:rFonts w:hint="eastAsia"/>
              </w:rPr>
              <w:t>使用技术要求</w:t>
            </w:r>
            <w:r>
              <w:rPr>
                <w:rStyle w:val="7"/>
              </w:rPr>
              <w:t>:</w:t>
            </w:r>
            <w:r>
              <w:rPr>
                <w:rFonts w:cs="Times New Roman"/>
              </w:rPr>
              <w:br w:type="textWrapping"/>
            </w:r>
            <w:r>
              <w:rPr>
                <w:rStyle w:val="8"/>
                <w:rFonts w:hint="eastAsia"/>
              </w:rPr>
              <w:t>葡萄：谢花后</w:t>
            </w:r>
            <w:r>
              <w:rPr>
                <w:rStyle w:val="8"/>
              </w:rPr>
              <w:t>1</w:t>
            </w:r>
            <w:r>
              <w:rPr>
                <w:rStyle w:val="8"/>
                <w:rFonts w:hint="eastAsia"/>
              </w:rPr>
              <w:t>周左右施药，将幼果果穗浸入药液中湿透后取出，用药次数为</w:t>
            </w:r>
            <w:r>
              <w:rPr>
                <w:rStyle w:val="8"/>
              </w:rPr>
              <w:t>1</w:t>
            </w:r>
            <w:r>
              <w:rPr>
                <w:rStyle w:val="8"/>
                <w:rFonts w:hint="eastAsia"/>
              </w:rPr>
              <w:t>次（本品用于葡萄，不同的品种、不同的使用目的，使用技术差异性较大；初次使用无用药经验的、不同的使用目的及新品种使用本品，务必在使用前咨询并小面积试用成功后再扩大使用）。</w:t>
            </w:r>
            <w:r>
              <w:rPr>
                <w:rStyle w:val="8"/>
              </w:rPr>
              <w:t xml:space="preserve"> </w:t>
            </w:r>
            <w:r>
              <w:rPr>
                <w:rStyle w:val="8"/>
                <w:rFonts w:hint="eastAsia"/>
              </w:rPr>
              <w:t>柑橘树：分别在柑橘树谢花后</w:t>
            </w:r>
            <w:r>
              <w:rPr>
                <w:rStyle w:val="8"/>
              </w:rPr>
              <w:t>5-7</w:t>
            </w:r>
            <w:r>
              <w:rPr>
                <w:rStyle w:val="8"/>
                <w:rFonts w:hint="eastAsia"/>
              </w:rPr>
              <w:t>天第一次喷雾处理，施药后间隔</w:t>
            </w:r>
            <w:r>
              <w:rPr>
                <w:rStyle w:val="8"/>
              </w:rPr>
              <w:t>10-15</w:t>
            </w:r>
            <w:r>
              <w:rPr>
                <w:rStyle w:val="8"/>
                <w:rFonts w:hint="eastAsia"/>
              </w:rPr>
              <w:t>天进行第二次施药，主要喷施幼果。水稻：在制种水稻母本抽穗</w:t>
            </w:r>
            <w:r>
              <w:rPr>
                <w:rStyle w:val="8"/>
              </w:rPr>
              <w:t>10-30%</w:t>
            </w:r>
            <w:r>
              <w:rPr>
                <w:rStyle w:val="8"/>
                <w:rFonts w:hint="eastAsia"/>
              </w:rPr>
              <w:t>时喷雾施药第</w:t>
            </w:r>
            <w:r>
              <w:rPr>
                <w:rStyle w:val="8"/>
              </w:rPr>
              <w:t>1</w:t>
            </w:r>
            <w:r>
              <w:rPr>
                <w:rStyle w:val="8"/>
                <w:rFonts w:hint="eastAsia"/>
              </w:rPr>
              <w:t>次，之后第二天喷施第</w:t>
            </w:r>
            <w:r>
              <w:rPr>
                <w:rStyle w:val="8"/>
              </w:rPr>
              <w:t>2</w:t>
            </w:r>
            <w:r>
              <w:rPr>
                <w:rStyle w:val="8"/>
                <w:rFonts w:hint="eastAsia"/>
              </w:rPr>
              <w:t>次、第三天喷施第</w:t>
            </w:r>
            <w:r>
              <w:rPr>
                <w:rStyle w:val="8"/>
              </w:rPr>
              <w:t>3</w:t>
            </w:r>
            <w:r>
              <w:rPr>
                <w:rStyle w:val="8"/>
                <w:rFonts w:hint="eastAsia"/>
              </w:rPr>
              <w:t>次。</w:t>
            </w:r>
          </w:p>
        </w:tc>
      </w:tr>
      <w:tr w14:paraId="1825CFAD">
        <w:tblPrEx>
          <w:tblCellMar>
            <w:top w:w="0" w:type="dxa"/>
            <w:left w:w="0" w:type="dxa"/>
            <w:bottom w:w="0" w:type="dxa"/>
            <w:right w:w="0" w:type="dxa"/>
          </w:tblCellMar>
        </w:tblPrEx>
        <w:trPr>
          <w:tblCellSpacing w:w="0" w:type="dxa"/>
        </w:trPr>
        <w:tc>
          <w:tcPr>
            <w:tcW w:w="0" w:type="auto"/>
            <w:vAlign w:val="center"/>
          </w:tcPr>
          <w:p w14:paraId="692869D4">
            <w:pPr>
              <w:rPr>
                <w:rFonts w:cs="Times New Roman"/>
              </w:rPr>
            </w:pPr>
            <w:r>
              <w:rPr>
                <w:rStyle w:val="7"/>
                <w:rFonts w:hint="eastAsia"/>
              </w:rPr>
              <w:t>产品性能</w:t>
            </w:r>
            <w:r>
              <w:rPr>
                <w:rStyle w:val="7"/>
              </w:rPr>
              <w:t>:</w:t>
            </w:r>
            <w:r>
              <w:rPr>
                <w:rFonts w:cs="Times New Roman"/>
              </w:rPr>
              <w:br w:type="textWrapping"/>
            </w:r>
            <w:r>
              <w:rPr>
                <w:rStyle w:val="8"/>
                <w:rFonts w:hint="eastAsia"/>
              </w:rPr>
              <w:t>赤霉酸是一种植物生长调节剂，它具有刺激细胞分裂、细胞伸长或两者兼而有之的作用。用于柑橘和葡萄等，能提高座果率，促进果实生长发育。在水稻制种上可调节生长。</w:t>
            </w:r>
          </w:p>
        </w:tc>
      </w:tr>
      <w:tr w14:paraId="0B02D28C">
        <w:tblPrEx>
          <w:tblCellMar>
            <w:top w:w="0" w:type="dxa"/>
            <w:left w:w="0" w:type="dxa"/>
            <w:bottom w:w="0" w:type="dxa"/>
            <w:right w:w="0" w:type="dxa"/>
          </w:tblCellMar>
        </w:tblPrEx>
        <w:trPr>
          <w:tblCellSpacing w:w="0" w:type="dxa"/>
        </w:trPr>
        <w:tc>
          <w:tcPr>
            <w:tcW w:w="0" w:type="auto"/>
            <w:vAlign w:val="center"/>
          </w:tcPr>
          <w:p w14:paraId="26893544">
            <w:pPr>
              <w:rPr>
                <w:rFonts w:cs="Times New Roman"/>
              </w:rPr>
            </w:pPr>
            <w:r>
              <w:rPr>
                <w:rStyle w:val="7"/>
                <w:rFonts w:hint="eastAsia"/>
              </w:rPr>
              <w:t>注意事项：</w:t>
            </w:r>
            <w:r>
              <w:rPr>
                <w:rFonts w:cs="Times New Roman"/>
              </w:rPr>
              <w:br w:type="textWrapping"/>
            </w:r>
            <w:r>
              <w:rPr>
                <w:rStyle w:val="8"/>
              </w:rPr>
              <w:t>1.</w:t>
            </w:r>
            <w:r>
              <w:rPr>
                <w:rStyle w:val="8"/>
                <w:rFonts w:hint="eastAsia"/>
              </w:rPr>
              <w:t>水稻制种应掌握制种技术，使父、母本花期相遇，适期喷药后才有显著效果，否则效果不佳影响产量。</w:t>
            </w:r>
            <w:r>
              <w:rPr>
                <w:rStyle w:val="8"/>
              </w:rPr>
              <w:t>2.</w:t>
            </w:r>
            <w:r>
              <w:rPr>
                <w:rStyle w:val="8"/>
                <w:rFonts w:hint="eastAsia"/>
              </w:rPr>
              <w:t>配制水溶液时，宜用冷水，不可用热水，配成水溶液后不可久存，现配现用。</w:t>
            </w:r>
            <w:r>
              <w:rPr>
                <w:rStyle w:val="8"/>
              </w:rPr>
              <w:t>3.</w:t>
            </w:r>
            <w:r>
              <w:rPr>
                <w:rStyle w:val="8"/>
                <w:rFonts w:hint="eastAsia"/>
              </w:rPr>
              <w:t>不可与碱性物质混用，以免降低效果。</w:t>
            </w:r>
            <w:r>
              <w:rPr>
                <w:rStyle w:val="8"/>
              </w:rPr>
              <w:t>4.</w:t>
            </w:r>
            <w:r>
              <w:rPr>
                <w:rStyle w:val="8"/>
                <w:rFonts w:hint="eastAsia"/>
              </w:rPr>
              <w:t>本品可直接溶解于水，用量杯量取所需乳油倒入容器内，再加入定量的水充分搅拌后即可使用。</w:t>
            </w:r>
            <w:r>
              <w:rPr>
                <w:rStyle w:val="8"/>
              </w:rPr>
              <w:t>5.</w:t>
            </w:r>
            <w:r>
              <w:rPr>
                <w:rStyle w:val="8"/>
                <w:rFonts w:hint="eastAsia"/>
              </w:rPr>
              <w:t>初次使用或新品种应先试验成功后再扩大使用。</w:t>
            </w:r>
            <w:r>
              <w:rPr>
                <w:rStyle w:val="8"/>
              </w:rPr>
              <w:t>6.</w:t>
            </w:r>
            <w:r>
              <w:rPr>
                <w:rStyle w:val="8"/>
                <w:rFonts w:hint="eastAsia"/>
              </w:rPr>
              <w:t>使用本品时，要避免药剂触及眼睛和皮肤，并戴好防护手套、口罩和防护服；施药完毕后，用肥皂洗净手脸。但使用后的包装袋和未用完的药液要妥善处理，避免对环境产生不良影响。</w:t>
            </w:r>
            <w:r>
              <w:rPr>
                <w:rStyle w:val="8"/>
              </w:rPr>
              <w:t>7.</w:t>
            </w:r>
            <w:r>
              <w:rPr>
                <w:rStyle w:val="8"/>
                <w:rFonts w:hint="eastAsia"/>
              </w:rPr>
              <w:t>避免孕妇及哺乳期妇女接触。</w:t>
            </w:r>
            <w:r>
              <w:rPr>
                <w:rStyle w:val="8"/>
              </w:rPr>
              <w:t>8.</w:t>
            </w:r>
            <w:r>
              <w:rPr>
                <w:rStyle w:val="8"/>
                <w:rFonts w:hint="eastAsia"/>
              </w:rPr>
              <w:t>禁止在河塘等水体中清洗施药器具。</w:t>
            </w:r>
          </w:p>
        </w:tc>
      </w:tr>
      <w:tr w14:paraId="47A2569C">
        <w:tblPrEx>
          <w:tblCellMar>
            <w:top w:w="0" w:type="dxa"/>
            <w:left w:w="0" w:type="dxa"/>
            <w:bottom w:w="0" w:type="dxa"/>
            <w:right w:w="0" w:type="dxa"/>
          </w:tblCellMar>
        </w:tblPrEx>
        <w:trPr>
          <w:tblCellSpacing w:w="0" w:type="dxa"/>
        </w:trPr>
        <w:tc>
          <w:tcPr>
            <w:tcW w:w="0" w:type="auto"/>
            <w:vAlign w:val="center"/>
          </w:tcPr>
          <w:p w14:paraId="3F845495">
            <w:pPr>
              <w:rPr>
                <w:rFonts w:cs="Times New Roman"/>
              </w:rPr>
            </w:pPr>
            <w:r>
              <w:rPr>
                <w:rStyle w:val="7"/>
                <w:rFonts w:hint="eastAsia"/>
              </w:rPr>
              <w:t>中毒急救措施：</w:t>
            </w:r>
            <w:r>
              <w:rPr>
                <w:rFonts w:cs="Times New Roman"/>
              </w:rPr>
              <w:br w:type="textWrapping"/>
            </w:r>
            <w:r>
              <w:rPr>
                <w:rStyle w:val="8"/>
                <w:rFonts w:hint="eastAsia"/>
              </w:rPr>
              <w:t>中毒症状：本品对眼睛和皮肤有刺激作用。避免接触到眼睛或皮肤，万一滴到眼睛、皮肤请立即用大量清水冲洗至少</w:t>
            </w:r>
            <w:r>
              <w:rPr>
                <w:rStyle w:val="8"/>
              </w:rPr>
              <w:t>15</w:t>
            </w:r>
            <w:r>
              <w:rPr>
                <w:rStyle w:val="8"/>
                <w:rFonts w:hint="eastAsia"/>
              </w:rPr>
              <w:t>分钟以上，有持续异状时，请携此标签送医治疗。误食，立即喝大量牛奶、含胶质饮料或开水，切勿饮酒或含酒精饮料，携此标签将病人送医院对症治疗。中毒急救电话：中国预防医学科学院中毒控制中心</w:t>
            </w:r>
            <w:r>
              <w:rPr>
                <w:rStyle w:val="8"/>
              </w:rPr>
              <w:t>24</w:t>
            </w:r>
            <w:r>
              <w:rPr>
                <w:rStyle w:val="8"/>
                <w:rFonts w:hint="eastAsia"/>
              </w:rPr>
              <w:t>小时服务电话：</w:t>
            </w:r>
            <w:r>
              <w:rPr>
                <w:rStyle w:val="8"/>
              </w:rPr>
              <w:t>010-83132345</w:t>
            </w:r>
            <w:r>
              <w:rPr>
                <w:rStyle w:val="8"/>
                <w:rFonts w:hint="eastAsia"/>
              </w:rPr>
              <w:t>。</w:t>
            </w:r>
          </w:p>
        </w:tc>
      </w:tr>
      <w:tr w14:paraId="4077AA10">
        <w:tblPrEx>
          <w:tblCellMar>
            <w:top w:w="0" w:type="dxa"/>
            <w:left w:w="0" w:type="dxa"/>
            <w:bottom w:w="0" w:type="dxa"/>
            <w:right w:w="0" w:type="dxa"/>
          </w:tblCellMar>
        </w:tblPrEx>
        <w:trPr>
          <w:tblCellSpacing w:w="0" w:type="dxa"/>
        </w:trPr>
        <w:tc>
          <w:tcPr>
            <w:tcW w:w="0" w:type="auto"/>
            <w:vAlign w:val="center"/>
          </w:tcPr>
          <w:p w14:paraId="181B3810">
            <w:pPr>
              <w:rPr>
                <w:rFonts w:cs="Times New Roman"/>
              </w:rPr>
            </w:pPr>
            <w:r>
              <w:rPr>
                <w:rStyle w:val="7"/>
                <w:rFonts w:hint="eastAsia"/>
              </w:rPr>
              <w:t>储存和运输方法：</w:t>
            </w:r>
            <w:r>
              <w:rPr>
                <w:rFonts w:cs="Times New Roman"/>
              </w:rPr>
              <w:br w:type="textWrapping"/>
            </w:r>
            <w:r>
              <w:rPr>
                <w:rStyle w:val="8"/>
                <w:rFonts w:hint="eastAsia"/>
              </w:rPr>
              <w:t>本品为易燃品，在贮藏、运输过程中应避火源、热源；应贮存在通风、阴凉、干燥的仓库中，置于儿童触及不到之处，并加锁。勿与食物、饮料、种子、饲料同贮同运。</w:t>
            </w:r>
          </w:p>
        </w:tc>
      </w:tr>
      <w:tr w14:paraId="39D12A9B">
        <w:tblPrEx>
          <w:tblCellMar>
            <w:top w:w="0" w:type="dxa"/>
            <w:left w:w="0" w:type="dxa"/>
            <w:bottom w:w="0" w:type="dxa"/>
            <w:right w:w="0" w:type="dxa"/>
          </w:tblCellMar>
        </w:tblPrEx>
        <w:trPr>
          <w:tblCellSpacing w:w="0" w:type="dxa"/>
        </w:trPr>
        <w:tc>
          <w:tcPr>
            <w:tcW w:w="0" w:type="auto"/>
            <w:vAlign w:val="center"/>
          </w:tcPr>
          <w:p w14:paraId="1248C02D">
            <w:pPr>
              <w:rPr>
                <w:rFonts w:cs="Times New Roman"/>
              </w:rPr>
            </w:pPr>
            <w:r>
              <w:rPr>
                <w:rStyle w:val="7"/>
                <w:rFonts w:hint="eastAsia"/>
              </w:rPr>
              <w:t>质量保证期：</w:t>
            </w:r>
            <w:r>
              <w:rPr>
                <w:rStyle w:val="8"/>
              </w:rPr>
              <w:t>2</w:t>
            </w:r>
            <w:r>
              <w:rPr>
                <w:rStyle w:val="8"/>
                <w:rFonts w:hint="eastAsia"/>
              </w:rPr>
              <w:t>年</w:t>
            </w:r>
          </w:p>
        </w:tc>
      </w:tr>
      <w:tr w14:paraId="32A500F9">
        <w:tblPrEx>
          <w:tblCellMar>
            <w:top w:w="0" w:type="dxa"/>
            <w:left w:w="0" w:type="dxa"/>
            <w:bottom w:w="0" w:type="dxa"/>
            <w:right w:w="0" w:type="dxa"/>
          </w:tblCellMar>
        </w:tblPrEx>
        <w:trPr>
          <w:tblCellSpacing w:w="0" w:type="dxa"/>
        </w:trPr>
        <w:tc>
          <w:tcPr>
            <w:tcW w:w="0" w:type="auto"/>
            <w:vAlign w:val="center"/>
          </w:tcPr>
          <w:p w14:paraId="626E2AE3">
            <w:pPr>
              <w:rPr>
                <w:rFonts w:cs="Times New Roman"/>
              </w:rPr>
            </w:pPr>
            <w:r>
              <w:rPr>
                <w:rStyle w:val="7"/>
                <w:rFonts w:hint="eastAsia"/>
              </w:rPr>
              <w:t>备注：</w:t>
            </w:r>
          </w:p>
        </w:tc>
      </w:tr>
    </w:tbl>
    <w:p w14:paraId="39E6045D">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E335074">
        <w:tblPrEx>
          <w:tblCellMar>
            <w:top w:w="0" w:type="dxa"/>
            <w:left w:w="0" w:type="dxa"/>
            <w:bottom w:w="0" w:type="dxa"/>
            <w:right w:w="0" w:type="dxa"/>
          </w:tblCellMar>
        </w:tblPrEx>
        <w:trPr>
          <w:tblCellSpacing w:w="0" w:type="dxa"/>
        </w:trPr>
        <w:tc>
          <w:tcPr>
            <w:tcW w:w="0" w:type="auto"/>
            <w:vAlign w:val="center"/>
          </w:tcPr>
          <w:p w14:paraId="28C5EE6B">
            <w:r>
              <w:rPr>
                <w:rStyle w:val="7"/>
                <w:rFonts w:hint="eastAsia"/>
              </w:rPr>
              <w:t>登记证号：</w:t>
            </w:r>
            <w:r>
              <w:t>PD20150979</w:t>
            </w:r>
          </w:p>
        </w:tc>
      </w:tr>
      <w:tr w14:paraId="7206D1C0">
        <w:tblPrEx>
          <w:tblCellMar>
            <w:top w:w="0" w:type="dxa"/>
            <w:left w:w="0" w:type="dxa"/>
            <w:bottom w:w="0" w:type="dxa"/>
            <w:right w:w="0" w:type="dxa"/>
          </w:tblCellMar>
        </w:tblPrEx>
        <w:trPr>
          <w:tblCellSpacing w:w="0" w:type="dxa"/>
        </w:trPr>
        <w:tc>
          <w:tcPr>
            <w:tcW w:w="0" w:type="auto"/>
            <w:vAlign w:val="center"/>
          </w:tcPr>
          <w:p w14:paraId="4A1E1BB8">
            <w:pPr>
              <w:rPr>
                <w:rFonts w:cs="Times New Roman"/>
              </w:rPr>
            </w:pPr>
            <w:r>
              <w:rPr>
                <w:rStyle w:val="7"/>
                <w:rFonts w:hint="eastAsia"/>
              </w:rPr>
              <w:t>登记证持有人：</w:t>
            </w:r>
            <w:r>
              <w:rPr>
                <w:rFonts w:hint="eastAsia"/>
              </w:rPr>
              <w:t>陕西西大华特科技实业有限公司</w:t>
            </w:r>
          </w:p>
        </w:tc>
      </w:tr>
      <w:tr w14:paraId="6B931241">
        <w:tblPrEx>
          <w:tblCellMar>
            <w:top w:w="0" w:type="dxa"/>
            <w:left w:w="0" w:type="dxa"/>
            <w:bottom w:w="0" w:type="dxa"/>
            <w:right w:w="0" w:type="dxa"/>
          </w:tblCellMar>
        </w:tblPrEx>
        <w:trPr>
          <w:tblCellSpacing w:w="0" w:type="dxa"/>
        </w:trPr>
        <w:tc>
          <w:tcPr>
            <w:tcW w:w="0" w:type="auto"/>
            <w:vAlign w:val="center"/>
          </w:tcPr>
          <w:p w14:paraId="19E6573B">
            <w:pPr>
              <w:rPr>
                <w:rFonts w:cs="Times New Roman"/>
              </w:rPr>
            </w:pPr>
            <w:r>
              <w:rPr>
                <w:rStyle w:val="7"/>
                <w:rFonts w:hint="eastAsia"/>
              </w:rPr>
              <w:t>农药名称：</w:t>
            </w:r>
            <w:r>
              <w:rPr>
                <w:rFonts w:hint="eastAsia"/>
              </w:rPr>
              <w:t>戊唑·噻霉酮</w:t>
            </w:r>
          </w:p>
        </w:tc>
      </w:tr>
      <w:tr w14:paraId="19506765">
        <w:tblPrEx>
          <w:tblCellMar>
            <w:top w:w="0" w:type="dxa"/>
            <w:left w:w="0" w:type="dxa"/>
            <w:bottom w:w="0" w:type="dxa"/>
            <w:right w:w="0" w:type="dxa"/>
          </w:tblCellMar>
        </w:tblPrEx>
        <w:trPr>
          <w:tblCellSpacing w:w="0" w:type="dxa"/>
        </w:trPr>
        <w:tc>
          <w:tcPr>
            <w:tcW w:w="0" w:type="auto"/>
            <w:vAlign w:val="center"/>
          </w:tcPr>
          <w:p w14:paraId="3C8FCBA8">
            <w:pPr>
              <w:rPr>
                <w:rFonts w:cs="Times New Roman"/>
              </w:rPr>
            </w:pPr>
            <w:r>
              <w:rPr>
                <w:rStyle w:val="7"/>
                <w:rFonts w:hint="eastAsia"/>
              </w:rPr>
              <w:t>剂型：</w:t>
            </w:r>
            <w:r>
              <w:rPr>
                <w:rFonts w:hint="eastAsia"/>
              </w:rPr>
              <w:t>水乳剂</w:t>
            </w:r>
          </w:p>
        </w:tc>
      </w:tr>
      <w:tr w14:paraId="58D15874">
        <w:tblPrEx>
          <w:tblCellMar>
            <w:top w:w="0" w:type="dxa"/>
            <w:left w:w="0" w:type="dxa"/>
            <w:bottom w:w="0" w:type="dxa"/>
            <w:right w:w="0" w:type="dxa"/>
          </w:tblCellMar>
        </w:tblPrEx>
        <w:trPr>
          <w:tblCellSpacing w:w="0" w:type="dxa"/>
        </w:trPr>
        <w:tc>
          <w:tcPr>
            <w:tcW w:w="0" w:type="auto"/>
            <w:vAlign w:val="center"/>
          </w:tcPr>
          <w:p w14:paraId="5B711E22">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93F49AC">
        <w:tblPrEx>
          <w:tblCellMar>
            <w:top w:w="0" w:type="dxa"/>
            <w:left w:w="0" w:type="dxa"/>
            <w:bottom w:w="0" w:type="dxa"/>
            <w:right w:w="0" w:type="dxa"/>
          </w:tblCellMar>
        </w:tblPrEx>
        <w:trPr>
          <w:tblCellSpacing w:w="0" w:type="dxa"/>
        </w:trPr>
        <w:tc>
          <w:tcPr>
            <w:tcW w:w="0" w:type="auto"/>
            <w:vAlign w:val="center"/>
          </w:tcPr>
          <w:p w14:paraId="62A86E0F">
            <w:r>
              <w:rPr>
                <w:rStyle w:val="7"/>
                <w:rFonts w:hint="eastAsia"/>
              </w:rPr>
              <w:t>总有效成分含量：</w:t>
            </w:r>
            <w:r>
              <w:t>27%</w:t>
            </w:r>
          </w:p>
        </w:tc>
      </w:tr>
      <w:tr w14:paraId="3F21D027">
        <w:tblPrEx>
          <w:tblCellMar>
            <w:top w:w="0" w:type="dxa"/>
            <w:left w:w="0" w:type="dxa"/>
            <w:bottom w:w="0" w:type="dxa"/>
            <w:right w:w="0" w:type="dxa"/>
          </w:tblCellMar>
        </w:tblPrEx>
        <w:trPr>
          <w:tblCellSpacing w:w="0" w:type="dxa"/>
        </w:trPr>
        <w:tc>
          <w:tcPr>
            <w:tcW w:w="0" w:type="auto"/>
            <w:vAlign w:val="center"/>
          </w:tcPr>
          <w:p w14:paraId="773F280B">
            <w:pPr>
              <w:rPr>
                <w:rFonts w:cs="Times New Roman"/>
              </w:rPr>
            </w:pPr>
            <w:r>
              <w:rPr>
                <w:rFonts w:hint="eastAsia"/>
              </w:rPr>
              <w:t>有效成分及其含量：</w:t>
            </w:r>
          </w:p>
          <w:p w14:paraId="4E243B00">
            <w:r>
              <w:rPr>
                <w:rFonts w:cs="Times New Roman"/>
              </w:rPr>
              <w:t>   </w:t>
            </w:r>
            <w:r>
              <w:t xml:space="preserve"> </w:t>
            </w:r>
            <w:r>
              <w:rPr>
                <w:rFonts w:hint="eastAsia"/>
              </w:rPr>
              <w:t>噻霉酮</w:t>
            </w:r>
            <w:r>
              <w:t xml:space="preserve">2%    </w:t>
            </w:r>
            <w:r>
              <w:rPr>
                <w:rFonts w:hint="eastAsia"/>
              </w:rPr>
              <w:t>戊唑醇</w:t>
            </w:r>
            <w:r>
              <w:t xml:space="preserve">25%    </w:t>
            </w:r>
          </w:p>
        </w:tc>
      </w:tr>
      <w:tr w14:paraId="0B12F0AF">
        <w:tblPrEx>
          <w:tblCellMar>
            <w:top w:w="0" w:type="dxa"/>
            <w:left w:w="0" w:type="dxa"/>
            <w:bottom w:w="0" w:type="dxa"/>
            <w:right w:w="0" w:type="dxa"/>
          </w:tblCellMar>
        </w:tblPrEx>
        <w:trPr>
          <w:tblCellSpacing w:w="0" w:type="dxa"/>
        </w:trPr>
        <w:tc>
          <w:tcPr>
            <w:tcW w:w="0" w:type="auto"/>
            <w:vAlign w:val="center"/>
          </w:tcPr>
          <w:p w14:paraId="142D696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9FED49">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B6AD4C">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7D75131">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4B9CF30">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1D0009B">
                  <w:pPr>
                    <w:rPr>
                      <w:rFonts w:cs="Times New Roman"/>
                    </w:rPr>
                  </w:pPr>
                  <w:r>
                    <w:rPr>
                      <w:rStyle w:val="8"/>
                      <w:rFonts w:hint="eastAsia"/>
                    </w:rPr>
                    <w:t>施用方式</w:t>
                  </w:r>
                </w:p>
              </w:tc>
            </w:tr>
            <w:tr w14:paraId="6F6F9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1B1022A">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0F6718F2">
                  <w:pPr>
                    <w:rPr>
                      <w:rFonts w:cs="Times New Roman"/>
                    </w:rPr>
                  </w:pPr>
                  <w:r>
                    <w:rPr>
                      <w:rStyle w:val="8"/>
                      <w:rFonts w:hint="eastAsia"/>
                    </w:rPr>
                    <w:t>稻曲病</w:t>
                  </w:r>
                </w:p>
              </w:tc>
              <w:tc>
                <w:tcPr>
                  <w:tcW w:w="0" w:type="auto"/>
                  <w:tcBorders>
                    <w:top w:val="outset" w:color="auto" w:sz="6" w:space="0"/>
                    <w:left w:val="outset" w:color="auto" w:sz="6" w:space="0"/>
                    <w:bottom w:val="outset" w:color="auto" w:sz="6" w:space="0"/>
                    <w:right w:val="outset" w:color="auto" w:sz="6" w:space="0"/>
                  </w:tcBorders>
                  <w:vAlign w:val="center"/>
                </w:tcPr>
                <w:p w14:paraId="49B5B141">
                  <w:pPr>
                    <w:rPr>
                      <w:rFonts w:cs="Times New Roman"/>
                    </w:rPr>
                  </w:pPr>
                  <w:r>
                    <w:rPr>
                      <w:rStyle w:val="8"/>
                    </w:rPr>
                    <w:t>25-30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25A8FBD">
                  <w:pPr>
                    <w:rPr>
                      <w:rFonts w:cs="Times New Roman"/>
                    </w:rPr>
                  </w:pPr>
                  <w:r>
                    <w:rPr>
                      <w:rStyle w:val="8"/>
                      <w:rFonts w:hint="eastAsia"/>
                    </w:rPr>
                    <w:t>喷雾</w:t>
                  </w:r>
                </w:p>
              </w:tc>
            </w:tr>
          </w:tbl>
          <w:p w14:paraId="100CAABA">
            <w:pPr>
              <w:rPr>
                <w:rFonts w:cs="Times New Roman"/>
              </w:rPr>
            </w:pPr>
          </w:p>
        </w:tc>
      </w:tr>
      <w:tr w14:paraId="7B299370">
        <w:tblPrEx>
          <w:tblCellMar>
            <w:top w:w="0" w:type="dxa"/>
            <w:left w:w="0" w:type="dxa"/>
            <w:bottom w:w="0" w:type="dxa"/>
            <w:right w:w="0" w:type="dxa"/>
          </w:tblCellMar>
        </w:tblPrEx>
        <w:trPr>
          <w:tblCellSpacing w:w="0" w:type="dxa"/>
        </w:trPr>
        <w:tc>
          <w:tcPr>
            <w:tcW w:w="0" w:type="auto"/>
            <w:vAlign w:val="center"/>
          </w:tcPr>
          <w:p w14:paraId="38873A5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、本品在苹果斑点落叶病发病初期进行喷雾施药。小麦赤霉病发病前或发病初期使用，注意喷雾均匀。水稻稻曲病发病前或初期均匀喷雾使用。</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、本品在苹果树上使用的安全间隔期为</w:t>
            </w:r>
            <w:r>
              <w:rPr>
                <w:rStyle w:val="8"/>
              </w:rPr>
              <w:t>14</w:t>
            </w:r>
            <w:r>
              <w:rPr>
                <w:rStyle w:val="8"/>
                <w:rFonts w:hint="eastAsia"/>
              </w:rPr>
              <w:t>天，每个作物周期最多使用次数为</w:t>
            </w:r>
            <w:r>
              <w:rPr>
                <w:rStyle w:val="8"/>
              </w:rPr>
              <w:t>3</w:t>
            </w:r>
            <w:r>
              <w:rPr>
                <w:rStyle w:val="8"/>
                <w:rFonts w:hint="eastAsia"/>
              </w:rPr>
              <w:t>次。</w:t>
            </w:r>
            <w:r>
              <w:rPr>
                <w:rStyle w:val="8"/>
              </w:rPr>
              <w:t xml:space="preserve"> </w:t>
            </w:r>
            <w:r>
              <w:rPr>
                <w:rStyle w:val="8"/>
                <w:rFonts w:hint="eastAsia"/>
              </w:rPr>
              <w:t>在小麦上使用的安全间隔期为天</w:t>
            </w:r>
            <w:r>
              <w:rPr>
                <w:rStyle w:val="8"/>
              </w:rPr>
              <w:t>28</w:t>
            </w:r>
            <w:r>
              <w:rPr>
                <w:rStyle w:val="8"/>
                <w:rFonts w:hint="eastAsia"/>
              </w:rPr>
              <w:t>天，每个作物周期最多使用次数为次</w:t>
            </w:r>
            <w:r>
              <w:rPr>
                <w:rStyle w:val="8"/>
              </w:rPr>
              <w:t>2</w:t>
            </w:r>
            <w:r>
              <w:rPr>
                <w:rStyle w:val="8"/>
                <w:rFonts w:hint="eastAsia"/>
              </w:rPr>
              <w:t>次。在水稻上安全间隔期为</w:t>
            </w:r>
            <w:r>
              <w:rPr>
                <w:rStyle w:val="8"/>
              </w:rPr>
              <w:t>30</w:t>
            </w:r>
            <w:r>
              <w:rPr>
                <w:rStyle w:val="8"/>
                <w:rFonts w:hint="eastAsia"/>
              </w:rPr>
              <w:t>天，每季最多使用</w:t>
            </w:r>
            <w:r>
              <w:rPr>
                <w:rStyle w:val="8"/>
              </w:rPr>
              <w:t>2</w:t>
            </w:r>
            <w:r>
              <w:rPr>
                <w:rStyle w:val="8"/>
                <w:rFonts w:hint="eastAsia"/>
              </w:rPr>
              <w:t>次。</w:t>
            </w:r>
          </w:p>
        </w:tc>
      </w:tr>
      <w:tr w14:paraId="05D028BC">
        <w:tblPrEx>
          <w:tblCellMar>
            <w:top w:w="0" w:type="dxa"/>
            <w:left w:w="0" w:type="dxa"/>
            <w:bottom w:w="0" w:type="dxa"/>
            <w:right w:w="0" w:type="dxa"/>
          </w:tblCellMar>
        </w:tblPrEx>
        <w:trPr>
          <w:tblCellSpacing w:w="0" w:type="dxa"/>
        </w:trPr>
        <w:tc>
          <w:tcPr>
            <w:tcW w:w="0" w:type="auto"/>
            <w:vAlign w:val="center"/>
          </w:tcPr>
          <w:p w14:paraId="1079712F">
            <w:pPr>
              <w:rPr>
                <w:rFonts w:cs="Times New Roman"/>
              </w:rPr>
            </w:pPr>
            <w:r>
              <w:rPr>
                <w:rStyle w:val="7"/>
                <w:rFonts w:hint="eastAsia"/>
              </w:rPr>
              <w:t>产品性能</w:t>
            </w:r>
            <w:r>
              <w:rPr>
                <w:rStyle w:val="7"/>
              </w:rPr>
              <w:t>:</w:t>
            </w:r>
            <w:r>
              <w:rPr>
                <w:rFonts w:cs="Times New Roman"/>
              </w:rPr>
              <w:br w:type="textWrapping"/>
            </w:r>
            <w:r>
              <w:rPr>
                <w:rStyle w:val="8"/>
                <w:rFonts w:hint="eastAsia"/>
              </w:rPr>
              <w:t>本品为一种农用杀菌剂，低毒、内吸性强，耐雨水冲刷，对苹果斑点落叶病、小麦赤霉病、水稻稻曲病防治效果较好。</w:t>
            </w:r>
          </w:p>
        </w:tc>
      </w:tr>
      <w:tr w14:paraId="10399520">
        <w:tblPrEx>
          <w:tblCellMar>
            <w:top w:w="0" w:type="dxa"/>
            <w:left w:w="0" w:type="dxa"/>
            <w:bottom w:w="0" w:type="dxa"/>
            <w:right w:w="0" w:type="dxa"/>
          </w:tblCellMar>
        </w:tblPrEx>
        <w:trPr>
          <w:tblCellSpacing w:w="0" w:type="dxa"/>
        </w:trPr>
        <w:tc>
          <w:tcPr>
            <w:tcW w:w="0" w:type="auto"/>
            <w:vAlign w:val="center"/>
          </w:tcPr>
          <w:p w14:paraId="0F21D671">
            <w:pPr>
              <w:rPr>
                <w:rFonts w:cs="Times New Roman"/>
              </w:rPr>
            </w:pPr>
            <w:r>
              <w:rPr>
                <w:rStyle w:val="7"/>
                <w:rFonts w:hint="eastAsia"/>
              </w:rPr>
              <w:t>注意事项：</w:t>
            </w:r>
            <w:r>
              <w:rPr>
                <w:rFonts w:cs="Times New Roman"/>
              </w:rPr>
              <w:br w:type="textWrapping"/>
            </w:r>
            <w:r>
              <w:rPr>
                <w:rStyle w:val="8"/>
              </w:rPr>
              <w:t>1</w:t>
            </w:r>
            <w:r>
              <w:rPr>
                <w:rStyle w:val="8"/>
                <w:rFonts w:hint="eastAsia"/>
              </w:rPr>
              <w:t>、在推荐剂量下使用安全，不可与碱性农药或物质混，可与多数农药或肥料混用</w:t>
            </w:r>
            <w:r>
              <w:rPr>
                <w:rStyle w:val="8"/>
              </w:rPr>
              <w:t xml:space="preserve"> </w:t>
            </w:r>
            <w:r>
              <w:rPr>
                <w:rStyle w:val="8"/>
                <w:rFonts w:hint="eastAsia"/>
              </w:rPr>
              <w:t>。</w:t>
            </w:r>
            <w:r>
              <w:rPr>
                <w:rStyle w:val="8"/>
              </w:rPr>
              <w:t xml:space="preserve"> 2</w:t>
            </w:r>
            <w:r>
              <w:rPr>
                <w:rStyle w:val="8"/>
                <w:rFonts w:hint="eastAsia"/>
              </w:rPr>
              <w:t>、本品对家蚕、斑马鱼、大型溞、斜生栅藻中毒，天敌昆虫放飞区禁用，远离水产养殖区、河塘等水体施药；禁止在河塘等水体中清洗施药器具；鱼或虾蟹套养稻田禁用，施药后的田水不得直接排入水体；桑园及蚕室附近禁用。</w:t>
            </w:r>
            <w:r>
              <w:rPr>
                <w:rStyle w:val="8"/>
              </w:rPr>
              <w:t xml:space="preserve"> 3</w:t>
            </w:r>
            <w:r>
              <w:rPr>
                <w:rStyle w:val="8"/>
                <w:rFonts w:hint="eastAsia"/>
              </w:rPr>
              <w:t>、使用本品时应穿戴防护服和戴手套，避免吸入药液。施药期间不可吃东西和饮水，施药后应及时洗手和洗脸，用过的容器应妥善处理，不可做他用，也不可随意丢弃。</w:t>
            </w:r>
            <w:r>
              <w:rPr>
                <w:rStyle w:val="8"/>
              </w:rPr>
              <w:t xml:space="preserve"> 4</w:t>
            </w:r>
            <w:r>
              <w:rPr>
                <w:rStyle w:val="8"/>
                <w:rFonts w:hint="eastAsia"/>
              </w:rPr>
              <w:t>、避免孕妇及哺乳期的妇女接触。</w:t>
            </w:r>
            <w:r>
              <w:rPr>
                <w:rStyle w:val="8"/>
              </w:rPr>
              <w:t xml:space="preserve"> 5</w:t>
            </w:r>
            <w:r>
              <w:rPr>
                <w:rStyle w:val="8"/>
                <w:rFonts w:hint="eastAsia"/>
              </w:rPr>
              <w:t>、建议与其他作用机制不同的杀菌剂轮换使用，以延缓抗性产生。</w:t>
            </w:r>
          </w:p>
        </w:tc>
      </w:tr>
      <w:tr w14:paraId="4D2FC8D9">
        <w:tblPrEx>
          <w:tblCellMar>
            <w:top w:w="0" w:type="dxa"/>
            <w:left w:w="0" w:type="dxa"/>
            <w:bottom w:w="0" w:type="dxa"/>
            <w:right w:w="0" w:type="dxa"/>
          </w:tblCellMar>
        </w:tblPrEx>
        <w:trPr>
          <w:tblCellSpacing w:w="0" w:type="dxa"/>
        </w:trPr>
        <w:tc>
          <w:tcPr>
            <w:tcW w:w="0" w:type="auto"/>
            <w:vAlign w:val="center"/>
          </w:tcPr>
          <w:p w14:paraId="167610EA">
            <w:pPr>
              <w:rPr>
                <w:rFonts w:cs="Times New Roman"/>
              </w:rPr>
            </w:pPr>
            <w:r>
              <w:rPr>
                <w:rStyle w:val="7"/>
                <w:rFonts w:hint="eastAsia"/>
              </w:rPr>
              <w:t>中毒急救措施：</w:t>
            </w:r>
            <w:r>
              <w:rPr>
                <w:rFonts w:cs="Times New Roman"/>
              </w:rPr>
              <w:br w:type="textWrapping"/>
            </w:r>
            <w:r>
              <w:rPr>
                <w:rStyle w:val="8"/>
                <w:rFonts w:hint="eastAsia"/>
              </w:rPr>
              <w:t>本品在使用中或使用后如果感觉不适，应立即停止工作，采取急救措施。误服，立即携带标签送医院就诊。如不慎溅入眼睛或皮肤接触，立即用流动清水冲洗至少</w:t>
            </w:r>
            <w:r>
              <w:rPr>
                <w:rStyle w:val="8"/>
              </w:rPr>
              <w:t>15</w:t>
            </w:r>
            <w:r>
              <w:rPr>
                <w:rStyle w:val="8"/>
                <w:rFonts w:hint="eastAsia"/>
              </w:rPr>
              <w:t>分钟；不慎吸入立即离开施药现场，转移到空气清新处。</w:t>
            </w:r>
          </w:p>
        </w:tc>
      </w:tr>
      <w:tr w14:paraId="17D20474">
        <w:tblPrEx>
          <w:tblCellMar>
            <w:top w:w="0" w:type="dxa"/>
            <w:left w:w="0" w:type="dxa"/>
            <w:bottom w:w="0" w:type="dxa"/>
            <w:right w:w="0" w:type="dxa"/>
          </w:tblCellMar>
        </w:tblPrEx>
        <w:trPr>
          <w:tblCellSpacing w:w="0" w:type="dxa"/>
        </w:trPr>
        <w:tc>
          <w:tcPr>
            <w:tcW w:w="0" w:type="auto"/>
            <w:vAlign w:val="center"/>
          </w:tcPr>
          <w:p w14:paraId="09AFB8CB">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本品应贮存在干燥、阴凉、通风、防雨处，远离火源或热源。置于儿童触及不到之处，并加锁。不能与食品、饮料、粮食、饲料等混合储运。搬运及运输过程中，轻拿轻放，不得倒置。</w:t>
            </w:r>
          </w:p>
        </w:tc>
      </w:tr>
      <w:tr w14:paraId="173F1FF3">
        <w:tblPrEx>
          <w:tblCellMar>
            <w:top w:w="0" w:type="dxa"/>
            <w:left w:w="0" w:type="dxa"/>
            <w:bottom w:w="0" w:type="dxa"/>
            <w:right w:w="0" w:type="dxa"/>
          </w:tblCellMar>
        </w:tblPrEx>
        <w:trPr>
          <w:tblCellSpacing w:w="0" w:type="dxa"/>
        </w:trPr>
        <w:tc>
          <w:tcPr>
            <w:tcW w:w="0" w:type="auto"/>
            <w:vAlign w:val="center"/>
          </w:tcPr>
          <w:p w14:paraId="74D6D06D">
            <w:pPr>
              <w:rPr>
                <w:rFonts w:cs="Times New Roman"/>
              </w:rPr>
            </w:pPr>
            <w:r>
              <w:rPr>
                <w:rStyle w:val="7"/>
                <w:rFonts w:hint="eastAsia"/>
              </w:rPr>
              <w:t>质量保证期：</w:t>
            </w:r>
            <w:r>
              <w:rPr>
                <w:rStyle w:val="8"/>
              </w:rPr>
              <w:t>2</w:t>
            </w:r>
            <w:r>
              <w:rPr>
                <w:rStyle w:val="8"/>
                <w:rFonts w:hint="eastAsia"/>
              </w:rPr>
              <w:t>年</w:t>
            </w:r>
          </w:p>
        </w:tc>
      </w:tr>
      <w:tr w14:paraId="6BA547C1">
        <w:tblPrEx>
          <w:tblCellMar>
            <w:top w:w="0" w:type="dxa"/>
            <w:left w:w="0" w:type="dxa"/>
            <w:bottom w:w="0" w:type="dxa"/>
            <w:right w:w="0" w:type="dxa"/>
          </w:tblCellMar>
        </w:tblPrEx>
        <w:trPr>
          <w:tblCellSpacing w:w="0" w:type="dxa"/>
        </w:trPr>
        <w:tc>
          <w:tcPr>
            <w:tcW w:w="0" w:type="auto"/>
            <w:vAlign w:val="center"/>
          </w:tcPr>
          <w:p w14:paraId="3D48AEAA">
            <w:pPr>
              <w:rPr>
                <w:rFonts w:cs="Times New Roman"/>
              </w:rPr>
            </w:pPr>
            <w:r>
              <w:rPr>
                <w:rStyle w:val="7"/>
                <w:rFonts w:hint="eastAsia"/>
              </w:rPr>
              <w:t>备注：</w:t>
            </w:r>
          </w:p>
        </w:tc>
      </w:tr>
    </w:tbl>
    <w:p w14:paraId="597FC56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A2180A0">
        <w:tblPrEx>
          <w:tblCellMar>
            <w:top w:w="0" w:type="dxa"/>
            <w:left w:w="0" w:type="dxa"/>
            <w:bottom w:w="0" w:type="dxa"/>
            <w:right w:w="0" w:type="dxa"/>
          </w:tblCellMar>
        </w:tblPrEx>
        <w:trPr>
          <w:tblCellSpacing w:w="0" w:type="dxa"/>
        </w:trPr>
        <w:tc>
          <w:tcPr>
            <w:tcW w:w="0" w:type="auto"/>
            <w:vAlign w:val="center"/>
          </w:tcPr>
          <w:p w14:paraId="3DB6D84E">
            <w:r>
              <w:rPr>
                <w:rStyle w:val="7"/>
                <w:rFonts w:hint="eastAsia"/>
              </w:rPr>
              <w:t>登记证号：</w:t>
            </w:r>
            <w:r>
              <w:t>PD20181504</w:t>
            </w:r>
          </w:p>
        </w:tc>
      </w:tr>
      <w:tr w14:paraId="0EEE718C">
        <w:tblPrEx>
          <w:tblCellMar>
            <w:top w:w="0" w:type="dxa"/>
            <w:left w:w="0" w:type="dxa"/>
            <w:bottom w:w="0" w:type="dxa"/>
            <w:right w:w="0" w:type="dxa"/>
          </w:tblCellMar>
        </w:tblPrEx>
        <w:trPr>
          <w:tblCellSpacing w:w="0" w:type="dxa"/>
        </w:trPr>
        <w:tc>
          <w:tcPr>
            <w:tcW w:w="0" w:type="auto"/>
            <w:vAlign w:val="center"/>
          </w:tcPr>
          <w:p w14:paraId="1E56EE7F">
            <w:pPr>
              <w:rPr>
                <w:rFonts w:cs="Times New Roman"/>
              </w:rPr>
            </w:pPr>
            <w:r>
              <w:rPr>
                <w:rStyle w:val="7"/>
                <w:rFonts w:hint="eastAsia"/>
              </w:rPr>
              <w:t>登记证持有人：</w:t>
            </w:r>
            <w:r>
              <w:rPr>
                <w:rFonts w:hint="eastAsia"/>
              </w:rPr>
              <w:t>安徽美兰农业发展股份有限公司</w:t>
            </w:r>
          </w:p>
        </w:tc>
      </w:tr>
      <w:tr w14:paraId="7BAD4A88">
        <w:tblPrEx>
          <w:tblCellMar>
            <w:top w:w="0" w:type="dxa"/>
            <w:left w:w="0" w:type="dxa"/>
            <w:bottom w:w="0" w:type="dxa"/>
            <w:right w:w="0" w:type="dxa"/>
          </w:tblCellMar>
        </w:tblPrEx>
        <w:trPr>
          <w:tblCellSpacing w:w="0" w:type="dxa"/>
        </w:trPr>
        <w:tc>
          <w:tcPr>
            <w:tcW w:w="0" w:type="auto"/>
            <w:vAlign w:val="center"/>
          </w:tcPr>
          <w:p w14:paraId="620562CA">
            <w:pPr>
              <w:rPr>
                <w:rFonts w:cs="Times New Roman"/>
              </w:rPr>
            </w:pPr>
            <w:r>
              <w:rPr>
                <w:rStyle w:val="7"/>
                <w:rFonts w:hint="eastAsia"/>
              </w:rPr>
              <w:t>农药名称：</w:t>
            </w:r>
            <w:r>
              <w:t>2</w:t>
            </w:r>
            <w:r>
              <w:rPr>
                <w:rFonts w:hint="eastAsia"/>
              </w:rPr>
              <w:t>甲</w:t>
            </w:r>
            <w:r>
              <w:t>4</w:t>
            </w:r>
            <w:r>
              <w:rPr>
                <w:rFonts w:hint="eastAsia"/>
              </w:rPr>
              <w:t>氯异辛酯</w:t>
            </w:r>
          </w:p>
        </w:tc>
      </w:tr>
      <w:tr w14:paraId="1F26E66F">
        <w:tblPrEx>
          <w:tblCellMar>
            <w:top w:w="0" w:type="dxa"/>
            <w:left w:w="0" w:type="dxa"/>
            <w:bottom w:w="0" w:type="dxa"/>
            <w:right w:w="0" w:type="dxa"/>
          </w:tblCellMar>
        </w:tblPrEx>
        <w:trPr>
          <w:tblCellSpacing w:w="0" w:type="dxa"/>
        </w:trPr>
        <w:tc>
          <w:tcPr>
            <w:tcW w:w="0" w:type="auto"/>
            <w:vAlign w:val="center"/>
          </w:tcPr>
          <w:p w14:paraId="5106D48B">
            <w:pPr>
              <w:rPr>
                <w:rFonts w:cs="Times New Roman"/>
              </w:rPr>
            </w:pPr>
            <w:r>
              <w:rPr>
                <w:rStyle w:val="7"/>
                <w:rFonts w:hint="eastAsia"/>
              </w:rPr>
              <w:t>剂型：</w:t>
            </w:r>
            <w:r>
              <w:rPr>
                <w:rFonts w:hint="eastAsia"/>
              </w:rPr>
              <w:t>微囊悬浮剂</w:t>
            </w:r>
          </w:p>
        </w:tc>
      </w:tr>
      <w:tr w14:paraId="6B97368D">
        <w:tblPrEx>
          <w:tblCellMar>
            <w:top w:w="0" w:type="dxa"/>
            <w:left w:w="0" w:type="dxa"/>
            <w:bottom w:w="0" w:type="dxa"/>
            <w:right w:w="0" w:type="dxa"/>
          </w:tblCellMar>
        </w:tblPrEx>
        <w:trPr>
          <w:tblCellSpacing w:w="0" w:type="dxa"/>
        </w:trPr>
        <w:tc>
          <w:tcPr>
            <w:tcW w:w="0" w:type="auto"/>
            <w:vAlign w:val="center"/>
          </w:tcPr>
          <w:p w14:paraId="1CF9DC4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C5CD2C">
        <w:tblPrEx>
          <w:tblCellMar>
            <w:top w:w="0" w:type="dxa"/>
            <w:left w:w="0" w:type="dxa"/>
            <w:bottom w:w="0" w:type="dxa"/>
            <w:right w:w="0" w:type="dxa"/>
          </w:tblCellMar>
        </w:tblPrEx>
        <w:trPr>
          <w:tblCellSpacing w:w="0" w:type="dxa"/>
        </w:trPr>
        <w:tc>
          <w:tcPr>
            <w:tcW w:w="0" w:type="auto"/>
            <w:vAlign w:val="center"/>
          </w:tcPr>
          <w:p w14:paraId="581AC8DB">
            <w:r>
              <w:rPr>
                <w:rStyle w:val="7"/>
                <w:rFonts w:hint="eastAsia"/>
              </w:rPr>
              <w:t>总有效成分含量：</w:t>
            </w:r>
            <w:r>
              <w:t>45%</w:t>
            </w:r>
          </w:p>
        </w:tc>
      </w:tr>
      <w:tr w14:paraId="57DF3E22">
        <w:tblPrEx>
          <w:tblCellMar>
            <w:top w:w="0" w:type="dxa"/>
            <w:left w:w="0" w:type="dxa"/>
            <w:bottom w:w="0" w:type="dxa"/>
            <w:right w:w="0" w:type="dxa"/>
          </w:tblCellMar>
        </w:tblPrEx>
        <w:trPr>
          <w:tblCellSpacing w:w="0" w:type="dxa"/>
        </w:trPr>
        <w:tc>
          <w:tcPr>
            <w:tcW w:w="0" w:type="auto"/>
            <w:vAlign w:val="center"/>
          </w:tcPr>
          <w:p w14:paraId="730D7D06">
            <w:pPr>
              <w:rPr>
                <w:rFonts w:cs="Times New Roman"/>
              </w:rPr>
            </w:pPr>
            <w:r>
              <w:rPr>
                <w:rFonts w:hint="eastAsia"/>
              </w:rPr>
              <w:t>有效成分及其含量：</w:t>
            </w:r>
          </w:p>
          <w:p w14:paraId="41E3B822">
            <w:r>
              <w:rPr>
                <w:rFonts w:cs="Times New Roman"/>
              </w:rPr>
              <w:t>   </w:t>
            </w:r>
            <w:r>
              <w:t xml:space="preserve"> 2</w:t>
            </w:r>
            <w:r>
              <w:rPr>
                <w:rFonts w:hint="eastAsia"/>
              </w:rPr>
              <w:t>甲</w:t>
            </w:r>
            <w:r>
              <w:t>4</w:t>
            </w:r>
            <w:r>
              <w:rPr>
                <w:rFonts w:hint="eastAsia"/>
              </w:rPr>
              <w:t>氯异辛酯</w:t>
            </w:r>
            <w:r>
              <w:t xml:space="preserve">45%    </w:t>
            </w:r>
          </w:p>
        </w:tc>
      </w:tr>
      <w:tr w14:paraId="7EF12E31">
        <w:tblPrEx>
          <w:tblCellMar>
            <w:top w:w="0" w:type="dxa"/>
            <w:left w:w="0" w:type="dxa"/>
            <w:bottom w:w="0" w:type="dxa"/>
            <w:right w:w="0" w:type="dxa"/>
          </w:tblCellMar>
        </w:tblPrEx>
        <w:trPr>
          <w:tblCellSpacing w:w="0" w:type="dxa"/>
        </w:trPr>
        <w:tc>
          <w:tcPr>
            <w:tcW w:w="0" w:type="auto"/>
            <w:vAlign w:val="center"/>
          </w:tcPr>
          <w:p w14:paraId="07C4455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2109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77BA0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35E37C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0054B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F26E6B4">
                  <w:pPr>
                    <w:rPr>
                      <w:rFonts w:cs="Times New Roman"/>
                    </w:rPr>
                  </w:pPr>
                  <w:r>
                    <w:rPr>
                      <w:rStyle w:val="8"/>
                      <w:rFonts w:hint="eastAsia"/>
                    </w:rPr>
                    <w:t>施用方式</w:t>
                  </w:r>
                </w:p>
              </w:tc>
            </w:tr>
            <w:tr w14:paraId="6F3C77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C3E5F7">
                  <w:pPr>
                    <w:rPr>
                      <w:rFonts w:cs="Times New Roman"/>
                    </w:rPr>
                  </w:pPr>
                  <w:r>
                    <w:rPr>
                      <w:rStyle w:val="8"/>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37B044C2">
                  <w:pPr>
                    <w:rPr>
                      <w:rFonts w:cs="Times New Roman"/>
                    </w:rPr>
                  </w:pPr>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CFE1A5F">
                  <w:pPr>
                    <w:rPr>
                      <w:rFonts w:cs="Times New Roman"/>
                    </w:rPr>
                  </w:pPr>
                  <w:r>
                    <w:rPr>
                      <w:rStyle w:val="8"/>
                    </w:rPr>
                    <w:t>100-120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89882D7">
                  <w:pPr>
                    <w:rPr>
                      <w:rFonts w:cs="Times New Roman"/>
                    </w:rPr>
                  </w:pPr>
                  <w:r>
                    <w:rPr>
                      <w:rStyle w:val="8"/>
                      <w:rFonts w:hint="eastAsia"/>
                    </w:rPr>
                    <w:t>茎叶喷雾</w:t>
                  </w:r>
                </w:p>
              </w:tc>
            </w:tr>
            <w:tr w14:paraId="1E455F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0DB1A7">
                  <w:pPr>
                    <w:rPr>
                      <w:rFonts w:cs="Times New Roman"/>
                    </w:rPr>
                  </w:pPr>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68B8D0F7">
                  <w:pPr>
                    <w:rPr>
                      <w:rFonts w:cs="Times New Roman"/>
                    </w:rPr>
                  </w:pPr>
                  <w:r>
                    <w:rPr>
                      <w:rStyle w:val="8"/>
                      <w:rFonts w:hint="eastAsia"/>
                    </w:rPr>
                    <w:t>一年生阔叶杂草及莎草科杂草</w:t>
                  </w:r>
                </w:p>
              </w:tc>
              <w:tc>
                <w:tcPr>
                  <w:tcW w:w="0" w:type="auto"/>
                  <w:tcBorders>
                    <w:top w:val="outset" w:color="auto" w:sz="6" w:space="0"/>
                    <w:left w:val="outset" w:color="auto" w:sz="6" w:space="0"/>
                    <w:bottom w:val="outset" w:color="auto" w:sz="6" w:space="0"/>
                    <w:right w:val="outset" w:color="auto" w:sz="6" w:space="0"/>
                  </w:tcBorders>
                  <w:vAlign w:val="center"/>
                </w:tcPr>
                <w:p w14:paraId="0B0943E9">
                  <w:pPr>
                    <w:rPr>
                      <w:rFonts w:cs="Times New Roman"/>
                    </w:rPr>
                  </w:pPr>
                  <w:r>
                    <w:rPr>
                      <w:rStyle w:val="8"/>
                    </w:rPr>
                    <w:t>50-90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70EC949">
                  <w:pPr>
                    <w:rPr>
                      <w:rFonts w:cs="Times New Roman"/>
                    </w:rPr>
                  </w:pPr>
                  <w:r>
                    <w:rPr>
                      <w:rStyle w:val="8"/>
                      <w:rFonts w:hint="eastAsia"/>
                    </w:rPr>
                    <w:t>茎叶喷雾</w:t>
                  </w:r>
                </w:p>
              </w:tc>
            </w:tr>
          </w:tbl>
          <w:p w14:paraId="4672E8EE">
            <w:pPr>
              <w:rPr>
                <w:rFonts w:cs="Times New Roman"/>
              </w:rPr>
            </w:pPr>
          </w:p>
        </w:tc>
      </w:tr>
      <w:tr w14:paraId="48A0CE10">
        <w:tblPrEx>
          <w:tblCellMar>
            <w:top w:w="0" w:type="dxa"/>
            <w:left w:w="0" w:type="dxa"/>
            <w:bottom w:w="0" w:type="dxa"/>
            <w:right w:w="0" w:type="dxa"/>
          </w:tblCellMar>
        </w:tblPrEx>
        <w:trPr>
          <w:tblCellSpacing w:w="0" w:type="dxa"/>
        </w:trPr>
        <w:tc>
          <w:tcPr>
            <w:tcW w:w="0" w:type="auto"/>
            <w:vAlign w:val="center"/>
          </w:tcPr>
          <w:p w14:paraId="36CD8DFB">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适宜的施药期：冬小麦在冬后返青期或分蘖盛期至拔节前期，春小麦</w:t>
            </w:r>
            <w:r>
              <w:rPr>
                <w:rStyle w:val="8"/>
              </w:rPr>
              <w:t>3-4</w:t>
            </w:r>
            <w:r>
              <w:rPr>
                <w:rStyle w:val="8"/>
                <w:rFonts w:hint="eastAsia"/>
              </w:rPr>
              <w:t>叶期，杂草</w:t>
            </w:r>
            <w:r>
              <w:rPr>
                <w:rStyle w:val="8"/>
              </w:rPr>
              <w:t>2-5</w:t>
            </w:r>
            <w:r>
              <w:rPr>
                <w:rStyle w:val="8"/>
                <w:rFonts w:hint="eastAsia"/>
              </w:rPr>
              <w:t>叶期时进行茎叶喷雾处理；水稻移栽田移栽后</w:t>
            </w:r>
            <w:r>
              <w:rPr>
                <w:rStyle w:val="8"/>
              </w:rPr>
              <w:t>7-10</w:t>
            </w:r>
            <w:r>
              <w:rPr>
                <w:rStyle w:val="8"/>
                <w:rFonts w:hint="eastAsia"/>
              </w:rPr>
              <w:t>天，至移栽水稻分檗末期，杂草</w:t>
            </w:r>
            <w:r>
              <w:rPr>
                <w:rStyle w:val="8"/>
              </w:rPr>
              <w:t>2-4</w:t>
            </w:r>
            <w:r>
              <w:rPr>
                <w:rStyle w:val="8"/>
                <w:rFonts w:hint="eastAsia"/>
              </w:rPr>
              <w:t>叶期茎叶喷雾处理，施药时排干田水，施药后</w:t>
            </w:r>
            <w:r>
              <w:rPr>
                <w:rStyle w:val="8"/>
              </w:rPr>
              <w:t>1-2</w:t>
            </w:r>
            <w:r>
              <w:rPr>
                <w:rStyle w:val="8"/>
                <w:rFonts w:hint="eastAsia"/>
              </w:rPr>
              <w:t>天灌水，水层勿淹没水稻心叶避免药害。</w:t>
            </w:r>
            <w:r>
              <w:rPr>
                <w:rStyle w:val="8"/>
              </w:rPr>
              <w:t>2.</w:t>
            </w:r>
            <w:r>
              <w:rPr>
                <w:rStyle w:val="8"/>
                <w:rFonts w:hint="eastAsia"/>
              </w:rPr>
              <w:t>小麦田最适施药温度为</w:t>
            </w:r>
            <w:r>
              <w:rPr>
                <w:rStyle w:val="8"/>
              </w:rPr>
              <w:t>5-25</w:t>
            </w:r>
            <w:r>
              <w:rPr>
                <w:rStyle w:val="8"/>
                <w:rFonts w:hint="eastAsia"/>
              </w:rPr>
              <w:t>℃。白天施药时温度应不低于</w:t>
            </w:r>
            <w:r>
              <w:rPr>
                <w:rStyle w:val="8"/>
              </w:rPr>
              <w:t>2</w:t>
            </w:r>
            <w:r>
              <w:rPr>
                <w:rStyle w:val="8"/>
                <w:rFonts w:hint="eastAsia"/>
              </w:rPr>
              <w:t>℃。</w:t>
            </w:r>
            <w:r>
              <w:rPr>
                <w:rStyle w:val="8"/>
              </w:rPr>
              <w:t xml:space="preserve"> 3.</w:t>
            </w:r>
            <w:r>
              <w:rPr>
                <w:rStyle w:val="8"/>
                <w:rFonts w:hint="eastAsia"/>
              </w:rPr>
              <w:t>严格按推荐剂量、时期和方法施用，喷雾时应恒速、均匀喷雾，避免重喷、漏喷或超范围施用。</w:t>
            </w:r>
            <w:r>
              <w:rPr>
                <w:rStyle w:val="8"/>
              </w:rPr>
              <w:t xml:space="preserve"> 4.</w:t>
            </w:r>
            <w:r>
              <w:rPr>
                <w:rStyle w:val="8"/>
                <w:rFonts w:hint="eastAsia"/>
              </w:rPr>
              <w:t>避免施药时药液飘移到邻近敏感作物田。</w:t>
            </w:r>
            <w:r>
              <w:rPr>
                <w:rStyle w:val="8"/>
              </w:rPr>
              <w:t xml:space="preserve">5. </w:t>
            </w:r>
            <w:r>
              <w:rPr>
                <w:rStyle w:val="8"/>
                <w:rFonts w:hint="eastAsia"/>
              </w:rPr>
              <w:t>每季作物最多使用</w:t>
            </w:r>
            <w:r>
              <w:rPr>
                <w:rStyle w:val="8"/>
              </w:rPr>
              <w:t>1</w:t>
            </w:r>
            <w:r>
              <w:rPr>
                <w:rStyle w:val="8"/>
                <w:rFonts w:hint="eastAsia"/>
              </w:rPr>
              <w:t>次。</w:t>
            </w:r>
          </w:p>
        </w:tc>
      </w:tr>
      <w:tr w14:paraId="79165D43">
        <w:tblPrEx>
          <w:tblCellMar>
            <w:top w:w="0" w:type="dxa"/>
            <w:left w:w="0" w:type="dxa"/>
            <w:bottom w:w="0" w:type="dxa"/>
            <w:right w:w="0" w:type="dxa"/>
          </w:tblCellMar>
        </w:tblPrEx>
        <w:trPr>
          <w:tblCellSpacing w:w="0" w:type="dxa"/>
        </w:trPr>
        <w:tc>
          <w:tcPr>
            <w:tcW w:w="0" w:type="auto"/>
            <w:vAlign w:val="center"/>
          </w:tcPr>
          <w:p w14:paraId="781CC756">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选择性激素性苯氧羧酸除草剂，具有较强的内吸传导性。主要用于苗后茎叶处理，穿过角质层和细胞膜，最后传导到各部分。杀草谱广，可以防除小麦田播娘蒿、荠菜、猪殃殃等多种一年生阔叶杂草；防除移栽水稻田一年生阔叶杂草及莎草科杂草，对鸭舌草、野慈菇、丁香蓼、异性莎草等突出效果。</w:t>
            </w:r>
          </w:p>
        </w:tc>
      </w:tr>
      <w:tr w14:paraId="773668EE">
        <w:tblPrEx>
          <w:tblCellMar>
            <w:top w:w="0" w:type="dxa"/>
            <w:left w:w="0" w:type="dxa"/>
            <w:bottom w:w="0" w:type="dxa"/>
            <w:right w:w="0" w:type="dxa"/>
          </w:tblCellMar>
        </w:tblPrEx>
        <w:trPr>
          <w:tblCellSpacing w:w="0" w:type="dxa"/>
        </w:trPr>
        <w:tc>
          <w:tcPr>
            <w:tcW w:w="0" w:type="auto"/>
            <w:vAlign w:val="center"/>
          </w:tcPr>
          <w:p w14:paraId="60880A4F">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使用本品时应穿长衣长裤、戴手套、口罩、眼镜等</w:t>
            </w:r>
            <w:r>
              <w:rPr>
                <w:rStyle w:val="8"/>
              </w:rPr>
              <w:t>(</w:t>
            </w:r>
            <w:r>
              <w:rPr>
                <w:rStyle w:val="8"/>
                <w:rFonts w:hint="eastAsia"/>
              </w:rPr>
              <w:t>见象形图标识</w:t>
            </w:r>
            <w:r>
              <w:rPr>
                <w:rStyle w:val="8"/>
              </w:rPr>
              <w:t>)</w:t>
            </w:r>
            <w:r>
              <w:rPr>
                <w:rStyle w:val="8"/>
                <w:rFonts w:hint="eastAsia"/>
              </w:rPr>
              <w:t>，避免吸入药液。施药期间不可吃东西和饮水等。施药后应及时洗手和洗脸等。</w:t>
            </w:r>
            <w:r>
              <w:rPr>
                <w:rStyle w:val="8"/>
              </w:rPr>
              <w:t xml:space="preserve"> 2.</w:t>
            </w:r>
            <w:r>
              <w:rPr>
                <w:rStyle w:val="8"/>
                <w:rFonts w:hint="eastAsia"/>
              </w:rPr>
              <w:t>禁止在河塘等水体中清洗施药器具，避免药液流入湖泊，河流或鱼塘中污染水源。赤眼蜂等天敌放飞区域禁用。用过的容器应妥善处理，不可做他用，也不可随意丢弃。</w:t>
            </w:r>
            <w:r>
              <w:rPr>
                <w:rStyle w:val="8"/>
              </w:rPr>
              <w:t xml:space="preserve"> 3. </w:t>
            </w:r>
            <w:r>
              <w:rPr>
                <w:rStyle w:val="8"/>
                <w:rFonts w:hint="eastAsia"/>
              </w:rPr>
              <w:t>本产品符合标签说明，请严格按照标签说明使用。</w:t>
            </w:r>
            <w:r>
              <w:rPr>
                <w:rStyle w:val="8"/>
              </w:rPr>
              <w:t xml:space="preserve"> 4. </w:t>
            </w:r>
            <w:r>
              <w:rPr>
                <w:rStyle w:val="8"/>
                <w:rFonts w:hint="eastAsia"/>
              </w:rPr>
              <w:t>避免孕妇及哺乳期的妇女接触。</w:t>
            </w:r>
            <w:r>
              <w:rPr>
                <w:rStyle w:val="8"/>
              </w:rPr>
              <w:t xml:space="preserve"> 5. </w:t>
            </w:r>
            <w:r>
              <w:rPr>
                <w:rStyle w:val="8"/>
                <w:rFonts w:hint="eastAsia"/>
              </w:rPr>
              <w:t>使用本品前请先摇匀。使用后施药器械应以清洗剂如洗衣粉充分洗净。建议喷雾器专机专用。</w:t>
            </w:r>
          </w:p>
        </w:tc>
      </w:tr>
      <w:tr w14:paraId="46A5A2FD">
        <w:tblPrEx>
          <w:tblCellMar>
            <w:top w:w="0" w:type="dxa"/>
            <w:left w:w="0" w:type="dxa"/>
            <w:bottom w:w="0" w:type="dxa"/>
            <w:right w:w="0" w:type="dxa"/>
          </w:tblCellMar>
        </w:tblPrEx>
        <w:trPr>
          <w:tblCellSpacing w:w="0" w:type="dxa"/>
        </w:trPr>
        <w:tc>
          <w:tcPr>
            <w:tcW w:w="0" w:type="auto"/>
            <w:vAlign w:val="center"/>
          </w:tcPr>
          <w:p w14:paraId="4606EDB5">
            <w:pPr>
              <w:rPr>
                <w:rFonts w:cs="Times New Roman"/>
              </w:rPr>
            </w:pPr>
            <w:r>
              <w:rPr>
                <w:rStyle w:val="7"/>
                <w:rFonts w:hint="eastAsia"/>
              </w:rPr>
              <w:t>中毒急救措施：</w:t>
            </w:r>
            <w:r>
              <w:rPr>
                <w:rFonts w:cs="Times New Roman"/>
              </w:rPr>
              <w:br w:type="textWrapping"/>
            </w:r>
            <w:r>
              <w:rPr>
                <w:rStyle w:val="8"/>
              </w:rPr>
              <w:t>1.</w:t>
            </w:r>
            <w:r>
              <w:rPr>
                <w:rStyle w:val="8"/>
                <w:rFonts w:hint="eastAsia"/>
              </w:rPr>
              <w:t>对眼睛、皮肤有刺激性，使用中或使用后如果感觉不适，应立即停止工作，采取急救措施。</w:t>
            </w:r>
            <w:r>
              <w:rPr>
                <w:rStyle w:val="8"/>
              </w:rPr>
              <w:t xml:space="preserve"> 2.</w:t>
            </w:r>
            <w:r>
              <w:rPr>
                <w:rStyle w:val="8"/>
                <w:rFonts w:hint="eastAsia"/>
              </w:rPr>
              <w:t>吸入：请将患者转移到空气新鲜处。如病人停止呼吸，请速呼叫救护车并进行人工呼吸；若采用口对口人工呼吸，需使用救护人员保护装备（袋装面罩等）。</w:t>
            </w:r>
            <w:r>
              <w:rPr>
                <w:rStyle w:val="8"/>
              </w:rPr>
              <w:t xml:space="preserve"> 3. </w:t>
            </w:r>
            <w:r>
              <w:rPr>
                <w:rStyle w:val="8"/>
                <w:rFonts w:hint="eastAsia"/>
              </w:rPr>
              <w:t>皮肤接触：脱去受污染的衣服。立即用肥皂和大量清水冲洗皮肤</w:t>
            </w:r>
            <w:r>
              <w:rPr>
                <w:rStyle w:val="8"/>
              </w:rPr>
              <w:t>15-20</w:t>
            </w:r>
            <w:r>
              <w:rPr>
                <w:rStyle w:val="8"/>
                <w:rFonts w:hint="eastAsia"/>
              </w:rPr>
              <w:t>分钟。</w:t>
            </w:r>
            <w:r>
              <w:rPr>
                <w:rStyle w:val="8"/>
              </w:rPr>
              <w:t xml:space="preserve"> 4. </w:t>
            </w:r>
            <w:r>
              <w:rPr>
                <w:rStyle w:val="8"/>
                <w:rFonts w:hint="eastAsia"/>
              </w:rPr>
              <w:t>眼睛接触：保持眼睛张开，用水缓慢轻柔地淋洗</w:t>
            </w:r>
            <w:r>
              <w:rPr>
                <w:rStyle w:val="8"/>
              </w:rPr>
              <w:t>15-20</w:t>
            </w:r>
            <w:r>
              <w:rPr>
                <w:rStyle w:val="8"/>
                <w:rFonts w:hint="eastAsia"/>
              </w:rPr>
              <w:t>分钟。如佩戴隐形眼镜，冲洗</w:t>
            </w:r>
            <w:r>
              <w:rPr>
                <w:rStyle w:val="8"/>
              </w:rPr>
              <w:t>5</w:t>
            </w:r>
            <w:r>
              <w:rPr>
                <w:rStyle w:val="8"/>
                <w:rFonts w:hint="eastAsia"/>
              </w:rPr>
              <w:t>分钟后，摘下隐形眼镜，并继续冲洗数分钟。</w:t>
            </w:r>
            <w:r>
              <w:rPr>
                <w:rStyle w:val="8"/>
              </w:rPr>
              <w:t xml:space="preserve"> 5.</w:t>
            </w:r>
            <w:r>
              <w:rPr>
                <w:rStyle w:val="8"/>
                <w:rFonts w:hint="eastAsia"/>
              </w:rPr>
              <w:t>误食：如能吞咽，则让其啜一杯水。未经医生允许请勿催吐。勿给失去知觉的人喂食任何东西。就医时携带产品包装或标签。</w:t>
            </w:r>
            <w:r>
              <w:rPr>
                <w:rStyle w:val="8"/>
              </w:rPr>
              <w:t xml:space="preserve"> 6.</w:t>
            </w:r>
            <w:r>
              <w:rPr>
                <w:rStyle w:val="8"/>
                <w:rFonts w:hint="eastAsia"/>
              </w:rPr>
              <w:t>给医护人员的提示：无特定解毒剂。请医生对症治疗。</w:t>
            </w:r>
          </w:p>
        </w:tc>
      </w:tr>
      <w:tr w14:paraId="6ECBAF32">
        <w:tblPrEx>
          <w:tblCellMar>
            <w:top w:w="0" w:type="dxa"/>
            <w:left w:w="0" w:type="dxa"/>
            <w:bottom w:w="0" w:type="dxa"/>
            <w:right w:w="0" w:type="dxa"/>
          </w:tblCellMar>
        </w:tblPrEx>
        <w:trPr>
          <w:tblCellSpacing w:w="0" w:type="dxa"/>
        </w:trPr>
        <w:tc>
          <w:tcPr>
            <w:tcW w:w="0" w:type="auto"/>
            <w:vAlign w:val="center"/>
          </w:tcPr>
          <w:p w14:paraId="35F3CE0F">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．本品应密封贮存在干燥、阴凉、通风、防雨处，远离火源或热源。</w:t>
            </w:r>
            <w:r>
              <w:rPr>
                <w:rStyle w:val="8"/>
              </w:rPr>
              <w:t xml:space="preserve"> 2</w:t>
            </w:r>
            <w:r>
              <w:rPr>
                <w:rStyle w:val="8"/>
                <w:rFonts w:hint="eastAsia"/>
              </w:rPr>
              <w:t>．存放于儿童触及不到之处，并加锁。</w:t>
            </w:r>
            <w:r>
              <w:rPr>
                <w:rStyle w:val="8"/>
              </w:rPr>
              <w:t xml:space="preserve"> 3</w:t>
            </w:r>
            <w:r>
              <w:rPr>
                <w:rStyle w:val="8"/>
                <w:rFonts w:hint="eastAsia"/>
              </w:rPr>
              <w:t>．勿与食品、饮料、粮食、饲料等其他商品同贮同运。贮存或运输时堆层不得超过规定，注意轻拿轻放，以免损坏包装，导致产品泄漏。</w:t>
            </w:r>
          </w:p>
        </w:tc>
      </w:tr>
      <w:tr w14:paraId="44032CA0">
        <w:tblPrEx>
          <w:tblCellMar>
            <w:top w:w="0" w:type="dxa"/>
            <w:left w:w="0" w:type="dxa"/>
            <w:bottom w:w="0" w:type="dxa"/>
            <w:right w:w="0" w:type="dxa"/>
          </w:tblCellMar>
        </w:tblPrEx>
        <w:trPr>
          <w:tblCellSpacing w:w="0" w:type="dxa"/>
        </w:trPr>
        <w:tc>
          <w:tcPr>
            <w:tcW w:w="0" w:type="auto"/>
            <w:vAlign w:val="center"/>
          </w:tcPr>
          <w:p w14:paraId="2DBC44AB">
            <w:pPr>
              <w:rPr>
                <w:rFonts w:cs="Times New Roman"/>
              </w:rPr>
            </w:pPr>
            <w:r>
              <w:rPr>
                <w:rStyle w:val="7"/>
                <w:rFonts w:hint="eastAsia"/>
              </w:rPr>
              <w:t>质量保证期：</w:t>
            </w:r>
            <w:r>
              <w:rPr>
                <w:rStyle w:val="8"/>
              </w:rPr>
              <w:t>2</w:t>
            </w:r>
            <w:r>
              <w:rPr>
                <w:rStyle w:val="8"/>
                <w:rFonts w:hint="eastAsia"/>
              </w:rPr>
              <w:t>年</w:t>
            </w:r>
          </w:p>
        </w:tc>
      </w:tr>
      <w:tr w14:paraId="02D99753">
        <w:tblPrEx>
          <w:tblCellMar>
            <w:top w:w="0" w:type="dxa"/>
            <w:left w:w="0" w:type="dxa"/>
            <w:bottom w:w="0" w:type="dxa"/>
            <w:right w:w="0" w:type="dxa"/>
          </w:tblCellMar>
        </w:tblPrEx>
        <w:trPr>
          <w:tblCellSpacing w:w="0" w:type="dxa"/>
        </w:trPr>
        <w:tc>
          <w:tcPr>
            <w:tcW w:w="0" w:type="auto"/>
            <w:vAlign w:val="center"/>
          </w:tcPr>
          <w:p w14:paraId="2FE91AE6">
            <w:pPr>
              <w:rPr>
                <w:rFonts w:cs="Times New Roman"/>
              </w:rPr>
            </w:pPr>
            <w:r>
              <w:rPr>
                <w:rStyle w:val="7"/>
                <w:rFonts w:hint="eastAsia"/>
              </w:rPr>
              <w:t>备注：</w:t>
            </w:r>
          </w:p>
        </w:tc>
      </w:tr>
    </w:tbl>
    <w:p w14:paraId="27C8CE0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4ED5179">
        <w:tblPrEx>
          <w:tblCellMar>
            <w:top w:w="0" w:type="dxa"/>
            <w:left w:w="0" w:type="dxa"/>
            <w:bottom w:w="0" w:type="dxa"/>
            <w:right w:w="0" w:type="dxa"/>
          </w:tblCellMar>
        </w:tblPrEx>
        <w:trPr>
          <w:tblCellSpacing w:w="0" w:type="dxa"/>
        </w:trPr>
        <w:tc>
          <w:tcPr>
            <w:tcW w:w="0" w:type="auto"/>
            <w:vAlign w:val="center"/>
          </w:tcPr>
          <w:p w14:paraId="13C54140">
            <w:r>
              <w:rPr>
                <w:rStyle w:val="7"/>
                <w:rFonts w:hint="eastAsia"/>
              </w:rPr>
              <w:t>登记证号：</w:t>
            </w:r>
            <w:r>
              <w:t>PD20171481</w:t>
            </w:r>
          </w:p>
        </w:tc>
      </w:tr>
      <w:tr w14:paraId="55764C53">
        <w:tblPrEx>
          <w:tblCellMar>
            <w:top w:w="0" w:type="dxa"/>
            <w:left w:w="0" w:type="dxa"/>
            <w:bottom w:w="0" w:type="dxa"/>
            <w:right w:w="0" w:type="dxa"/>
          </w:tblCellMar>
        </w:tblPrEx>
        <w:trPr>
          <w:tblCellSpacing w:w="0" w:type="dxa"/>
        </w:trPr>
        <w:tc>
          <w:tcPr>
            <w:tcW w:w="0" w:type="auto"/>
            <w:vAlign w:val="center"/>
          </w:tcPr>
          <w:p w14:paraId="5358D15D">
            <w:pPr>
              <w:rPr>
                <w:rFonts w:cs="Times New Roman"/>
              </w:rPr>
            </w:pPr>
            <w:r>
              <w:rPr>
                <w:rStyle w:val="7"/>
                <w:rFonts w:hint="eastAsia"/>
              </w:rPr>
              <w:t>登记证持有人：</w:t>
            </w:r>
            <w:r>
              <w:rPr>
                <w:rFonts w:hint="eastAsia"/>
              </w:rPr>
              <w:t>江苏省农用激素工程技术研究中心有限公司</w:t>
            </w:r>
          </w:p>
        </w:tc>
      </w:tr>
      <w:tr w14:paraId="7FFBEBC6">
        <w:tblPrEx>
          <w:tblCellMar>
            <w:top w:w="0" w:type="dxa"/>
            <w:left w:w="0" w:type="dxa"/>
            <w:bottom w:w="0" w:type="dxa"/>
            <w:right w:w="0" w:type="dxa"/>
          </w:tblCellMar>
        </w:tblPrEx>
        <w:trPr>
          <w:tblCellSpacing w:w="0" w:type="dxa"/>
        </w:trPr>
        <w:tc>
          <w:tcPr>
            <w:tcW w:w="0" w:type="auto"/>
            <w:vAlign w:val="center"/>
          </w:tcPr>
          <w:p w14:paraId="2316EE96">
            <w:pPr>
              <w:rPr>
                <w:rFonts w:cs="Times New Roman"/>
              </w:rPr>
            </w:pPr>
            <w:r>
              <w:rPr>
                <w:rStyle w:val="7"/>
                <w:rFonts w:hint="eastAsia"/>
              </w:rPr>
              <w:t>农药名称：</w:t>
            </w:r>
            <w:r>
              <w:rPr>
                <w:rFonts w:hint="eastAsia"/>
              </w:rPr>
              <w:t>二氯喹啉酸</w:t>
            </w:r>
          </w:p>
        </w:tc>
      </w:tr>
      <w:tr w14:paraId="5C4D8EF9">
        <w:tblPrEx>
          <w:tblCellMar>
            <w:top w:w="0" w:type="dxa"/>
            <w:left w:w="0" w:type="dxa"/>
            <w:bottom w:w="0" w:type="dxa"/>
            <w:right w:w="0" w:type="dxa"/>
          </w:tblCellMar>
        </w:tblPrEx>
        <w:trPr>
          <w:tblCellSpacing w:w="0" w:type="dxa"/>
        </w:trPr>
        <w:tc>
          <w:tcPr>
            <w:tcW w:w="0" w:type="auto"/>
            <w:vAlign w:val="center"/>
          </w:tcPr>
          <w:p w14:paraId="6EE445FF">
            <w:pPr>
              <w:rPr>
                <w:rFonts w:cs="Times New Roman"/>
              </w:rPr>
            </w:pPr>
            <w:r>
              <w:rPr>
                <w:rStyle w:val="7"/>
                <w:rFonts w:hint="eastAsia"/>
              </w:rPr>
              <w:t>剂型：</w:t>
            </w:r>
            <w:r>
              <w:rPr>
                <w:rFonts w:hint="eastAsia"/>
              </w:rPr>
              <w:t>水分散粒剂</w:t>
            </w:r>
          </w:p>
        </w:tc>
      </w:tr>
      <w:tr w14:paraId="0F153D71">
        <w:tblPrEx>
          <w:tblCellMar>
            <w:top w:w="0" w:type="dxa"/>
            <w:left w:w="0" w:type="dxa"/>
            <w:bottom w:w="0" w:type="dxa"/>
            <w:right w:w="0" w:type="dxa"/>
          </w:tblCellMar>
        </w:tblPrEx>
        <w:trPr>
          <w:tblCellSpacing w:w="0" w:type="dxa"/>
        </w:trPr>
        <w:tc>
          <w:tcPr>
            <w:tcW w:w="0" w:type="auto"/>
            <w:vAlign w:val="center"/>
          </w:tcPr>
          <w:p w14:paraId="1659F192">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400BBD9">
        <w:tblPrEx>
          <w:tblCellMar>
            <w:top w:w="0" w:type="dxa"/>
            <w:left w:w="0" w:type="dxa"/>
            <w:bottom w:w="0" w:type="dxa"/>
            <w:right w:w="0" w:type="dxa"/>
          </w:tblCellMar>
        </w:tblPrEx>
        <w:trPr>
          <w:tblCellSpacing w:w="0" w:type="dxa"/>
        </w:trPr>
        <w:tc>
          <w:tcPr>
            <w:tcW w:w="0" w:type="auto"/>
            <w:vAlign w:val="center"/>
          </w:tcPr>
          <w:p w14:paraId="31422952">
            <w:r>
              <w:rPr>
                <w:rStyle w:val="7"/>
                <w:rFonts w:hint="eastAsia"/>
              </w:rPr>
              <w:t>总有效成分含量：</w:t>
            </w:r>
            <w:r>
              <w:t>75%</w:t>
            </w:r>
          </w:p>
        </w:tc>
      </w:tr>
      <w:tr w14:paraId="01829925">
        <w:tblPrEx>
          <w:tblCellMar>
            <w:top w:w="0" w:type="dxa"/>
            <w:left w:w="0" w:type="dxa"/>
            <w:bottom w:w="0" w:type="dxa"/>
            <w:right w:w="0" w:type="dxa"/>
          </w:tblCellMar>
        </w:tblPrEx>
        <w:trPr>
          <w:tblCellSpacing w:w="0" w:type="dxa"/>
        </w:trPr>
        <w:tc>
          <w:tcPr>
            <w:tcW w:w="0" w:type="auto"/>
            <w:vAlign w:val="center"/>
          </w:tcPr>
          <w:p w14:paraId="62EE1BC6">
            <w:pPr>
              <w:rPr>
                <w:rFonts w:cs="Times New Roman"/>
              </w:rPr>
            </w:pPr>
            <w:r>
              <w:rPr>
                <w:rFonts w:hint="eastAsia"/>
              </w:rPr>
              <w:t>有效成分及其含量：</w:t>
            </w:r>
          </w:p>
          <w:p w14:paraId="4B2C603D">
            <w:r>
              <w:rPr>
                <w:rFonts w:cs="Times New Roman"/>
              </w:rPr>
              <w:t>   </w:t>
            </w:r>
            <w:r>
              <w:t xml:space="preserve"> </w:t>
            </w:r>
            <w:r>
              <w:rPr>
                <w:rFonts w:hint="eastAsia"/>
              </w:rPr>
              <w:t>二氯喹啉酸</w:t>
            </w:r>
            <w:r>
              <w:t xml:space="preserve">75%    </w:t>
            </w:r>
          </w:p>
        </w:tc>
      </w:tr>
      <w:tr w14:paraId="226C070E">
        <w:tblPrEx>
          <w:tblCellMar>
            <w:top w:w="0" w:type="dxa"/>
            <w:left w:w="0" w:type="dxa"/>
            <w:bottom w:w="0" w:type="dxa"/>
            <w:right w:w="0" w:type="dxa"/>
          </w:tblCellMar>
        </w:tblPrEx>
        <w:trPr>
          <w:tblCellSpacing w:w="0" w:type="dxa"/>
        </w:trPr>
        <w:tc>
          <w:tcPr>
            <w:tcW w:w="0" w:type="auto"/>
            <w:vAlign w:val="center"/>
          </w:tcPr>
          <w:p w14:paraId="5BDC2A7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3684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0DE27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F617C9E">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04277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18728FC">
                  <w:pPr>
                    <w:rPr>
                      <w:rFonts w:cs="Times New Roman"/>
                    </w:rPr>
                  </w:pPr>
                  <w:r>
                    <w:rPr>
                      <w:rStyle w:val="8"/>
                      <w:rFonts w:hint="eastAsia"/>
                    </w:rPr>
                    <w:t>施用方式</w:t>
                  </w:r>
                </w:p>
              </w:tc>
            </w:tr>
            <w:tr w14:paraId="2ECD06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BAA1CC">
                  <w:pPr>
                    <w:rPr>
                      <w:rFonts w:cs="Times New Roman"/>
                    </w:rPr>
                  </w:pPr>
                  <w:r>
                    <w:rPr>
                      <w:rStyle w:val="8"/>
                      <w:rFonts w:hint="eastAsia"/>
                    </w:rPr>
                    <w:t>春油菜田</w:t>
                  </w:r>
                </w:p>
              </w:tc>
              <w:tc>
                <w:tcPr>
                  <w:tcW w:w="0" w:type="auto"/>
                  <w:tcBorders>
                    <w:top w:val="outset" w:color="auto" w:sz="6" w:space="0"/>
                    <w:left w:val="outset" w:color="auto" w:sz="6" w:space="0"/>
                    <w:bottom w:val="outset" w:color="auto" w:sz="6" w:space="0"/>
                    <w:right w:val="outset" w:color="auto" w:sz="6" w:space="0"/>
                  </w:tcBorders>
                  <w:vAlign w:val="center"/>
                </w:tcPr>
                <w:p w14:paraId="063CE2FA">
                  <w:pPr>
                    <w:rPr>
                      <w:rFonts w:cs="Times New Roman"/>
                    </w:rPr>
                  </w:pPr>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48DF9486">
                  <w:pPr>
                    <w:rPr>
                      <w:rFonts w:cs="Times New Roman"/>
                    </w:rPr>
                  </w:pPr>
                  <w:r>
                    <w:rPr>
                      <w:rStyle w:val="8"/>
                    </w:rPr>
                    <w:t>7-13</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8633994">
                  <w:pPr>
                    <w:rPr>
                      <w:rFonts w:cs="Times New Roman"/>
                    </w:rPr>
                  </w:pPr>
                  <w:r>
                    <w:rPr>
                      <w:rStyle w:val="8"/>
                      <w:rFonts w:hint="eastAsia"/>
                    </w:rPr>
                    <w:t>茎叶喷雾</w:t>
                  </w:r>
                </w:p>
              </w:tc>
            </w:tr>
          </w:tbl>
          <w:p w14:paraId="63C8003E">
            <w:pPr>
              <w:rPr>
                <w:rFonts w:cs="Times New Roman"/>
              </w:rPr>
            </w:pPr>
          </w:p>
        </w:tc>
      </w:tr>
      <w:tr w14:paraId="2A968EC5">
        <w:tblPrEx>
          <w:tblCellMar>
            <w:top w:w="0" w:type="dxa"/>
            <w:left w:w="0" w:type="dxa"/>
            <w:bottom w:w="0" w:type="dxa"/>
            <w:right w:w="0" w:type="dxa"/>
          </w:tblCellMar>
        </w:tblPrEx>
        <w:trPr>
          <w:tblCellSpacing w:w="0" w:type="dxa"/>
        </w:trPr>
        <w:tc>
          <w:tcPr>
            <w:tcW w:w="0" w:type="auto"/>
            <w:vAlign w:val="center"/>
          </w:tcPr>
          <w:p w14:paraId="04F6F8B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、水稻移栽后，稗草</w:t>
            </w:r>
            <w:r>
              <w:rPr>
                <w:rStyle w:val="8"/>
              </w:rPr>
              <w:t>2-5</w:t>
            </w:r>
            <w:r>
              <w:rPr>
                <w:rStyle w:val="8"/>
                <w:rFonts w:hint="eastAsia"/>
              </w:rPr>
              <w:t>叶期，茎叶均匀喷雾。</w:t>
            </w:r>
            <w:r>
              <w:rPr>
                <w:rStyle w:val="8"/>
              </w:rPr>
              <w:t xml:space="preserve"> 2</w:t>
            </w:r>
            <w:r>
              <w:rPr>
                <w:rStyle w:val="8"/>
                <w:rFonts w:hint="eastAsia"/>
              </w:rPr>
              <w:t>、春油菜苗后，禾本科杂草</w:t>
            </w:r>
            <w:r>
              <w:rPr>
                <w:rStyle w:val="8"/>
              </w:rPr>
              <w:t>2-5</w:t>
            </w:r>
            <w:r>
              <w:rPr>
                <w:rStyle w:val="8"/>
                <w:rFonts w:hint="eastAsia"/>
              </w:rPr>
              <w:t>叶期，茎叶均匀喷雾。</w:t>
            </w:r>
            <w:r>
              <w:rPr>
                <w:rStyle w:val="8"/>
              </w:rPr>
              <w:t xml:space="preserve"> 3</w:t>
            </w:r>
            <w:r>
              <w:rPr>
                <w:rStyle w:val="8"/>
                <w:rFonts w:hint="eastAsia"/>
              </w:rPr>
              <w:t>、施药时注意药量准确，做到均匀喷洒，尽量在无风无雨时施药，避免雾滴漂移，危害周围作物。</w:t>
            </w:r>
            <w:r>
              <w:rPr>
                <w:rStyle w:val="8"/>
              </w:rPr>
              <w:t xml:space="preserve"> 4</w:t>
            </w:r>
            <w:r>
              <w:rPr>
                <w:rStyle w:val="8"/>
                <w:rFonts w:hint="eastAsia"/>
              </w:rPr>
              <w:t>、每季最多使用</w:t>
            </w:r>
            <w:r>
              <w:rPr>
                <w:rStyle w:val="8"/>
              </w:rPr>
              <w:t>1</w:t>
            </w:r>
            <w:r>
              <w:rPr>
                <w:rStyle w:val="8"/>
                <w:rFonts w:hint="eastAsia"/>
              </w:rPr>
              <w:t>次。</w:t>
            </w:r>
          </w:p>
        </w:tc>
      </w:tr>
      <w:tr w14:paraId="26BC95C5">
        <w:tblPrEx>
          <w:tblCellMar>
            <w:top w:w="0" w:type="dxa"/>
            <w:left w:w="0" w:type="dxa"/>
            <w:bottom w:w="0" w:type="dxa"/>
            <w:right w:w="0" w:type="dxa"/>
          </w:tblCellMar>
        </w:tblPrEx>
        <w:trPr>
          <w:tblCellSpacing w:w="0" w:type="dxa"/>
        </w:trPr>
        <w:tc>
          <w:tcPr>
            <w:tcW w:w="0" w:type="auto"/>
            <w:vAlign w:val="center"/>
          </w:tcPr>
          <w:p w14:paraId="796A1D67">
            <w:pPr>
              <w:rPr>
                <w:rFonts w:cs="Times New Roman"/>
              </w:rPr>
            </w:pPr>
            <w:r>
              <w:rPr>
                <w:rStyle w:val="7"/>
                <w:rFonts w:hint="eastAsia"/>
              </w:rPr>
              <w:t>产品性能</w:t>
            </w:r>
            <w:r>
              <w:rPr>
                <w:rStyle w:val="7"/>
              </w:rPr>
              <w:t>:</w:t>
            </w:r>
            <w:r>
              <w:rPr>
                <w:rFonts w:cs="Times New Roman"/>
              </w:rPr>
              <w:br w:type="textWrapping"/>
            </w:r>
            <w:r>
              <w:rPr>
                <w:rStyle w:val="8"/>
                <w:rFonts w:hint="eastAsia"/>
              </w:rPr>
              <w:t>本品是喹啉酸类除草剂，主要通过杂草根吸收，在杂草体内传导，使杂草死亡，具有激素型除草剂的特点。用于水稻田、春油菜田茎叶处理防除千金子、稗草、双穗雀稗、狗尾草、野燕麦等禾本科杂草。</w:t>
            </w:r>
          </w:p>
        </w:tc>
      </w:tr>
      <w:tr w14:paraId="18FC9232">
        <w:tblPrEx>
          <w:tblCellMar>
            <w:top w:w="0" w:type="dxa"/>
            <w:left w:w="0" w:type="dxa"/>
            <w:bottom w:w="0" w:type="dxa"/>
            <w:right w:w="0" w:type="dxa"/>
          </w:tblCellMar>
        </w:tblPrEx>
        <w:trPr>
          <w:tblCellSpacing w:w="0" w:type="dxa"/>
        </w:trPr>
        <w:tc>
          <w:tcPr>
            <w:tcW w:w="0" w:type="auto"/>
            <w:vAlign w:val="center"/>
          </w:tcPr>
          <w:p w14:paraId="03969836">
            <w:pPr>
              <w:rPr>
                <w:rFonts w:cs="Times New Roman"/>
              </w:rPr>
            </w:pPr>
            <w:r>
              <w:rPr>
                <w:rStyle w:val="7"/>
                <w:rFonts w:hint="eastAsia"/>
              </w:rPr>
              <w:t>注意事项：</w:t>
            </w:r>
            <w:r>
              <w:rPr>
                <w:rFonts w:cs="Times New Roman"/>
              </w:rPr>
              <w:br w:type="textWrapping"/>
            </w:r>
            <w:r>
              <w:rPr>
                <w:rStyle w:val="8"/>
              </w:rPr>
              <w:t>1</w:t>
            </w:r>
            <w:r>
              <w:rPr>
                <w:rStyle w:val="8"/>
                <w:rFonts w:hint="eastAsia"/>
              </w:rPr>
              <w:t>、遇高温天气可能加重对水稻的药害。</w:t>
            </w:r>
            <w:r>
              <w:rPr>
                <w:rStyle w:val="8"/>
              </w:rPr>
              <w:t>2</w:t>
            </w:r>
            <w:r>
              <w:rPr>
                <w:rStyle w:val="8"/>
                <w:rFonts w:hint="eastAsia"/>
              </w:rPr>
              <w:t>、对伞形花科、菊科作物，如胡萝卜、芹菜、香菜、莴苣敏感，药液飘移物对相邻田块的这些作物易产生药害，施药时应避免药液飘移。</w:t>
            </w:r>
            <w:r>
              <w:rPr>
                <w:rStyle w:val="8"/>
              </w:rPr>
              <w:t>3</w:t>
            </w:r>
            <w:r>
              <w:rPr>
                <w:rStyle w:val="8"/>
                <w:rFonts w:hint="eastAsia"/>
              </w:rPr>
              <w:t>、芥菜型油菜、白菜型油菜不建议使用，以避免药害。</w:t>
            </w:r>
            <w:r>
              <w:rPr>
                <w:rStyle w:val="8"/>
              </w:rPr>
              <w:t>4</w:t>
            </w:r>
            <w:r>
              <w:rPr>
                <w:rStyle w:val="8"/>
                <w:rFonts w:hint="eastAsia"/>
              </w:rPr>
              <w:t>、包装容器和废气物不可挪作他用或随便丢弃。施药后药械应彻底清洗，剩余的药液和洗刷施药用具的水，不要倒入田间、河流，禁止在河塘等水体中清洗施药器具。</w:t>
            </w:r>
            <w:r>
              <w:rPr>
                <w:rStyle w:val="8"/>
              </w:rPr>
              <w:t>5</w:t>
            </w:r>
            <w:r>
              <w:rPr>
                <w:rStyle w:val="8"/>
                <w:rFonts w:hint="eastAsia"/>
              </w:rPr>
              <w:t>、使用本品应带防护手套、口罩、护目镜，穿干净防护服。工作结束后，应用肥皂、清水洗脸、手和裸露部位。</w:t>
            </w:r>
            <w:r>
              <w:rPr>
                <w:rStyle w:val="8"/>
              </w:rPr>
              <w:t xml:space="preserve"> 6</w:t>
            </w:r>
            <w:r>
              <w:rPr>
                <w:rStyle w:val="8"/>
                <w:rFonts w:hint="eastAsia"/>
              </w:rPr>
              <w:t>、避免孕妇及哺乳期的妇女接触。</w:t>
            </w:r>
          </w:p>
        </w:tc>
      </w:tr>
      <w:tr w14:paraId="4286ED73">
        <w:tblPrEx>
          <w:tblCellMar>
            <w:top w:w="0" w:type="dxa"/>
            <w:left w:w="0" w:type="dxa"/>
            <w:bottom w:w="0" w:type="dxa"/>
            <w:right w:w="0" w:type="dxa"/>
          </w:tblCellMar>
        </w:tblPrEx>
        <w:trPr>
          <w:tblCellSpacing w:w="0" w:type="dxa"/>
        </w:trPr>
        <w:tc>
          <w:tcPr>
            <w:tcW w:w="0" w:type="auto"/>
            <w:vAlign w:val="center"/>
          </w:tcPr>
          <w:p w14:paraId="555B0C0D">
            <w:pPr>
              <w:rPr>
                <w:rFonts w:cs="Times New Roman"/>
              </w:rPr>
            </w:pPr>
            <w:r>
              <w:rPr>
                <w:rStyle w:val="7"/>
                <w:rFonts w:hint="eastAsia"/>
              </w:rPr>
              <w:t>中毒急救措施：</w:t>
            </w:r>
            <w:r>
              <w:rPr>
                <w:rFonts w:cs="Times New Roman"/>
              </w:rPr>
              <w:br w:type="textWrapping"/>
            </w:r>
            <w:r>
              <w:rPr>
                <w:rStyle w:val="8"/>
                <w:rFonts w:hint="eastAsia"/>
              </w:rPr>
              <w:t>对眼睛、皮肤有刺激作用。如不慎接触皮肤，应用大量清水冲洗，若溅入眼内，立即用大量清水冲洗至少</w:t>
            </w:r>
            <w:r>
              <w:rPr>
                <w:rStyle w:val="8"/>
              </w:rPr>
              <w:t>15</w:t>
            </w:r>
            <w:r>
              <w:rPr>
                <w:rStyle w:val="8"/>
                <w:rFonts w:hint="eastAsia"/>
              </w:rPr>
              <w:t>分钟。如吸入，立即将吸入者转移到空气清新处，如果吸入者停止呼吸，需要进行人工呼吸。注意保暖和休息，请医生诊治。无特殊解毒剂，若误服饮大量水催吐，保持安静，并送往医院对症治疗。</w:t>
            </w:r>
          </w:p>
        </w:tc>
      </w:tr>
      <w:tr w14:paraId="3182E31B">
        <w:tblPrEx>
          <w:tblCellMar>
            <w:top w:w="0" w:type="dxa"/>
            <w:left w:w="0" w:type="dxa"/>
            <w:bottom w:w="0" w:type="dxa"/>
            <w:right w:w="0" w:type="dxa"/>
          </w:tblCellMar>
        </w:tblPrEx>
        <w:trPr>
          <w:tblCellSpacing w:w="0" w:type="dxa"/>
        </w:trPr>
        <w:tc>
          <w:tcPr>
            <w:tcW w:w="0" w:type="auto"/>
            <w:vAlign w:val="center"/>
          </w:tcPr>
          <w:p w14:paraId="69E0028A">
            <w:pPr>
              <w:rPr>
                <w:rFonts w:cs="Times New Roman"/>
              </w:rPr>
            </w:pPr>
            <w:r>
              <w:rPr>
                <w:rStyle w:val="7"/>
                <w:rFonts w:hint="eastAsia"/>
              </w:rPr>
              <w:t>储存和运输方法：</w:t>
            </w:r>
            <w:r>
              <w:rPr>
                <w:rFonts w:cs="Times New Roman"/>
              </w:rPr>
              <w:br w:type="textWrapping"/>
            </w:r>
            <w:r>
              <w:rPr>
                <w:rStyle w:val="8"/>
                <w:rFonts w:hint="eastAsia"/>
              </w:rPr>
              <w:t>包装件应贮存于通风、干燥、防雨、阴凉的库房中，远离火源和热源，并加锁。贮运时，严防潮湿和日晒，远离儿童，不能与食品、饮料、粮食、饲料等混合贮存。运输时专人专车，确保不泄漏、不损坏、不倒塌，运输中防曝晒、雨淋、防高温，公路运输时按规定的路线行驶。</w:t>
            </w:r>
          </w:p>
        </w:tc>
      </w:tr>
      <w:tr w14:paraId="109C37CD">
        <w:tblPrEx>
          <w:tblCellMar>
            <w:top w:w="0" w:type="dxa"/>
            <w:left w:w="0" w:type="dxa"/>
            <w:bottom w:w="0" w:type="dxa"/>
            <w:right w:w="0" w:type="dxa"/>
          </w:tblCellMar>
        </w:tblPrEx>
        <w:trPr>
          <w:tblCellSpacing w:w="0" w:type="dxa"/>
        </w:trPr>
        <w:tc>
          <w:tcPr>
            <w:tcW w:w="0" w:type="auto"/>
            <w:vAlign w:val="center"/>
          </w:tcPr>
          <w:p w14:paraId="2009C3E5">
            <w:pPr>
              <w:rPr>
                <w:rFonts w:cs="Times New Roman"/>
              </w:rPr>
            </w:pPr>
            <w:r>
              <w:rPr>
                <w:rStyle w:val="7"/>
                <w:rFonts w:hint="eastAsia"/>
              </w:rPr>
              <w:t>质量保证期：</w:t>
            </w:r>
            <w:r>
              <w:rPr>
                <w:rStyle w:val="8"/>
              </w:rPr>
              <w:t>2</w:t>
            </w:r>
            <w:r>
              <w:rPr>
                <w:rStyle w:val="8"/>
                <w:rFonts w:hint="eastAsia"/>
              </w:rPr>
              <w:t>年</w:t>
            </w:r>
          </w:p>
        </w:tc>
      </w:tr>
      <w:tr w14:paraId="152D888C">
        <w:tblPrEx>
          <w:tblCellMar>
            <w:top w:w="0" w:type="dxa"/>
            <w:left w:w="0" w:type="dxa"/>
            <w:bottom w:w="0" w:type="dxa"/>
            <w:right w:w="0" w:type="dxa"/>
          </w:tblCellMar>
        </w:tblPrEx>
        <w:trPr>
          <w:tblCellSpacing w:w="0" w:type="dxa"/>
        </w:trPr>
        <w:tc>
          <w:tcPr>
            <w:tcW w:w="0" w:type="auto"/>
            <w:vAlign w:val="center"/>
          </w:tcPr>
          <w:p w14:paraId="20471109">
            <w:pPr>
              <w:rPr>
                <w:rFonts w:cs="Times New Roman"/>
              </w:rPr>
            </w:pPr>
            <w:r>
              <w:rPr>
                <w:rStyle w:val="7"/>
                <w:rFonts w:hint="eastAsia"/>
              </w:rPr>
              <w:t>备注：</w:t>
            </w:r>
          </w:p>
        </w:tc>
      </w:tr>
    </w:tbl>
    <w:p w14:paraId="49E0F9A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773099D">
        <w:tblPrEx>
          <w:tblCellMar>
            <w:top w:w="0" w:type="dxa"/>
            <w:left w:w="0" w:type="dxa"/>
            <w:bottom w:w="0" w:type="dxa"/>
            <w:right w:w="0" w:type="dxa"/>
          </w:tblCellMar>
        </w:tblPrEx>
        <w:trPr>
          <w:tblCellSpacing w:w="0" w:type="dxa"/>
        </w:trPr>
        <w:tc>
          <w:tcPr>
            <w:tcW w:w="0" w:type="auto"/>
            <w:vAlign w:val="center"/>
          </w:tcPr>
          <w:p w14:paraId="4DB9439E">
            <w:r>
              <w:rPr>
                <w:rStyle w:val="7"/>
                <w:rFonts w:hint="eastAsia"/>
              </w:rPr>
              <w:t>登记证号：</w:t>
            </w:r>
            <w:r>
              <w:t>PD20200303</w:t>
            </w:r>
          </w:p>
        </w:tc>
      </w:tr>
      <w:tr w14:paraId="2F592957">
        <w:tblPrEx>
          <w:tblCellMar>
            <w:top w:w="0" w:type="dxa"/>
            <w:left w:w="0" w:type="dxa"/>
            <w:bottom w:w="0" w:type="dxa"/>
            <w:right w:w="0" w:type="dxa"/>
          </w:tblCellMar>
        </w:tblPrEx>
        <w:trPr>
          <w:tblCellSpacing w:w="0" w:type="dxa"/>
        </w:trPr>
        <w:tc>
          <w:tcPr>
            <w:tcW w:w="0" w:type="auto"/>
            <w:vAlign w:val="center"/>
          </w:tcPr>
          <w:p w14:paraId="62EE6C51">
            <w:pPr>
              <w:rPr>
                <w:rFonts w:cs="Times New Roman"/>
              </w:rPr>
            </w:pPr>
            <w:r>
              <w:rPr>
                <w:rStyle w:val="7"/>
                <w:rFonts w:hint="eastAsia"/>
              </w:rPr>
              <w:t>登记证持有人：</w:t>
            </w:r>
            <w:r>
              <w:rPr>
                <w:rFonts w:hint="eastAsia"/>
              </w:rPr>
              <w:t>济南天邦化工有限公司</w:t>
            </w:r>
          </w:p>
        </w:tc>
      </w:tr>
      <w:tr w14:paraId="2DF17633">
        <w:tblPrEx>
          <w:tblCellMar>
            <w:top w:w="0" w:type="dxa"/>
            <w:left w:w="0" w:type="dxa"/>
            <w:bottom w:w="0" w:type="dxa"/>
            <w:right w:w="0" w:type="dxa"/>
          </w:tblCellMar>
        </w:tblPrEx>
        <w:trPr>
          <w:tblCellSpacing w:w="0" w:type="dxa"/>
        </w:trPr>
        <w:tc>
          <w:tcPr>
            <w:tcW w:w="0" w:type="auto"/>
            <w:vAlign w:val="center"/>
          </w:tcPr>
          <w:p w14:paraId="19F73E2D">
            <w:pPr>
              <w:rPr>
                <w:rFonts w:cs="Times New Roman"/>
              </w:rPr>
            </w:pPr>
            <w:r>
              <w:rPr>
                <w:rStyle w:val="7"/>
                <w:rFonts w:hint="eastAsia"/>
              </w:rPr>
              <w:t>农药名称：</w:t>
            </w:r>
            <w:r>
              <w:rPr>
                <w:rFonts w:hint="eastAsia"/>
              </w:rPr>
              <w:t>双草醚</w:t>
            </w:r>
          </w:p>
        </w:tc>
      </w:tr>
      <w:tr w14:paraId="5B9CE250">
        <w:tblPrEx>
          <w:tblCellMar>
            <w:top w:w="0" w:type="dxa"/>
            <w:left w:w="0" w:type="dxa"/>
            <w:bottom w:w="0" w:type="dxa"/>
            <w:right w:w="0" w:type="dxa"/>
          </w:tblCellMar>
        </w:tblPrEx>
        <w:trPr>
          <w:tblCellSpacing w:w="0" w:type="dxa"/>
        </w:trPr>
        <w:tc>
          <w:tcPr>
            <w:tcW w:w="0" w:type="auto"/>
            <w:vAlign w:val="center"/>
          </w:tcPr>
          <w:p w14:paraId="260E10CC">
            <w:pPr>
              <w:rPr>
                <w:rFonts w:cs="Times New Roman"/>
              </w:rPr>
            </w:pPr>
            <w:r>
              <w:rPr>
                <w:rStyle w:val="7"/>
                <w:rFonts w:hint="eastAsia"/>
              </w:rPr>
              <w:t>剂型：</w:t>
            </w:r>
            <w:r>
              <w:rPr>
                <w:rFonts w:hint="eastAsia"/>
              </w:rPr>
              <w:t>悬浮剂</w:t>
            </w:r>
          </w:p>
        </w:tc>
      </w:tr>
      <w:tr w14:paraId="42FA3C5D">
        <w:tblPrEx>
          <w:tblCellMar>
            <w:top w:w="0" w:type="dxa"/>
            <w:left w:w="0" w:type="dxa"/>
            <w:bottom w:w="0" w:type="dxa"/>
            <w:right w:w="0" w:type="dxa"/>
          </w:tblCellMar>
        </w:tblPrEx>
        <w:trPr>
          <w:tblCellSpacing w:w="0" w:type="dxa"/>
        </w:trPr>
        <w:tc>
          <w:tcPr>
            <w:tcW w:w="0" w:type="auto"/>
            <w:vAlign w:val="center"/>
          </w:tcPr>
          <w:p w14:paraId="79DE01A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9BBCF2B">
        <w:tblPrEx>
          <w:tblCellMar>
            <w:top w:w="0" w:type="dxa"/>
            <w:left w:w="0" w:type="dxa"/>
            <w:bottom w:w="0" w:type="dxa"/>
            <w:right w:w="0" w:type="dxa"/>
          </w:tblCellMar>
        </w:tblPrEx>
        <w:trPr>
          <w:tblCellSpacing w:w="0" w:type="dxa"/>
        </w:trPr>
        <w:tc>
          <w:tcPr>
            <w:tcW w:w="0" w:type="auto"/>
            <w:vAlign w:val="center"/>
          </w:tcPr>
          <w:p w14:paraId="4BBFBF94">
            <w:r>
              <w:rPr>
                <w:rStyle w:val="7"/>
                <w:rFonts w:hint="eastAsia"/>
              </w:rPr>
              <w:t>总有效成分含量：</w:t>
            </w:r>
            <w:r>
              <w:t>20%</w:t>
            </w:r>
          </w:p>
        </w:tc>
      </w:tr>
      <w:tr w14:paraId="32CAAD68">
        <w:tblPrEx>
          <w:tblCellMar>
            <w:top w:w="0" w:type="dxa"/>
            <w:left w:w="0" w:type="dxa"/>
            <w:bottom w:w="0" w:type="dxa"/>
            <w:right w:w="0" w:type="dxa"/>
          </w:tblCellMar>
        </w:tblPrEx>
        <w:trPr>
          <w:tblCellSpacing w:w="0" w:type="dxa"/>
        </w:trPr>
        <w:tc>
          <w:tcPr>
            <w:tcW w:w="0" w:type="auto"/>
            <w:vAlign w:val="center"/>
          </w:tcPr>
          <w:p w14:paraId="013DDAC8">
            <w:pPr>
              <w:rPr>
                <w:rFonts w:cs="Times New Roman"/>
              </w:rPr>
            </w:pPr>
            <w:r>
              <w:rPr>
                <w:rFonts w:hint="eastAsia"/>
              </w:rPr>
              <w:t>有效成分及其含量：</w:t>
            </w:r>
          </w:p>
          <w:p w14:paraId="578882C4">
            <w:r>
              <w:rPr>
                <w:rFonts w:cs="Times New Roman"/>
              </w:rPr>
              <w:t>   </w:t>
            </w:r>
            <w:r>
              <w:t xml:space="preserve"> </w:t>
            </w:r>
            <w:r>
              <w:rPr>
                <w:rFonts w:hint="eastAsia"/>
              </w:rPr>
              <w:t>双草醚</w:t>
            </w:r>
            <w:r>
              <w:t xml:space="preserve">20%    </w:t>
            </w:r>
          </w:p>
        </w:tc>
      </w:tr>
      <w:tr w14:paraId="2FEAE8C0">
        <w:tblPrEx>
          <w:tblCellMar>
            <w:top w:w="0" w:type="dxa"/>
            <w:left w:w="0" w:type="dxa"/>
            <w:bottom w:w="0" w:type="dxa"/>
            <w:right w:w="0" w:type="dxa"/>
          </w:tblCellMar>
        </w:tblPrEx>
        <w:trPr>
          <w:tblCellSpacing w:w="0" w:type="dxa"/>
        </w:trPr>
        <w:tc>
          <w:tcPr>
            <w:tcW w:w="0" w:type="auto"/>
            <w:vAlign w:val="center"/>
          </w:tcPr>
          <w:p w14:paraId="5FEB96CB">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9437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51383C">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2017F1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63E36D">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F1A1F85">
                  <w:pPr>
                    <w:rPr>
                      <w:rFonts w:cs="Times New Roman"/>
                    </w:rPr>
                  </w:pPr>
                  <w:r>
                    <w:rPr>
                      <w:rStyle w:val="8"/>
                      <w:rFonts w:hint="eastAsia"/>
                    </w:rPr>
                    <w:t>施用方式</w:t>
                  </w:r>
                </w:p>
              </w:tc>
            </w:tr>
            <w:tr w14:paraId="4B951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644267">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7937536B">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4FE2627">
                  <w:pPr>
                    <w:rPr>
                      <w:rFonts w:cs="Times New Roman"/>
                    </w:rPr>
                  </w:pPr>
                  <w:r>
                    <w:rPr>
                      <w:rStyle w:val="8"/>
                    </w:rPr>
                    <w:t>7.5-10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8193949">
                  <w:pPr>
                    <w:rPr>
                      <w:rFonts w:cs="Times New Roman"/>
                    </w:rPr>
                  </w:pPr>
                  <w:r>
                    <w:rPr>
                      <w:rStyle w:val="8"/>
                      <w:rFonts w:hint="eastAsia"/>
                    </w:rPr>
                    <w:t>茎叶喷雾</w:t>
                  </w:r>
                </w:p>
              </w:tc>
            </w:tr>
          </w:tbl>
          <w:p w14:paraId="5E1F6EA2">
            <w:pPr>
              <w:rPr>
                <w:rFonts w:cs="Times New Roman"/>
              </w:rPr>
            </w:pPr>
          </w:p>
        </w:tc>
      </w:tr>
      <w:tr w14:paraId="5C29203B">
        <w:tblPrEx>
          <w:tblCellMar>
            <w:top w:w="0" w:type="dxa"/>
            <w:left w:w="0" w:type="dxa"/>
            <w:bottom w:w="0" w:type="dxa"/>
            <w:right w:w="0" w:type="dxa"/>
          </w:tblCellMar>
        </w:tblPrEx>
        <w:trPr>
          <w:tblCellSpacing w:w="0" w:type="dxa"/>
        </w:trPr>
        <w:tc>
          <w:tcPr>
            <w:tcW w:w="0" w:type="auto"/>
            <w:vAlign w:val="center"/>
          </w:tcPr>
          <w:p w14:paraId="24A5B95B">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、于水稻</w:t>
            </w:r>
            <w:r>
              <w:rPr>
                <w:rStyle w:val="8"/>
              </w:rPr>
              <w:t>3-4</w:t>
            </w:r>
            <w:r>
              <w:rPr>
                <w:rStyle w:val="8"/>
                <w:rFonts w:hint="eastAsia"/>
              </w:rPr>
              <w:t>叶期，杂草</w:t>
            </w:r>
            <w:r>
              <w:rPr>
                <w:rStyle w:val="8"/>
              </w:rPr>
              <w:t>2-3</w:t>
            </w:r>
            <w:r>
              <w:rPr>
                <w:rStyle w:val="8"/>
                <w:rFonts w:hint="eastAsia"/>
              </w:rPr>
              <w:t>叶期，每亩兑水</w:t>
            </w:r>
            <w:r>
              <w:rPr>
                <w:rStyle w:val="8"/>
              </w:rPr>
              <w:t>20-30</w:t>
            </w:r>
            <w:r>
              <w:rPr>
                <w:rStyle w:val="8"/>
                <w:rFonts w:hint="eastAsia"/>
              </w:rPr>
              <w:t>公斤，均匀茎叶喷雾。勿超剂量使用。</w:t>
            </w:r>
            <w:r>
              <w:rPr>
                <w:rStyle w:val="8"/>
              </w:rPr>
              <w:t xml:space="preserve"> 2</w:t>
            </w:r>
            <w:r>
              <w:rPr>
                <w:rStyle w:val="8"/>
                <w:rFonts w:hint="eastAsia"/>
              </w:rPr>
              <w:t>、施药前排干田水，保持土壤湿润状态，均匀喷雾，药后</w:t>
            </w:r>
            <w:r>
              <w:rPr>
                <w:rStyle w:val="8"/>
              </w:rPr>
              <w:t>2</w:t>
            </w:r>
            <w:r>
              <w:rPr>
                <w:rStyle w:val="8"/>
                <w:rFonts w:hint="eastAsia"/>
              </w:rPr>
              <w:t>天灌水，水层勿淹没水稻心叶避免药害。保水</w:t>
            </w:r>
            <w:r>
              <w:rPr>
                <w:rStyle w:val="8"/>
              </w:rPr>
              <w:t>5-7</w:t>
            </w:r>
            <w:r>
              <w:rPr>
                <w:rStyle w:val="8"/>
                <w:rFonts w:hint="eastAsia"/>
              </w:rPr>
              <w:t>天后恢复正常的田间管理。</w:t>
            </w:r>
            <w:r>
              <w:rPr>
                <w:rStyle w:val="8"/>
              </w:rPr>
              <w:t xml:space="preserve"> 3</w:t>
            </w:r>
            <w:r>
              <w:rPr>
                <w:rStyle w:val="8"/>
                <w:rFonts w:hint="eastAsia"/>
              </w:rPr>
              <w:t>、每季作物最多使用一次。</w:t>
            </w:r>
          </w:p>
        </w:tc>
      </w:tr>
      <w:tr w14:paraId="53926996">
        <w:tblPrEx>
          <w:tblCellMar>
            <w:top w:w="0" w:type="dxa"/>
            <w:left w:w="0" w:type="dxa"/>
            <w:bottom w:w="0" w:type="dxa"/>
            <w:right w:w="0" w:type="dxa"/>
          </w:tblCellMar>
        </w:tblPrEx>
        <w:trPr>
          <w:tblCellSpacing w:w="0" w:type="dxa"/>
        </w:trPr>
        <w:tc>
          <w:tcPr>
            <w:tcW w:w="0" w:type="auto"/>
            <w:vAlign w:val="center"/>
          </w:tcPr>
          <w:p w14:paraId="47F1DCE4">
            <w:pPr>
              <w:rPr>
                <w:rFonts w:cs="Times New Roman"/>
              </w:rPr>
            </w:pPr>
            <w:r>
              <w:rPr>
                <w:rStyle w:val="7"/>
                <w:rFonts w:hint="eastAsia"/>
              </w:rPr>
              <w:t>产品性能</w:t>
            </w:r>
            <w:r>
              <w:rPr>
                <w:rStyle w:val="7"/>
              </w:rPr>
              <w:t>:</w:t>
            </w:r>
            <w:r>
              <w:rPr>
                <w:rFonts w:cs="Times New Roman"/>
              </w:rPr>
              <w:br w:type="textWrapping"/>
            </w:r>
            <w:r>
              <w:rPr>
                <w:rStyle w:val="8"/>
                <w:rFonts w:hint="eastAsia"/>
              </w:rPr>
              <w:t>双草醚属于苯甲酸类除草剂，是高活性的乙酰乳酸合成酶（</w:t>
            </w:r>
            <w:r>
              <w:rPr>
                <w:rStyle w:val="8"/>
              </w:rPr>
              <w:t>ALS</w:t>
            </w:r>
            <w:r>
              <w:rPr>
                <w:rStyle w:val="8"/>
                <w:rFonts w:hint="eastAsia"/>
              </w:rPr>
              <w:t>）抑制剂，本品施药后能很快被杂草的茎叶吸收，并传导至整个植株，抑制植物分生组织生长，从而杀死杂草。可有效防治水稻直播田一年生杂草。</w:t>
            </w:r>
          </w:p>
        </w:tc>
      </w:tr>
      <w:tr w14:paraId="33F0EDCE">
        <w:tblPrEx>
          <w:tblCellMar>
            <w:top w:w="0" w:type="dxa"/>
            <w:left w:w="0" w:type="dxa"/>
            <w:bottom w:w="0" w:type="dxa"/>
            <w:right w:w="0" w:type="dxa"/>
          </w:tblCellMar>
        </w:tblPrEx>
        <w:trPr>
          <w:tblCellSpacing w:w="0" w:type="dxa"/>
        </w:trPr>
        <w:tc>
          <w:tcPr>
            <w:tcW w:w="0" w:type="auto"/>
            <w:vAlign w:val="center"/>
          </w:tcPr>
          <w:p w14:paraId="68FA3C84">
            <w:pPr>
              <w:rPr>
                <w:rFonts w:cs="Times New Roman"/>
              </w:rPr>
            </w:pPr>
            <w:r>
              <w:rPr>
                <w:rStyle w:val="7"/>
                <w:rFonts w:hint="eastAsia"/>
              </w:rPr>
              <w:t>注意事项：</w:t>
            </w:r>
            <w:r>
              <w:rPr>
                <w:rFonts w:cs="Times New Roman"/>
              </w:rPr>
              <w:br w:type="textWrapping"/>
            </w:r>
            <w:r>
              <w:rPr>
                <w:rStyle w:val="8"/>
              </w:rPr>
              <w:t>1</w:t>
            </w:r>
            <w:r>
              <w:rPr>
                <w:rStyle w:val="8"/>
                <w:rFonts w:hint="eastAsia"/>
              </w:rPr>
              <w:t>、尽量在无风无雨时施药，避免雾滴漂移，危害周围作物。</w:t>
            </w:r>
            <w:r>
              <w:rPr>
                <w:rStyle w:val="8"/>
              </w:rPr>
              <w:t>2.</w:t>
            </w:r>
            <w:r>
              <w:rPr>
                <w:rStyle w:val="8"/>
                <w:rFonts w:hint="eastAsia"/>
              </w:rPr>
              <w:t>避免药液接触皮肤、眼睛和污染衣物，避免吸入雾滴。切勿在施药现场抽烟或饮食。</w:t>
            </w:r>
            <w:r>
              <w:rPr>
                <w:rStyle w:val="8"/>
              </w:rPr>
              <w:t>3</w:t>
            </w:r>
            <w:r>
              <w:rPr>
                <w:rStyle w:val="8"/>
                <w:rFonts w:hint="eastAsia"/>
              </w:rPr>
              <w:t>、施药时应穿长衣、长裤，佩戴口罩、护目镜、手套等防护用品，使用后应及时清洗皮肤及所穿衣物。</w:t>
            </w:r>
            <w:r>
              <w:rPr>
                <w:rStyle w:val="8"/>
              </w:rPr>
              <w:t>4.</w:t>
            </w:r>
            <w:r>
              <w:rPr>
                <w:rStyle w:val="8"/>
                <w:rFonts w:hint="eastAsia"/>
              </w:rPr>
              <w:t>施药期间应避免对周围蜂群的影响，禁止在开花植物花期、蚕室和桑园附近使用。鱼或虾蟹套养稻田禁用，施药后的田水不得直接排入水体。</w:t>
            </w:r>
            <w:r>
              <w:rPr>
                <w:rStyle w:val="8"/>
              </w:rPr>
              <w:t>5</w:t>
            </w:r>
            <w:r>
              <w:rPr>
                <w:rStyle w:val="8"/>
                <w:rFonts w:hint="eastAsia"/>
              </w:rPr>
              <w:t>、远离水产养殖区、河塘等水域施药。禁止在河塘等水域清洗施药器具。</w:t>
            </w:r>
            <w:r>
              <w:rPr>
                <w:rStyle w:val="8"/>
              </w:rPr>
              <w:t>6</w:t>
            </w:r>
            <w:r>
              <w:rPr>
                <w:rStyle w:val="8"/>
                <w:rFonts w:hint="eastAsia"/>
              </w:rPr>
              <w:t>、赤眼蜂、瓢虫等天敌放飞区域禁用。</w:t>
            </w:r>
            <w:r>
              <w:rPr>
                <w:rStyle w:val="8"/>
              </w:rPr>
              <w:t xml:space="preserve"> 7</w:t>
            </w:r>
            <w:r>
              <w:rPr>
                <w:rStyle w:val="8"/>
                <w:rFonts w:hint="eastAsia"/>
              </w:rPr>
              <w:t>、避免孕妇和哺乳期的妇女接触本品。</w:t>
            </w:r>
            <w:r>
              <w:rPr>
                <w:rStyle w:val="8"/>
              </w:rPr>
              <w:t>8</w:t>
            </w:r>
            <w:r>
              <w:rPr>
                <w:rStyle w:val="8"/>
                <w:rFonts w:hint="eastAsia"/>
              </w:rPr>
              <w:t>、用过的容器应妥善处理，不可随意丢弃或作他用。</w:t>
            </w:r>
          </w:p>
        </w:tc>
      </w:tr>
      <w:tr w14:paraId="026135DA">
        <w:tblPrEx>
          <w:tblCellMar>
            <w:top w:w="0" w:type="dxa"/>
            <w:left w:w="0" w:type="dxa"/>
            <w:bottom w:w="0" w:type="dxa"/>
            <w:right w:w="0" w:type="dxa"/>
          </w:tblCellMar>
        </w:tblPrEx>
        <w:trPr>
          <w:tblCellSpacing w:w="0" w:type="dxa"/>
        </w:trPr>
        <w:tc>
          <w:tcPr>
            <w:tcW w:w="0" w:type="auto"/>
            <w:vAlign w:val="center"/>
          </w:tcPr>
          <w:p w14:paraId="4123C8AD">
            <w:pPr>
              <w:rPr>
                <w:rFonts w:cs="Times New Roman"/>
              </w:rPr>
            </w:pPr>
            <w:r>
              <w:rPr>
                <w:rStyle w:val="7"/>
                <w:rFonts w:hint="eastAsia"/>
              </w:rPr>
              <w:t>中毒急救措施：</w:t>
            </w:r>
            <w:r>
              <w:rPr>
                <w:rFonts w:cs="Times New Roman"/>
              </w:rPr>
              <w:br w:type="textWrapping"/>
            </w:r>
            <w:r>
              <w:rPr>
                <w:rStyle w:val="8"/>
              </w:rPr>
              <w:t>1</w:t>
            </w:r>
            <w:r>
              <w:rPr>
                <w:rStyle w:val="8"/>
                <w:rFonts w:hint="eastAsia"/>
              </w:rPr>
              <w:t>、若用药时如果感觉不适，立即停止工作，采取急救措施，并携此标签送医就诊。</w:t>
            </w:r>
            <w:r>
              <w:rPr>
                <w:rStyle w:val="8"/>
              </w:rPr>
              <w:t xml:space="preserve"> 2</w:t>
            </w:r>
            <w:r>
              <w:rPr>
                <w:rStyle w:val="8"/>
                <w:rFonts w:hint="eastAsia"/>
              </w:rPr>
              <w:t>、若溅到皮肤上，应立即用大量清水冲洗，如皮肤疼痛感持续，请医生诊治。</w:t>
            </w:r>
            <w:r>
              <w:rPr>
                <w:rStyle w:val="8"/>
              </w:rPr>
              <w:t xml:space="preserve"> 3</w:t>
            </w:r>
            <w:r>
              <w:rPr>
                <w:rStyle w:val="8"/>
                <w:rFonts w:hint="eastAsia"/>
              </w:rPr>
              <w:t>、若不慎溅入眼中，要立即用清水冲洗</w:t>
            </w:r>
            <w:r>
              <w:rPr>
                <w:rStyle w:val="8"/>
              </w:rPr>
              <w:t>15</w:t>
            </w:r>
            <w:r>
              <w:rPr>
                <w:rStyle w:val="8"/>
                <w:rFonts w:hint="eastAsia"/>
              </w:rPr>
              <w:t>分钟以上，并请医生诊治。</w:t>
            </w:r>
            <w:r>
              <w:rPr>
                <w:rStyle w:val="8"/>
              </w:rPr>
              <w:t xml:space="preserve"> 4</w:t>
            </w:r>
            <w:r>
              <w:rPr>
                <w:rStyle w:val="8"/>
                <w:rFonts w:hint="eastAsia"/>
              </w:rPr>
              <w:t>、若误服，立即携此标签将病人送医院救治，可对症治疗。</w:t>
            </w:r>
          </w:p>
        </w:tc>
      </w:tr>
      <w:tr w14:paraId="4136614D">
        <w:tblPrEx>
          <w:tblCellMar>
            <w:top w:w="0" w:type="dxa"/>
            <w:left w:w="0" w:type="dxa"/>
            <w:bottom w:w="0" w:type="dxa"/>
            <w:right w:w="0" w:type="dxa"/>
          </w:tblCellMar>
        </w:tblPrEx>
        <w:trPr>
          <w:tblCellSpacing w:w="0" w:type="dxa"/>
        </w:trPr>
        <w:tc>
          <w:tcPr>
            <w:tcW w:w="0" w:type="auto"/>
            <w:vAlign w:val="center"/>
          </w:tcPr>
          <w:p w14:paraId="74756E2E">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本品应贮存在干燥、阴凉、通风、防雨处，远离火源或热源。置于儿童、无关人员触及不到之处，并加锁保存。勿与食品、饮料、粮食、饲料等同贮同运。</w:t>
            </w:r>
          </w:p>
        </w:tc>
      </w:tr>
      <w:tr w14:paraId="630B5B70">
        <w:tblPrEx>
          <w:tblCellMar>
            <w:top w:w="0" w:type="dxa"/>
            <w:left w:w="0" w:type="dxa"/>
            <w:bottom w:w="0" w:type="dxa"/>
            <w:right w:w="0" w:type="dxa"/>
          </w:tblCellMar>
        </w:tblPrEx>
        <w:trPr>
          <w:tblCellSpacing w:w="0" w:type="dxa"/>
        </w:trPr>
        <w:tc>
          <w:tcPr>
            <w:tcW w:w="0" w:type="auto"/>
            <w:vAlign w:val="center"/>
          </w:tcPr>
          <w:p w14:paraId="583296B4">
            <w:pPr>
              <w:rPr>
                <w:rFonts w:cs="Times New Roman"/>
              </w:rPr>
            </w:pPr>
            <w:r>
              <w:rPr>
                <w:rStyle w:val="7"/>
                <w:rFonts w:hint="eastAsia"/>
              </w:rPr>
              <w:t>质量保证期：</w:t>
            </w:r>
            <w:r>
              <w:rPr>
                <w:rStyle w:val="8"/>
              </w:rPr>
              <w:t>2</w:t>
            </w:r>
            <w:r>
              <w:rPr>
                <w:rStyle w:val="8"/>
                <w:rFonts w:hint="eastAsia"/>
              </w:rPr>
              <w:t>年</w:t>
            </w:r>
          </w:p>
        </w:tc>
      </w:tr>
      <w:tr w14:paraId="08C28CCF">
        <w:tblPrEx>
          <w:tblCellMar>
            <w:top w:w="0" w:type="dxa"/>
            <w:left w:w="0" w:type="dxa"/>
            <w:bottom w:w="0" w:type="dxa"/>
            <w:right w:w="0" w:type="dxa"/>
          </w:tblCellMar>
        </w:tblPrEx>
        <w:trPr>
          <w:tblCellSpacing w:w="0" w:type="dxa"/>
        </w:trPr>
        <w:tc>
          <w:tcPr>
            <w:tcW w:w="0" w:type="auto"/>
            <w:vAlign w:val="center"/>
          </w:tcPr>
          <w:p w14:paraId="3D32B6A3">
            <w:pPr>
              <w:rPr>
                <w:rFonts w:cs="Times New Roman"/>
              </w:rPr>
            </w:pPr>
            <w:r>
              <w:rPr>
                <w:rStyle w:val="7"/>
                <w:rFonts w:hint="eastAsia"/>
              </w:rPr>
              <w:t>备注：</w:t>
            </w:r>
          </w:p>
        </w:tc>
      </w:tr>
    </w:tbl>
    <w:p w14:paraId="6E4ECE5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0550600">
        <w:tblPrEx>
          <w:tblCellMar>
            <w:top w:w="0" w:type="dxa"/>
            <w:left w:w="0" w:type="dxa"/>
            <w:bottom w:w="0" w:type="dxa"/>
            <w:right w:w="0" w:type="dxa"/>
          </w:tblCellMar>
        </w:tblPrEx>
        <w:trPr>
          <w:tblCellSpacing w:w="0" w:type="dxa"/>
        </w:trPr>
        <w:tc>
          <w:tcPr>
            <w:tcW w:w="0" w:type="auto"/>
            <w:vAlign w:val="center"/>
          </w:tcPr>
          <w:p w14:paraId="45EE8358">
            <w:r>
              <w:rPr>
                <w:rStyle w:val="7"/>
                <w:rFonts w:hint="eastAsia"/>
              </w:rPr>
              <w:t>登记证号：</w:t>
            </w:r>
            <w:r>
              <w:t>PD20200362</w:t>
            </w:r>
          </w:p>
        </w:tc>
      </w:tr>
      <w:tr w14:paraId="20C165D0">
        <w:tblPrEx>
          <w:tblCellMar>
            <w:top w:w="0" w:type="dxa"/>
            <w:left w:w="0" w:type="dxa"/>
            <w:bottom w:w="0" w:type="dxa"/>
            <w:right w:w="0" w:type="dxa"/>
          </w:tblCellMar>
        </w:tblPrEx>
        <w:trPr>
          <w:tblCellSpacing w:w="0" w:type="dxa"/>
        </w:trPr>
        <w:tc>
          <w:tcPr>
            <w:tcW w:w="0" w:type="auto"/>
            <w:vAlign w:val="center"/>
          </w:tcPr>
          <w:p w14:paraId="4BEEF311">
            <w:pPr>
              <w:rPr>
                <w:rFonts w:cs="Times New Roman"/>
              </w:rPr>
            </w:pPr>
            <w:r>
              <w:rPr>
                <w:rStyle w:val="7"/>
                <w:rFonts w:hint="eastAsia"/>
              </w:rPr>
              <w:t>登记证持有人：</w:t>
            </w:r>
            <w:r>
              <w:rPr>
                <w:rFonts w:hint="eastAsia"/>
              </w:rPr>
              <w:t>兴农药业</w:t>
            </w:r>
            <w:r>
              <w:t>(</w:t>
            </w:r>
            <w:r>
              <w:rPr>
                <w:rFonts w:hint="eastAsia"/>
              </w:rPr>
              <w:t>中国</w:t>
            </w:r>
            <w:r>
              <w:t>)</w:t>
            </w:r>
            <w:r>
              <w:rPr>
                <w:rFonts w:hint="eastAsia"/>
              </w:rPr>
              <w:t>有限公司</w:t>
            </w:r>
          </w:p>
        </w:tc>
      </w:tr>
      <w:tr w14:paraId="06DF6037">
        <w:tblPrEx>
          <w:tblCellMar>
            <w:top w:w="0" w:type="dxa"/>
            <w:left w:w="0" w:type="dxa"/>
            <w:bottom w:w="0" w:type="dxa"/>
            <w:right w:w="0" w:type="dxa"/>
          </w:tblCellMar>
        </w:tblPrEx>
        <w:trPr>
          <w:tblCellSpacing w:w="0" w:type="dxa"/>
        </w:trPr>
        <w:tc>
          <w:tcPr>
            <w:tcW w:w="0" w:type="auto"/>
            <w:vAlign w:val="center"/>
          </w:tcPr>
          <w:p w14:paraId="0B195B3A">
            <w:pPr>
              <w:rPr>
                <w:rFonts w:cs="Times New Roman"/>
              </w:rPr>
            </w:pPr>
            <w:r>
              <w:rPr>
                <w:rStyle w:val="7"/>
                <w:rFonts w:hint="eastAsia"/>
              </w:rPr>
              <w:t>农药名称：</w:t>
            </w:r>
            <w:r>
              <w:rPr>
                <w:rFonts w:hint="eastAsia"/>
              </w:rPr>
              <w:t>吡唑醚菌酯·氟吡菌胺</w:t>
            </w:r>
          </w:p>
        </w:tc>
      </w:tr>
      <w:tr w14:paraId="55E37EA8">
        <w:tblPrEx>
          <w:tblCellMar>
            <w:top w:w="0" w:type="dxa"/>
            <w:left w:w="0" w:type="dxa"/>
            <w:bottom w:w="0" w:type="dxa"/>
            <w:right w:w="0" w:type="dxa"/>
          </w:tblCellMar>
        </w:tblPrEx>
        <w:trPr>
          <w:tblCellSpacing w:w="0" w:type="dxa"/>
        </w:trPr>
        <w:tc>
          <w:tcPr>
            <w:tcW w:w="0" w:type="auto"/>
            <w:vAlign w:val="center"/>
          </w:tcPr>
          <w:p w14:paraId="225F422F">
            <w:pPr>
              <w:rPr>
                <w:rFonts w:cs="Times New Roman"/>
              </w:rPr>
            </w:pPr>
            <w:r>
              <w:rPr>
                <w:rStyle w:val="7"/>
                <w:rFonts w:hint="eastAsia"/>
              </w:rPr>
              <w:t>剂型：</w:t>
            </w:r>
            <w:r>
              <w:rPr>
                <w:rFonts w:hint="eastAsia"/>
              </w:rPr>
              <w:t>悬浮剂</w:t>
            </w:r>
          </w:p>
        </w:tc>
      </w:tr>
      <w:tr w14:paraId="5323BCE5">
        <w:tblPrEx>
          <w:tblCellMar>
            <w:top w:w="0" w:type="dxa"/>
            <w:left w:w="0" w:type="dxa"/>
            <w:bottom w:w="0" w:type="dxa"/>
            <w:right w:w="0" w:type="dxa"/>
          </w:tblCellMar>
        </w:tblPrEx>
        <w:trPr>
          <w:tblCellSpacing w:w="0" w:type="dxa"/>
        </w:trPr>
        <w:tc>
          <w:tcPr>
            <w:tcW w:w="0" w:type="auto"/>
            <w:vAlign w:val="center"/>
          </w:tcPr>
          <w:p w14:paraId="6FD6CD3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15A83CF">
        <w:tblPrEx>
          <w:tblCellMar>
            <w:top w:w="0" w:type="dxa"/>
            <w:left w:w="0" w:type="dxa"/>
            <w:bottom w:w="0" w:type="dxa"/>
            <w:right w:w="0" w:type="dxa"/>
          </w:tblCellMar>
        </w:tblPrEx>
        <w:trPr>
          <w:tblCellSpacing w:w="0" w:type="dxa"/>
        </w:trPr>
        <w:tc>
          <w:tcPr>
            <w:tcW w:w="0" w:type="auto"/>
            <w:vAlign w:val="center"/>
          </w:tcPr>
          <w:p w14:paraId="5BCFAB42">
            <w:r>
              <w:rPr>
                <w:rStyle w:val="7"/>
                <w:rFonts w:hint="eastAsia"/>
              </w:rPr>
              <w:t>总有效成分含量：</w:t>
            </w:r>
            <w:r>
              <w:t>40%</w:t>
            </w:r>
          </w:p>
        </w:tc>
      </w:tr>
      <w:tr w14:paraId="43E17B70">
        <w:tblPrEx>
          <w:tblCellMar>
            <w:top w:w="0" w:type="dxa"/>
            <w:left w:w="0" w:type="dxa"/>
            <w:bottom w:w="0" w:type="dxa"/>
            <w:right w:w="0" w:type="dxa"/>
          </w:tblCellMar>
        </w:tblPrEx>
        <w:trPr>
          <w:tblCellSpacing w:w="0" w:type="dxa"/>
        </w:trPr>
        <w:tc>
          <w:tcPr>
            <w:tcW w:w="0" w:type="auto"/>
            <w:vAlign w:val="center"/>
          </w:tcPr>
          <w:p w14:paraId="1C41BD0D">
            <w:pPr>
              <w:rPr>
                <w:rFonts w:cs="Times New Roman"/>
              </w:rPr>
            </w:pPr>
            <w:r>
              <w:rPr>
                <w:rFonts w:hint="eastAsia"/>
              </w:rPr>
              <w:t>有效成分及其含量：</w:t>
            </w:r>
          </w:p>
          <w:p w14:paraId="187AD053">
            <w:r>
              <w:rPr>
                <w:rFonts w:cs="Times New Roman"/>
              </w:rPr>
              <w:t>   </w:t>
            </w:r>
            <w:r>
              <w:t xml:space="preserve"> </w:t>
            </w:r>
            <w:r>
              <w:rPr>
                <w:rFonts w:hint="eastAsia"/>
              </w:rPr>
              <w:t>吡唑醚菌酯</w:t>
            </w:r>
            <w:r>
              <w:t xml:space="preserve">25%    </w:t>
            </w:r>
            <w:r>
              <w:rPr>
                <w:rFonts w:hint="eastAsia"/>
              </w:rPr>
              <w:t>氟吡菌胺</w:t>
            </w:r>
            <w:r>
              <w:t xml:space="preserve">15%    </w:t>
            </w:r>
          </w:p>
        </w:tc>
      </w:tr>
      <w:tr w14:paraId="6D8D9FB7">
        <w:tblPrEx>
          <w:tblCellMar>
            <w:top w:w="0" w:type="dxa"/>
            <w:left w:w="0" w:type="dxa"/>
            <w:bottom w:w="0" w:type="dxa"/>
            <w:right w:w="0" w:type="dxa"/>
          </w:tblCellMar>
        </w:tblPrEx>
        <w:trPr>
          <w:tblCellSpacing w:w="0" w:type="dxa"/>
        </w:trPr>
        <w:tc>
          <w:tcPr>
            <w:tcW w:w="0" w:type="auto"/>
            <w:vAlign w:val="center"/>
          </w:tcPr>
          <w:p w14:paraId="202663A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1E803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2F36E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B99036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A9DAD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98A24D1">
                  <w:pPr>
                    <w:rPr>
                      <w:rFonts w:cs="Times New Roman"/>
                    </w:rPr>
                  </w:pPr>
                  <w:r>
                    <w:rPr>
                      <w:rStyle w:val="8"/>
                      <w:rFonts w:hint="eastAsia"/>
                    </w:rPr>
                    <w:t>施用方式</w:t>
                  </w:r>
                </w:p>
              </w:tc>
            </w:tr>
            <w:tr w14:paraId="1C226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A2FB1A">
                  <w:pPr>
                    <w:rPr>
                      <w:rFonts w:cs="Times New Roman"/>
                    </w:rPr>
                  </w:pPr>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0871A28E">
                  <w:pPr>
                    <w:rPr>
                      <w:rFonts w:cs="Times New Roman"/>
                    </w:rPr>
                  </w:pPr>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77125268">
                  <w:pPr>
                    <w:rPr>
                      <w:rFonts w:cs="Times New Roman"/>
                    </w:rPr>
                  </w:pPr>
                  <w:r>
                    <w:rPr>
                      <w:rStyle w:val="8"/>
                    </w:rPr>
                    <w:t>30-40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BFF0C54">
                  <w:pPr>
                    <w:rPr>
                      <w:rFonts w:cs="Times New Roman"/>
                    </w:rPr>
                  </w:pPr>
                  <w:r>
                    <w:rPr>
                      <w:rStyle w:val="8"/>
                      <w:rFonts w:hint="eastAsia"/>
                    </w:rPr>
                    <w:t>喷雾</w:t>
                  </w:r>
                </w:p>
              </w:tc>
            </w:tr>
            <w:tr w14:paraId="1FADE0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1FC768">
                  <w:pPr>
                    <w:rPr>
                      <w:rFonts w:cs="Times New Roman"/>
                    </w:rPr>
                  </w:pPr>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69C90E65">
                  <w:pPr>
                    <w:rPr>
                      <w:rFonts w:cs="Times New Roman"/>
                    </w:rPr>
                  </w:pPr>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29294566">
                  <w:pPr>
                    <w:rPr>
                      <w:rFonts w:cs="Times New Roman"/>
                    </w:rPr>
                  </w:pPr>
                  <w:r>
                    <w:rPr>
                      <w:rStyle w:val="8"/>
                    </w:rPr>
                    <w:t>1500-2500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22F24138">
                  <w:pPr>
                    <w:rPr>
                      <w:rFonts w:cs="Times New Roman"/>
                    </w:rPr>
                  </w:pPr>
                  <w:r>
                    <w:rPr>
                      <w:rStyle w:val="8"/>
                      <w:rFonts w:hint="eastAsia"/>
                    </w:rPr>
                    <w:t>喷雾</w:t>
                  </w:r>
                </w:p>
              </w:tc>
            </w:tr>
          </w:tbl>
          <w:p w14:paraId="63B6F9DA">
            <w:pPr>
              <w:rPr>
                <w:rFonts w:cs="Times New Roman"/>
              </w:rPr>
            </w:pPr>
          </w:p>
        </w:tc>
      </w:tr>
      <w:tr w14:paraId="05CC0065">
        <w:tblPrEx>
          <w:tblCellMar>
            <w:top w:w="0" w:type="dxa"/>
            <w:left w:w="0" w:type="dxa"/>
            <w:bottom w:w="0" w:type="dxa"/>
            <w:right w:w="0" w:type="dxa"/>
          </w:tblCellMar>
        </w:tblPrEx>
        <w:trPr>
          <w:tblCellSpacing w:w="0" w:type="dxa"/>
        </w:trPr>
        <w:tc>
          <w:tcPr>
            <w:tcW w:w="0" w:type="auto"/>
            <w:vAlign w:val="center"/>
          </w:tcPr>
          <w:p w14:paraId="19AB38E8">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葡萄和马铃薯上安全间隔期为</w:t>
            </w:r>
            <w:r>
              <w:rPr>
                <w:rStyle w:val="8"/>
              </w:rPr>
              <w:t>14</w:t>
            </w:r>
            <w:r>
              <w:rPr>
                <w:rStyle w:val="8"/>
                <w:rFonts w:hint="eastAsia"/>
              </w:rPr>
              <w:t>天，每季最多使用</w:t>
            </w:r>
            <w:r>
              <w:rPr>
                <w:rStyle w:val="8"/>
              </w:rPr>
              <w:t>3</w:t>
            </w:r>
            <w:r>
              <w:rPr>
                <w:rStyle w:val="8"/>
                <w:rFonts w:hint="eastAsia"/>
              </w:rPr>
              <w:t>次。</w:t>
            </w:r>
            <w:r>
              <w:rPr>
                <w:rStyle w:val="8"/>
              </w:rPr>
              <w:t xml:space="preserve"> 2.</w:t>
            </w:r>
            <w:r>
              <w:rPr>
                <w:rStyle w:val="8"/>
                <w:rFonts w:hint="eastAsia"/>
              </w:rPr>
              <w:t>在葡萄霜霉病和马铃薯晚疫病发病前或发病初期开始施药，间隔</w:t>
            </w:r>
            <w:r>
              <w:rPr>
                <w:rStyle w:val="8"/>
              </w:rPr>
              <w:t>7-10</w:t>
            </w:r>
            <w:r>
              <w:rPr>
                <w:rStyle w:val="8"/>
                <w:rFonts w:hint="eastAsia"/>
              </w:rPr>
              <w:t>天施药</w:t>
            </w:r>
            <w:r>
              <w:rPr>
                <w:rStyle w:val="8"/>
              </w:rPr>
              <w:t>1</w:t>
            </w:r>
            <w:r>
              <w:rPr>
                <w:rStyle w:val="8"/>
                <w:rFonts w:hint="eastAsia"/>
              </w:rPr>
              <w:t>次，每季使用</w:t>
            </w:r>
            <w:r>
              <w:rPr>
                <w:rStyle w:val="8"/>
              </w:rPr>
              <w:t>2-3</w:t>
            </w:r>
            <w:r>
              <w:rPr>
                <w:rStyle w:val="8"/>
                <w:rFonts w:hint="eastAsia"/>
              </w:rPr>
              <w:t>次，最多不超过</w:t>
            </w:r>
            <w:r>
              <w:rPr>
                <w:rStyle w:val="8"/>
              </w:rPr>
              <w:t>3</w:t>
            </w:r>
            <w:r>
              <w:rPr>
                <w:rStyle w:val="8"/>
                <w:rFonts w:hint="eastAsia"/>
              </w:rPr>
              <w:t>次。</w:t>
            </w:r>
            <w:r>
              <w:rPr>
                <w:rStyle w:val="8"/>
              </w:rPr>
              <w:t xml:space="preserve"> 3.</w:t>
            </w:r>
            <w:r>
              <w:rPr>
                <w:rStyle w:val="8"/>
                <w:rFonts w:hint="eastAsia"/>
              </w:rPr>
              <w:t>大风天或预计药后</w:t>
            </w:r>
            <w:r>
              <w:rPr>
                <w:rStyle w:val="8"/>
              </w:rPr>
              <w:t>1</w:t>
            </w:r>
            <w:r>
              <w:rPr>
                <w:rStyle w:val="8"/>
                <w:rFonts w:hint="eastAsia"/>
              </w:rPr>
              <w:t>小时内降雨，请勿使用本品。</w:t>
            </w:r>
          </w:p>
        </w:tc>
      </w:tr>
      <w:tr w14:paraId="636DE139">
        <w:tblPrEx>
          <w:tblCellMar>
            <w:top w:w="0" w:type="dxa"/>
            <w:left w:w="0" w:type="dxa"/>
            <w:bottom w:w="0" w:type="dxa"/>
            <w:right w:w="0" w:type="dxa"/>
          </w:tblCellMar>
        </w:tblPrEx>
        <w:trPr>
          <w:tblCellSpacing w:w="0" w:type="dxa"/>
        </w:trPr>
        <w:tc>
          <w:tcPr>
            <w:tcW w:w="0" w:type="auto"/>
            <w:vAlign w:val="center"/>
          </w:tcPr>
          <w:p w14:paraId="2C4CB2C9">
            <w:pPr>
              <w:rPr>
                <w:rFonts w:cs="Times New Roman"/>
              </w:rPr>
            </w:pPr>
            <w:r>
              <w:rPr>
                <w:rStyle w:val="7"/>
                <w:rFonts w:hint="eastAsia"/>
              </w:rPr>
              <w:t>产品性能</w:t>
            </w:r>
            <w:r>
              <w:rPr>
                <w:rStyle w:val="7"/>
              </w:rPr>
              <w:t>:</w:t>
            </w:r>
            <w:r>
              <w:rPr>
                <w:rFonts w:cs="Times New Roman"/>
              </w:rPr>
              <w:br w:type="textWrapping"/>
            </w:r>
            <w:r>
              <w:rPr>
                <w:rStyle w:val="8"/>
                <w:rFonts w:hint="eastAsia"/>
              </w:rPr>
              <w:t>氟吡菌胺保护性好、渗透性强，对卵菌真纲菌病害有较高的生物活性，具有很好的防治效果，能从植物叶基向叶尖方向传导。吡唑醚菌酯为新型广谱杀菌剂，为线粒体呼吸抑制剂，具有保护、治疗、叶片渗透传导作用。可用于防治葡萄霜霉病和马铃薯晚疫病。</w:t>
            </w:r>
          </w:p>
        </w:tc>
      </w:tr>
      <w:tr w14:paraId="0D78B1EE">
        <w:tblPrEx>
          <w:tblCellMar>
            <w:top w:w="0" w:type="dxa"/>
            <w:left w:w="0" w:type="dxa"/>
            <w:bottom w:w="0" w:type="dxa"/>
            <w:right w:w="0" w:type="dxa"/>
          </w:tblCellMar>
        </w:tblPrEx>
        <w:trPr>
          <w:tblCellSpacing w:w="0" w:type="dxa"/>
        </w:trPr>
        <w:tc>
          <w:tcPr>
            <w:tcW w:w="0" w:type="auto"/>
            <w:vAlign w:val="center"/>
          </w:tcPr>
          <w:p w14:paraId="44593A6E">
            <w:pPr>
              <w:rPr>
                <w:rFonts w:cs="Times New Roman"/>
              </w:rPr>
            </w:pPr>
            <w:r>
              <w:rPr>
                <w:rStyle w:val="7"/>
                <w:rFonts w:hint="eastAsia"/>
              </w:rPr>
              <w:t>注意事项：</w:t>
            </w:r>
            <w:r>
              <w:rPr>
                <w:rFonts w:cs="Times New Roman"/>
              </w:rPr>
              <w:br w:type="textWrapping"/>
            </w:r>
            <w:r>
              <w:rPr>
                <w:rStyle w:val="8"/>
              </w:rPr>
              <w:t>1.</w:t>
            </w:r>
            <w:r>
              <w:rPr>
                <w:rStyle w:val="8"/>
                <w:rFonts w:hint="eastAsia"/>
              </w:rPr>
              <w:t>施用时应注意穿戴防护衣物，请勿吸烟及饮食；施用后及时清洗外露的皮肤、用过的器具和污染的衣物。</w:t>
            </w:r>
            <w:r>
              <w:rPr>
                <w:rStyle w:val="8"/>
              </w:rPr>
              <w:t>2.</w:t>
            </w:r>
            <w:r>
              <w:rPr>
                <w:rStyle w:val="8"/>
                <w:rFonts w:hint="eastAsia"/>
              </w:rPr>
              <w:t>本品对鱼类等水生生物毒性高，远离水产养殖区、河塘等水体施药；药液及其废液不得污染各类水域、土壤等环境，禁止在河塘等水体中清洗施药器具。对桑树存在风险，建议蚕室及桑园附近禁用，或采用最外围桑树作为隔离带，以降低对家蚕的风险。对天敌存在风险，天敌放飞区域禁用。</w:t>
            </w:r>
            <w:r>
              <w:rPr>
                <w:rStyle w:val="8"/>
              </w:rPr>
              <w:t>3.</w:t>
            </w:r>
            <w:r>
              <w:rPr>
                <w:rStyle w:val="8"/>
                <w:rFonts w:hint="eastAsia"/>
              </w:rPr>
              <w:t>孕妇和哺乳期妇女禁止接触农药。</w:t>
            </w:r>
            <w:r>
              <w:rPr>
                <w:rStyle w:val="8"/>
              </w:rPr>
              <w:t>4.</w:t>
            </w:r>
            <w:r>
              <w:rPr>
                <w:rStyle w:val="8"/>
                <w:rFonts w:hint="eastAsia"/>
              </w:rPr>
              <w:t>使用后容器需集中深埋处理，或交由专门收集处理部门，不得随意丢弃或移作他用。</w:t>
            </w:r>
          </w:p>
        </w:tc>
      </w:tr>
      <w:tr w14:paraId="604981EF">
        <w:tblPrEx>
          <w:tblCellMar>
            <w:top w:w="0" w:type="dxa"/>
            <w:left w:w="0" w:type="dxa"/>
            <w:bottom w:w="0" w:type="dxa"/>
            <w:right w:w="0" w:type="dxa"/>
          </w:tblCellMar>
        </w:tblPrEx>
        <w:trPr>
          <w:tblCellSpacing w:w="0" w:type="dxa"/>
        </w:trPr>
        <w:tc>
          <w:tcPr>
            <w:tcW w:w="0" w:type="auto"/>
            <w:vAlign w:val="center"/>
          </w:tcPr>
          <w:p w14:paraId="70084739">
            <w:pPr>
              <w:rPr>
                <w:rFonts w:cs="Times New Roman"/>
              </w:rPr>
            </w:pPr>
            <w:r>
              <w:rPr>
                <w:rStyle w:val="7"/>
                <w:rFonts w:hint="eastAsia"/>
              </w:rPr>
              <w:t>中毒急救措施：</w:t>
            </w:r>
            <w:r>
              <w:rPr>
                <w:rFonts w:cs="Times New Roman"/>
              </w:rPr>
              <w:br w:type="textWrapping"/>
            </w:r>
            <w:r>
              <w:rPr>
                <w:rStyle w:val="8"/>
              </w:rPr>
              <w:t>1.</w:t>
            </w:r>
            <w:r>
              <w:rPr>
                <w:rStyle w:val="8"/>
                <w:rFonts w:hint="eastAsia"/>
              </w:rPr>
              <w:t>对眼睛有轻度刺激，使用中应注意对眼睛的防护。</w:t>
            </w:r>
            <w:r>
              <w:rPr>
                <w:rStyle w:val="8"/>
              </w:rPr>
              <w:t xml:space="preserve"> 2.</w:t>
            </w:r>
            <w:r>
              <w:rPr>
                <w:rStyle w:val="8"/>
                <w:rFonts w:hint="eastAsia"/>
              </w:rPr>
              <w:t>如有药液溅到皮肤或眼睛上，应立即用清水冲洗至少</w:t>
            </w:r>
            <w:r>
              <w:rPr>
                <w:rStyle w:val="8"/>
              </w:rPr>
              <w:t>15</w:t>
            </w:r>
            <w:r>
              <w:rPr>
                <w:rStyle w:val="8"/>
                <w:rFonts w:hint="eastAsia"/>
              </w:rPr>
              <w:t>分钟，若严重者请及时就医。若误服，立即携标签请医生诊治。不慎吸入，立即将吸入者转移到空气流通处，严重者携标签就医。</w:t>
            </w:r>
            <w:r>
              <w:rPr>
                <w:rStyle w:val="8"/>
              </w:rPr>
              <w:t xml:space="preserve"> 3.</w:t>
            </w:r>
            <w:r>
              <w:rPr>
                <w:rStyle w:val="8"/>
                <w:rFonts w:hint="eastAsia"/>
              </w:rPr>
              <w:t>本品无特殊解毒剂，对症治疗。</w:t>
            </w:r>
          </w:p>
        </w:tc>
      </w:tr>
      <w:tr w14:paraId="64C4B3DF">
        <w:tblPrEx>
          <w:tblCellMar>
            <w:top w:w="0" w:type="dxa"/>
            <w:left w:w="0" w:type="dxa"/>
            <w:bottom w:w="0" w:type="dxa"/>
            <w:right w:w="0" w:type="dxa"/>
          </w:tblCellMar>
        </w:tblPrEx>
        <w:trPr>
          <w:tblCellSpacing w:w="0" w:type="dxa"/>
        </w:trPr>
        <w:tc>
          <w:tcPr>
            <w:tcW w:w="0" w:type="auto"/>
            <w:vAlign w:val="center"/>
          </w:tcPr>
          <w:p w14:paraId="63C04BFB">
            <w:pPr>
              <w:rPr>
                <w:rFonts w:cs="Times New Roman"/>
              </w:rPr>
            </w:pPr>
            <w:r>
              <w:rPr>
                <w:rStyle w:val="7"/>
                <w:rFonts w:hint="eastAsia"/>
              </w:rPr>
              <w:t>储存和运输方法：</w:t>
            </w:r>
            <w:r>
              <w:rPr>
                <w:rFonts w:cs="Times New Roman"/>
              </w:rPr>
              <w:br w:type="textWrapping"/>
            </w:r>
            <w:r>
              <w:rPr>
                <w:rStyle w:val="8"/>
              </w:rPr>
              <w:t xml:space="preserve">1. </w:t>
            </w:r>
            <w:r>
              <w:rPr>
                <w:rStyle w:val="8"/>
                <w:rFonts w:hint="eastAsia"/>
              </w:rPr>
              <w:t>本剂应存放在阴凉干燥、且儿童不易接触之处，容器密封并加锁。</w:t>
            </w:r>
            <w:r>
              <w:rPr>
                <w:rStyle w:val="8"/>
              </w:rPr>
              <w:t xml:space="preserve"> 2.</w:t>
            </w:r>
            <w:r>
              <w:rPr>
                <w:rStyle w:val="8"/>
                <w:rFonts w:hint="eastAsia"/>
              </w:rPr>
              <w:t>勿与食品、饮料、饲料、粮食等同贮同运。</w:t>
            </w:r>
          </w:p>
        </w:tc>
      </w:tr>
      <w:tr w14:paraId="1522A763">
        <w:tblPrEx>
          <w:tblCellMar>
            <w:top w:w="0" w:type="dxa"/>
            <w:left w:w="0" w:type="dxa"/>
            <w:bottom w:w="0" w:type="dxa"/>
            <w:right w:w="0" w:type="dxa"/>
          </w:tblCellMar>
        </w:tblPrEx>
        <w:trPr>
          <w:tblCellSpacing w:w="0" w:type="dxa"/>
        </w:trPr>
        <w:tc>
          <w:tcPr>
            <w:tcW w:w="0" w:type="auto"/>
            <w:vAlign w:val="center"/>
          </w:tcPr>
          <w:p w14:paraId="269D404E">
            <w:pPr>
              <w:rPr>
                <w:rFonts w:cs="Times New Roman"/>
              </w:rPr>
            </w:pPr>
            <w:r>
              <w:rPr>
                <w:rStyle w:val="7"/>
                <w:rFonts w:hint="eastAsia"/>
              </w:rPr>
              <w:t>质量保证期：</w:t>
            </w:r>
            <w:r>
              <w:rPr>
                <w:rStyle w:val="8"/>
              </w:rPr>
              <w:t>2</w:t>
            </w:r>
            <w:r>
              <w:rPr>
                <w:rStyle w:val="8"/>
                <w:rFonts w:hint="eastAsia"/>
              </w:rPr>
              <w:t>年</w:t>
            </w:r>
          </w:p>
        </w:tc>
      </w:tr>
      <w:tr w14:paraId="2A98CC51">
        <w:tblPrEx>
          <w:tblCellMar>
            <w:top w:w="0" w:type="dxa"/>
            <w:left w:w="0" w:type="dxa"/>
            <w:bottom w:w="0" w:type="dxa"/>
            <w:right w:w="0" w:type="dxa"/>
          </w:tblCellMar>
        </w:tblPrEx>
        <w:trPr>
          <w:tblCellSpacing w:w="0" w:type="dxa"/>
        </w:trPr>
        <w:tc>
          <w:tcPr>
            <w:tcW w:w="0" w:type="auto"/>
            <w:vAlign w:val="center"/>
          </w:tcPr>
          <w:p w14:paraId="3230CE2E">
            <w:pPr>
              <w:rPr>
                <w:rFonts w:cs="Times New Roman"/>
              </w:rPr>
            </w:pPr>
            <w:r>
              <w:rPr>
                <w:rStyle w:val="7"/>
                <w:rFonts w:hint="eastAsia"/>
              </w:rPr>
              <w:t>备注：</w:t>
            </w:r>
          </w:p>
        </w:tc>
      </w:tr>
    </w:tbl>
    <w:p w14:paraId="70C2D284">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17521A2">
        <w:tblPrEx>
          <w:tblCellMar>
            <w:top w:w="0" w:type="dxa"/>
            <w:left w:w="0" w:type="dxa"/>
            <w:bottom w:w="0" w:type="dxa"/>
            <w:right w:w="0" w:type="dxa"/>
          </w:tblCellMar>
        </w:tblPrEx>
        <w:trPr>
          <w:tblCellSpacing w:w="0" w:type="dxa"/>
        </w:trPr>
        <w:tc>
          <w:tcPr>
            <w:tcW w:w="0" w:type="auto"/>
            <w:vAlign w:val="center"/>
          </w:tcPr>
          <w:p w14:paraId="3EEC6806">
            <w:r>
              <w:rPr>
                <w:rStyle w:val="7"/>
                <w:rFonts w:hint="eastAsia"/>
              </w:rPr>
              <w:t>登记证号：</w:t>
            </w:r>
            <w:r>
              <w:t>PD20200338</w:t>
            </w:r>
          </w:p>
        </w:tc>
      </w:tr>
      <w:tr w14:paraId="5DD7646C">
        <w:tblPrEx>
          <w:tblCellMar>
            <w:top w:w="0" w:type="dxa"/>
            <w:left w:w="0" w:type="dxa"/>
            <w:bottom w:w="0" w:type="dxa"/>
            <w:right w:w="0" w:type="dxa"/>
          </w:tblCellMar>
        </w:tblPrEx>
        <w:trPr>
          <w:tblCellSpacing w:w="0" w:type="dxa"/>
        </w:trPr>
        <w:tc>
          <w:tcPr>
            <w:tcW w:w="0" w:type="auto"/>
            <w:vAlign w:val="center"/>
          </w:tcPr>
          <w:p w14:paraId="5F5713BC">
            <w:pPr>
              <w:rPr>
                <w:rFonts w:cs="Times New Roman"/>
              </w:rPr>
            </w:pPr>
            <w:r>
              <w:rPr>
                <w:rStyle w:val="7"/>
                <w:rFonts w:hint="eastAsia"/>
              </w:rPr>
              <w:t>登记证持有人：</w:t>
            </w:r>
            <w:r>
              <w:rPr>
                <w:rFonts w:hint="eastAsia"/>
              </w:rPr>
              <w:t>山东潍坊润丰化工股份有限公司</w:t>
            </w:r>
          </w:p>
        </w:tc>
      </w:tr>
      <w:tr w14:paraId="08264090">
        <w:tblPrEx>
          <w:tblCellMar>
            <w:top w:w="0" w:type="dxa"/>
            <w:left w:w="0" w:type="dxa"/>
            <w:bottom w:w="0" w:type="dxa"/>
            <w:right w:w="0" w:type="dxa"/>
          </w:tblCellMar>
        </w:tblPrEx>
        <w:trPr>
          <w:tblCellSpacing w:w="0" w:type="dxa"/>
        </w:trPr>
        <w:tc>
          <w:tcPr>
            <w:tcW w:w="0" w:type="auto"/>
            <w:vAlign w:val="center"/>
          </w:tcPr>
          <w:p w14:paraId="45C3854C">
            <w:pPr>
              <w:rPr>
                <w:rFonts w:cs="Times New Roman"/>
              </w:rPr>
            </w:pPr>
            <w:r>
              <w:rPr>
                <w:rStyle w:val="7"/>
                <w:rFonts w:hint="eastAsia"/>
              </w:rPr>
              <w:t>农药名称：</w:t>
            </w:r>
            <w:r>
              <w:rPr>
                <w:rFonts w:hint="eastAsia"/>
              </w:rPr>
              <w:t>草铵膦</w:t>
            </w:r>
          </w:p>
        </w:tc>
      </w:tr>
      <w:tr w14:paraId="6248F121">
        <w:tblPrEx>
          <w:tblCellMar>
            <w:top w:w="0" w:type="dxa"/>
            <w:left w:w="0" w:type="dxa"/>
            <w:bottom w:w="0" w:type="dxa"/>
            <w:right w:w="0" w:type="dxa"/>
          </w:tblCellMar>
        </w:tblPrEx>
        <w:trPr>
          <w:tblCellSpacing w:w="0" w:type="dxa"/>
        </w:trPr>
        <w:tc>
          <w:tcPr>
            <w:tcW w:w="0" w:type="auto"/>
            <w:vAlign w:val="center"/>
          </w:tcPr>
          <w:p w14:paraId="2FF4CEFD">
            <w:pPr>
              <w:rPr>
                <w:rFonts w:cs="Times New Roman"/>
              </w:rPr>
            </w:pPr>
            <w:r>
              <w:rPr>
                <w:rStyle w:val="7"/>
                <w:rFonts w:hint="eastAsia"/>
              </w:rPr>
              <w:t>剂型：</w:t>
            </w:r>
            <w:r>
              <w:rPr>
                <w:rFonts w:hint="eastAsia"/>
              </w:rPr>
              <w:t>可溶液剂</w:t>
            </w:r>
          </w:p>
        </w:tc>
      </w:tr>
      <w:tr w14:paraId="28518C00">
        <w:tblPrEx>
          <w:tblCellMar>
            <w:top w:w="0" w:type="dxa"/>
            <w:left w:w="0" w:type="dxa"/>
            <w:bottom w:w="0" w:type="dxa"/>
            <w:right w:w="0" w:type="dxa"/>
          </w:tblCellMar>
        </w:tblPrEx>
        <w:trPr>
          <w:tblCellSpacing w:w="0" w:type="dxa"/>
        </w:trPr>
        <w:tc>
          <w:tcPr>
            <w:tcW w:w="0" w:type="auto"/>
            <w:vAlign w:val="center"/>
          </w:tcPr>
          <w:p w14:paraId="5422FCC7">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A60D4E2">
        <w:tblPrEx>
          <w:tblCellMar>
            <w:top w:w="0" w:type="dxa"/>
            <w:left w:w="0" w:type="dxa"/>
            <w:bottom w:w="0" w:type="dxa"/>
            <w:right w:w="0" w:type="dxa"/>
          </w:tblCellMar>
        </w:tblPrEx>
        <w:trPr>
          <w:tblCellSpacing w:w="0" w:type="dxa"/>
        </w:trPr>
        <w:tc>
          <w:tcPr>
            <w:tcW w:w="0" w:type="auto"/>
            <w:vAlign w:val="center"/>
          </w:tcPr>
          <w:p w14:paraId="55DE6982">
            <w:pPr>
              <w:rPr>
                <w:rFonts w:cs="Times New Roman"/>
              </w:rPr>
            </w:pPr>
            <w:r>
              <w:rPr>
                <w:rStyle w:val="7"/>
                <w:rFonts w:hint="eastAsia"/>
              </w:rPr>
              <w:t>总有效成分含量：</w:t>
            </w:r>
            <w:r>
              <w:t>200</w:t>
            </w:r>
            <w:r>
              <w:rPr>
                <w:rFonts w:hint="eastAsia"/>
              </w:rPr>
              <w:t>克</w:t>
            </w:r>
            <w:r>
              <w:t>/</w:t>
            </w:r>
            <w:r>
              <w:rPr>
                <w:rFonts w:hint="eastAsia"/>
              </w:rPr>
              <w:t>升</w:t>
            </w:r>
          </w:p>
        </w:tc>
      </w:tr>
      <w:tr w14:paraId="7FFB3155">
        <w:tblPrEx>
          <w:tblCellMar>
            <w:top w:w="0" w:type="dxa"/>
            <w:left w:w="0" w:type="dxa"/>
            <w:bottom w:w="0" w:type="dxa"/>
            <w:right w:w="0" w:type="dxa"/>
          </w:tblCellMar>
        </w:tblPrEx>
        <w:trPr>
          <w:tblCellSpacing w:w="0" w:type="dxa"/>
        </w:trPr>
        <w:tc>
          <w:tcPr>
            <w:tcW w:w="0" w:type="auto"/>
            <w:vAlign w:val="center"/>
          </w:tcPr>
          <w:p w14:paraId="0E736679">
            <w:pPr>
              <w:rPr>
                <w:rFonts w:cs="Times New Roman"/>
              </w:rPr>
            </w:pPr>
            <w:r>
              <w:rPr>
                <w:rFonts w:hint="eastAsia"/>
              </w:rPr>
              <w:t>有效成分及其含量：</w:t>
            </w:r>
          </w:p>
          <w:p w14:paraId="22E78428">
            <w:r>
              <w:rPr>
                <w:rFonts w:cs="Times New Roman"/>
              </w:rPr>
              <w:t>   </w:t>
            </w:r>
            <w:r>
              <w:t xml:space="preserve"> </w:t>
            </w:r>
            <w:r>
              <w:rPr>
                <w:rFonts w:hint="eastAsia"/>
              </w:rPr>
              <w:t>草铵膦</w:t>
            </w:r>
            <w:r>
              <w:t>200</w:t>
            </w:r>
            <w:r>
              <w:rPr>
                <w:rFonts w:hint="eastAsia"/>
              </w:rPr>
              <w:t>克</w:t>
            </w:r>
            <w:r>
              <w:t>/</w:t>
            </w:r>
            <w:r>
              <w:rPr>
                <w:rFonts w:hint="eastAsia"/>
              </w:rPr>
              <w:t>升</w:t>
            </w:r>
            <w:r>
              <w:rPr>
                <w:rFonts w:cs="Times New Roman"/>
              </w:rPr>
              <w:t>   </w:t>
            </w:r>
            <w:r>
              <w:t xml:space="preserve"> </w:t>
            </w:r>
          </w:p>
        </w:tc>
      </w:tr>
      <w:tr w14:paraId="67369C4A">
        <w:tblPrEx>
          <w:tblCellMar>
            <w:top w:w="0" w:type="dxa"/>
            <w:left w:w="0" w:type="dxa"/>
            <w:bottom w:w="0" w:type="dxa"/>
            <w:right w:w="0" w:type="dxa"/>
          </w:tblCellMar>
        </w:tblPrEx>
        <w:trPr>
          <w:tblCellSpacing w:w="0" w:type="dxa"/>
        </w:trPr>
        <w:tc>
          <w:tcPr>
            <w:tcW w:w="0" w:type="auto"/>
            <w:vAlign w:val="center"/>
          </w:tcPr>
          <w:p w14:paraId="771707F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7DDD2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29C041">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DD69AA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B74E2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CB8EB8B">
                  <w:pPr>
                    <w:rPr>
                      <w:rFonts w:cs="Times New Roman"/>
                    </w:rPr>
                  </w:pPr>
                  <w:r>
                    <w:rPr>
                      <w:rStyle w:val="8"/>
                      <w:rFonts w:hint="eastAsia"/>
                    </w:rPr>
                    <w:t>施用方式</w:t>
                  </w:r>
                </w:p>
              </w:tc>
            </w:tr>
            <w:tr w14:paraId="22FE3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F2F4B7">
                  <w:pPr>
                    <w:rPr>
                      <w:rFonts w:cs="Times New Roman"/>
                    </w:rPr>
                  </w:pPr>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273A6DE7">
                  <w:pPr>
                    <w:rPr>
                      <w:rFonts w:cs="Times New Roman"/>
                    </w:rPr>
                  </w:pPr>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0E6CBDE9">
                  <w:pPr>
                    <w:rPr>
                      <w:rFonts w:cs="Times New Roman"/>
                    </w:rPr>
                  </w:pPr>
                  <w:r>
                    <w:rPr>
                      <w:rStyle w:val="8"/>
                    </w:rPr>
                    <w:t>300-450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BADB91D">
                  <w:pPr>
                    <w:rPr>
                      <w:rFonts w:cs="Times New Roman"/>
                    </w:rPr>
                  </w:pPr>
                  <w:r>
                    <w:rPr>
                      <w:rStyle w:val="8"/>
                      <w:rFonts w:hint="eastAsia"/>
                    </w:rPr>
                    <w:t>茎叶喷雾</w:t>
                  </w:r>
                </w:p>
              </w:tc>
            </w:tr>
          </w:tbl>
          <w:p w14:paraId="29328E01">
            <w:pPr>
              <w:rPr>
                <w:rFonts w:cs="Times New Roman"/>
              </w:rPr>
            </w:pPr>
          </w:p>
        </w:tc>
      </w:tr>
      <w:tr w14:paraId="4BE8A47D">
        <w:tblPrEx>
          <w:tblCellMar>
            <w:top w:w="0" w:type="dxa"/>
            <w:left w:w="0" w:type="dxa"/>
            <w:bottom w:w="0" w:type="dxa"/>
            <w:right w:w="0" w:type="dxa"/>
          </w:tblCellMar>
        </w:tblPrEx>
        <w:trPr>
          <w:tblCellSpacing w:w="0" w:type="dxa"/>
        </w:trPr>
        <w:tc>
          <w:tcPr>
            <w:tcW w:w="0" w:type="auto"/>
            <w:vAlign w:val="center"/>
          </w:tcPr>
          <w:p w14:paraId="45188F86">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在杂草生长旺盛时期施药，若杂草数量大且草龄较大，应选用高剂量。</w:t>
            </w:r>
            <w:r>
              <w:rPr>
                <w:rStyle w:val="8"/>
              </w:rPr>
              <w:t>2.</w:t>
            </w:r>
            <w:r>
              <w:rPr>
                <w:rStyle w:val="8"/>
                <w:rFonts w:hint="eastAsia"/>
              </w:rPr>
              <w:t>大风天或预计</w:t>
            </w:r>
            <w:r>
              <w:rPr>
                <w:rStyle w:val="8"/>
              </w:rPr>
              <w:t>6</w:t>
            </w:r>
            <w:r>
              <w:rPr>
                <w:rStyle w:val="8"/>
                <w:rFonts w:hint="eastAsia"/>
              </w:rPr>
              <w:t>小时内降雨，请勿施药。</w:t>
            </w:r>
            <w:r>
              <w:rPr>
                <w:rStyle w:val="8"/>
              </w:rPr>
              <w:t>3.</w:t>
            </w:r>
            <w:r>
              <w:rPr>
                <w:rStyle w:val="8"/>
                <w:rFonts w:hint="eastAsia"/>
              </w:rPr>
              <w:t>本产品持效期较长，不适用与轮作、间歇性耕地。</w:t>
            </w:r>
            <w:r>
              <w:rPr>
                <w:rStyle w:val="8"/>
              </w:rPr>
              <w:t>4.</w:t>
            </w:r>
            <w:r>
              <w:rPr>
                <w:rStyle w:val="8"/>
                <w:rFonts w:hint="eastAsia"/>
              </w:rPr>
              <w:t>注意避免飘移药害。</w:t>
            </w:r>
          </w:p>
        </w:tc>
      </w:tr>
      <w:tr w14:paraId="610C2903">
        <w:tblPrEx>
          <w:tblCellMar>
            <w:top w:w="0" w:type="dxa"/>
            <w:left w:w="0" w:type="dxa"/>
            <w:bottom w:w="0" w:type="dxa"/>
            <w:right w:w="0" w:type="dxa"/>
          </w:tblCellMar>
        </w:tblPrEx>
        <w:trPr>
          <w:tblCellSpacing w:w="0" w:type="dxa"/>
        </w:trPr>
        <w:tc>
          <w:tcPr>
            <w:tcW w:w="0" w:type="auto"/>
            <w:vAlign w:val="center"/>
          </w:tcPr>
          <w:p w14:paraId="4680C218">
            <w:pPr>
              <w:rPr>
                <w:rFonts w:cs="Times New Roman"/>
              </w:rPr>
            </w:pPr>
            <w:r>
              <w:rPr>
                <w:rStyle w:val="7"/>
                <w:rFonts w:hint="eastAsia"/>
              </w:rPr>
              <w:t>产品性能</w:t>
            </w:r>
            <w:r>
              <w:rPr>
                <w:rStyle w:val="7"/>
              </w:rPr>
              <w:t>:</w:t>
            </w:r>
            <w:r>
              <w:rPr>
                <w:rFonts w:cs="Times New Roman"/>
              </w:rPr>
              <w:br w:type="textWrapping"/>
            </w:r>
            <w:r>
              <w:rPr>
                <w:rStyle w:val="8"/>
                <w:rFonts w:hint="eastAsia"/>
              </w:rPr>
              <w:t>草铵膦为灭生性除草剂，施药后短时间内，植物体内铵代谢陷于紊乱，细胞毒剂铵离子在植物体内累积，与此同时，光合作用被严重抑制，达到除草的目的用于防除非耕地杂草。</w:t>
            </w:r>
          </w:p>
        </w:tc>
      </w:tr>
      <w:tr w14:paraId="67537AF1">
        <w:tblPrEx>
          <w:tblCellMar>
            <w:top w:w="0" w:type="dxa"/>
            <w:left w:w="0" w:type="dxa"/>
            <w:bottom w:w="0" w:type="dxa"/>
            <w:right w:w="0" w:type="dxa"/>
          </w:tblCellMar>
        </w:tblPrEx>
        <w:trPr>
          <w:tblCellSpacing w:w="0" w:type="dxa"/>
        </w:trPr>
        <w:tc>
          <w:tcPr>
            <w:tcW w:w="0" w:type="auto"/>
            <w:vAlign w:val="center"/>
          </w:tcPr>
          <w:p w14:paraId="68F39A52">
            <w:pPr>
              <w:rPr>
                <w:rFonts w:cs="Times New Roman"/>
              </w:rPr>
            </w:pPr>
            <w:r>
              <w:rPr>
                <w:rStyle w:val="7"/>
                <w:rFonts w:hint="eastAsia"/>
              </w:rPr>
              <w:t>注意事项：</w:t>
            </w:r>
            <w:r>
              <w:rPr>
                <w:rFonts w:cs="Times New Roman"/>
              </w:rPr>
              <w:br w:type="textWrapping"/>
            </w:r>
            <w:r>
              <w:rPr>
                <w:rStyle w:val="8"/>
              </w:rPr>
              <w:t>1.</w:t>
            </w:r>
            <w:r>
              <w:rPr>
                <w:rStyle w:val="8"/>
                <w:rFonts w:hint="eastAsia"/>
              </w:rPr>
              <w:t>施药、倒灌及冲洗施药器械的废水不能排入河流、池塘等水源及其它场所。</w:t>
            </w:r>
            <w:r>
              <w:rPr>
                <w:rStyle w:val="8"/>
              </w:rPr>
              <w:t xml:space="preserve"> 2.</w:t>
            </w:r>
            <w:r>
              <w:rPr>
                <w:rStyle w:val="8"/>
                <w:rFonts w:hint="eastAsia"/>
              </w:rPr>
              <w:t>不要在雨雾或大风气候条件下施药。不要用此药剂处理作物旁边的垅沟等区域。防止药剂飘移至非靶标植物。</w:t>
            </w:r>
            <w:r>
              <w:rPr>
                <w:rStyle w:val="8"/>
              </w:rPr>
              <w:t xml:space="preserve"> 3.</w:t>
            </w:r>
            <w:r>
              <w:rPr>
                <w:rStyle w:val="8"/>
                <w:rFonts w:hint="eastAsia"/>
              </w:rPr>
              <w:t>不要施药于作为灌溉水的水渠。禁止在河塘等水域清洗施药器具；，操作时避免污染水源，溪流，水渠等。</w:t>
            </w:r>
            <w:r>
              <w:rPr>
                <w:rStyle w:val="8"/>
              </w:rPr>
              <w:t xml:space="preserve"> 4.</w:t>
            </w:r>
            <w:r>
              <w:rPr>
                <w:rStyle w:val="8"/>
                <w:rFonts w:hint="eastAsia"/>
              </w:rPr>
              <w:t>不要施药于那些有可能流入农田水体，以避免引起作物的伤害。蚕室及桑园附近禁用。</w:t>
            </w:r>
            <w:r>
              <w:rPr>
                <w:rStyle w:val="8"/>
              </w:rPr>
              <w:t xml:space="preserve"> 5.</w:t>
            </w:r>
            <w:r>
              <w:rPr>
                <w:rStyle w:val="8"/>
                <w:rFonts w:hint="eastAsia"/>
              </w:rPr>
              <w:t>施药时应穿戴长衣长裤、帽子、口罩、手套、鞋等，避免吸入药液，避免药液接触皮肤</w:t>
            </w:r>
            <w:r>
              <w:rPr>
                <w:rStyle w:val="8"/>
              </w:rPr>
              <w:t xml:space="preserve">, </w:t>
            </w:r>
            <w:r>
              <w:rPr>
                <w:rStyle w:val="8"/>
                <w:rFonts w:hint="eastAsia"/>
              </w:rPr>
              <w:t>眼睛或衣物。施药期间不可吃东西和饮水。</w:t>
            </w:r>
            <w:r>
              <w:rPr>
                <w:rStyle w:val="8"/>
              </w:rPr>
              <w:t xml:space="preserve"> 6.</w:t>
            </w:r>
            <w:r>
              <w:rPr>
                <w:rStyle w:val="8"/>
                <w:rFonts w:hint="eastAsia"/>
              </w:rPr>
              <w:t>施药后，进食前用清水和肥皂清洗手，脸，身体和衣物。</w:t>
            </w:r>
            <w:r>
              <w:rPr>
                <w:rStyle w:val="8"/>
              </w:rPr>
              <w:t xml:space="preserve"> 7.</w:t>
            </w:r>
            <w:r>
              <w:rPr>
                <w:rStyle w:val="8"/>
                <w:rFonts w:hint="eastAsia"/>
              </w:rPr>
              <w:t>废弃物应妥善处理，不能乱丢乱放，也不能做他用。</w:t>
            </w:r>
            <w:r>
              <w:rPr>
                <w:rStyle w:val="8"/>
              </w:rPr>
              <w:t xml:space="preserve"> 8.</w:t>
            </w:r>
            <w:r>
              <w:rPr>
                <w:rStyle w:val="8"/>
                <w:rFonts w:hint="eastAsia"/>
              </w:rPr>
              <w:t>避免孕妇和哺乳期的妇女接触。</w:t>
            </w:r>
          </w:p>
        </w:tc>
      </w:tr>
      <w:tr w14:paraId="700E409B">
        <w:tblPrEx>
          <w:tblCellMar>
            <w:top w:w="0" w:type="dxa"/>
            <w:left w:w="0" w:type="dxa"/>
            <w:bottom w:w="0" w:type="dxa"/>
            <w:right w:w="0" w:type="dxa"/>
          </w:tblCellMar>
        </w:tblPrEx>
        <w:trPr>
          <w:tblCellSpacing w:w="0" w:type="dxa"/>
        </w:trPr>
        <w:tc>
          <w:tcPr>
            <w:tcW w:w="0" w:type="auto"/>
            <w:vAlign w:val="center"/>
          </w:tcPr>
          <w:p w14:paraId="65DB2158">
            <w:pPr>
              <w:rPr>
                <w:rFonts w:cs="Times New Roman"/>
              </w:rPr>
            </w:pPr>
            <w:r>
              <w:rPr>
                <w:rStyle w:val="7"/>
                <w:rFonts w:hint="eastAsia"/>
              </w:rPr>
              <w:t>中毒急救措施：</w:t>
            </w:r>
            <w:r>
              <w:rPr>
                <w:rFonts w:cs="Times New Roman"/>
              </w:rPr>
              <w:br w:type="textWrapping"/>
            </w:r>
            <w:r>
              <w:rPr>
                <w:rStyle w:val="8"/>
              </w:rPr>
              <w:t>1.</w:t>
            </w:r>
            <w:r>
              <w:rPr>
                <w:rStyle w:val="8"/>
                <w:rFonts w:hint="eastAsia"/>
              </w:rPr>
              <w:t>本品对眼睛有刺激性，如溅入眼睛：清水彻底冲洗至少</w:t>
            </w:r>
            <w:r>
              <w:rPr>
                <w:rStyle w:val="8"/>
              </w:rPr>
              <w:t>15</w:t>
            </w:r>
            <w:r>
              <w:rPr>
                <w:rStyle w:val="8"/>
                <w:rFonts w:hint="eastAsia"/>
              </w:rPr>
              <w:t>分钟。若症状持续，就医。皮肤接触后用肥皂水和清水彻底冲洗皮肤。不慎吸入，转移至空气清新处。</w:t>
            </w:r>
            <w:r>
              <w:rPr>
                <w:rStyle w:val="8"/>
              </w:rPr>
              <w:t xml:space="preserve"> 2.</w:t>
            </w:r>
            <w:r>
              <w:rPr>
                <w:rStyle w:val="8"/>
                <w:rFonts w:hint="eastAsia"/>
              </w:rPr>
              <w:t>若误服，立即带标签就医诊治。</w:t>
            </w:r>
            <w:r>
              <w:rPr>
                <w:rStyle w:val="8"/>
              </w:rPr>
              <w:t xml:space="preserve"> 3.</w:t>
            </w:r>
            <w:r>
              <w:rPr>
                <w:rStyle w:val="8"/>
                <w:rFonts w:hint="eastAsia"/>
              </w:rPr>
              <w:t>尚无特效解毒剂。及时就医，对症治疗。</w:t>
            </w:r>
          </w:p>
        </w:tc>
      </w:tr>
      <w:tr w14:paraId="5431BA45">
        <w:tblPrEx>
          <w:tblCellMar>
            <w:top w:w="0" w:type="dxa"/>
            <w:left w:w="0" w:type="dxa"/>
            <w:bottom w:w="0" w:type="dxa"/>
            <w:right w:w="0" w:type="dxa"/>
          </w:tblCellMar>
        </w:tblPrEx>
        <w:trPr>
          <w:tblCellSpacing w:w="0" w:type="dxa"/>
        </w:trPr>
        <w:tc>
          <w:tcPr>
            <w:tcW w:w="0" w:type="auto"/>
            <w:vAlign w:val="center"/>
          </w:tcPr>
          <w:p w14:paraId="099F3BD8">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w:t>
            </w:r>
            <w:r>
              <w:rPr>
                <w:rStyle w:val="8"/>
              </w:rPr>
              <w:t>,</w:t>
            </w:r>
            <w:r>
              <w:rPr>
                <w:rStyle w:val="8"/>
                <w:rFonts w:hint="eastAsia"/>
              </w:rPr>
              <w:t>防太阳直射。保持容器密封。</w:t>
            </w:r>
            <w:r>
              <w:rPr>
                <w:rStyle w:val="8"/>
              </w:rPr>
              <w:t xml:space="preserve"> 2.</w:t>
            </w:r>
            <w:r>
              <w:rPr>
                <w:rStyle w:val="8"/>
                <w:rFonts w:hint="eastAsia"/>
              </w:rPr>
              <w:t>置于儿童、无关人员触及不到之处，远离火源和热源，加锁贮存，不能与食品，饮料、粮食、饲料等同时贮存和运输。</w:t>
            </w:r>
          </w:p>
        </w:tc>
      </w:tr>
      <w:tr w14:paraId="0DB36378">
        <w:tblPrEx>
          <w:tblCellMar>
            <w:top w:w="0" w:type="dxa"/>
            <w:left w:w="0" w:type="dxa"/>
            <w:bottom w:w="0" w:type="dxa"/>
            <w:right w:w="0" w:type="dxa"/>
          </w:tblCellMar>
        </w:tblPrEx>
        <w:trPr>
          <w:tblCellSpacing w:w="0" w:type="dxa"/>
        </w:trPr>
        <w:tc>
          <w:tcPr>
            <w:tcW w:w="0" w:type="auto"/>
            <w:vAlign w:val="center"/>
          </w:tcPr>
          <w:p w14:paraId="4415A909">
            <w:pPr>
              <w:rPr>
                <w:rFonts w:cs="Times New Roman"/>
              </w:rPr>
            </w:pPr>
            <w:r>
              <w:rPr>
                <w:rStyle w:val="7"/>
                <w:rFonts w:hint="eastAsia"/>
              </w:rPr>
              <w:t>质量保证期：</w:t>
            </w:r>
            <w:r>
              <w:rPr>
                <w:rStyle w:val="8"/>
              </w:rPr>
              <w:t>2</w:t>
            </w:r>
            <w:r>
              <w:rPr>
                <w:rStyle w:val="8"/>
                <w:rFonts w:hint="eastAsia"/>
              </w:rPr>
              <w:t>年</w:t>
            </w:r>
          </w:p>
        </w:tc>
      </w:tr>
      <w:tr w14:paraId="67B2A1CA">
        <w:tblPrEx>
          <w:tblCellMar>
            <w:top w:w="0" w:type="dxa"/>
            <w:left w:w="0" w:type="dxa"/>
            <w:bottom w:w="0" w:type="dxa"/>
            <w:right w:w="0" w:type="dxa"/>
          </w:tblCellMar>
        </w:tblPrEx>
        <w:trPr>
          <w:tblCellSpacing w:w="0" w:type="dxa"/>
        </w:trPr>
        <w:tc>
          <w:tcPr>
            <w:tcW w:w="0" w:type="auto"/>
            <w:vAlign w:val="center"/>
          </w:tcPr>
          <w:p w14:paraId="70DDD262">
            <w:pPr>
              <w:rPr>
                <w:rFonts w:cs="Times New Roman"/>
              </w:rPr>
            </w:pPr>
            <w:r>
              <w:rPr>
                <w:rStyle w:val="7"/>
                <w:rFonts w:hint="eastAsia"/>
              </w:rPr>
              <w:t>备注：</w:t>
            </w:r>
          </w:p>
        </w:tc>
      </w:tr>
    </w:tbl>
    <w:p w14:paraId="5D1C1E6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6C64733">
        <w:tblPrEx>
          <w:tblCellMar>
            <w:top w:w="0" w:type="dxa"/>
            <w:left w:w="0" w:type="dxa"/>
            <w:bottom w:w="0" w:type="dxa"/>
            <w:right w:w="0" w:type="dxa"/>
          </w:tblCellMar>
        </w:tblPrEx>
        <w:trPr>
          <w:tblCellSpacing w:w="0" w:type="dxa"/>
        </w:trPr>
        <w:tc>
          <w:tcPr>
            <w:tcW w:w="0" w:type="auto"/>
            <w:vAlign w:val="center"/>
          </w:tcPr>
          <w:p w14:paraId="18FA130A">
            <w:r>
              <w:rPr>
                <w:rStyle w:val="7"/>
                <w:rFonts w:hint="eastAsia"/>
              </w:rPr>
              <w:t>登记证号：</w:t>
            </w:r>
            <w:r>
              <w:t>PD20200375</w:t>
            </w:r>
          </w:p>
        </w:tc>
      </w:tr>
      <w:tr w14:paraId="130FAFA8">
        <w:tblPrEx>
          <w:tblCellMar>
            <w:top w:w="0" w:type="dxa"/>
            <w:left w:w="0" w:type="dxa"/>
            <w:bottom w:w="0" w:type="dxa"/>
            <w:right w:w="0" w:type="dxa"/>
          </w:tblCellMar>
        </w:tblPrEx>
        <w:trPr>
          <w:tblCellSpacing w:w="0" w:type="dxa"/>
        </w:trPr>
        <w:tc>
          <w:tcPr>
            <w:tcW w:w="0" w:type="auto"/>
            <w:vAlign w:val="center"/>
          </w:tcPr>
          <w:p w14:paraId="1603E6C9">
            <w:pPr>
              <w:rPr>
                <w:rFonts w:cs="Times New Roman"/>
              </w:rPr>
            </w:pPr>
            <w:r>
              <w:rPr>
                <w:rStyle w:val="7"/>
                <w:rFonts w:hint="eastAsia"/>
              </w:rPr>
              <w:t>登记证持有人：</w:t>
            </w:r>
            <w:r>
              <w:rPr>
                <w:rFonts w:hint="eastAsia"/>
              </w:rPr>
              <w:t>宁波三江益农化学有限公司</w:t>
            </w:r>
          </w:p>
        </w:tc>
      </w:tr>
      <w:tr w14:paraId="39A743E4">
        <w:tblPrEx>
          <w:tblCellMar>
            <w:top w:w="0" w:type="dxa"/>
            <w:left w:w="0" w:type="dxa"/>
            <w:bottom w:w="0" w:type="dxa"/>
            <w:right w:w="0" w:type="dxa"/>
          </w:tblCellMar>
        </w:tblPrEx>
        <w:trPr>
          <w:tblCellSpacing w:w="0" w:type="dxa"/>
        </w:trPr>
        <w:tc>
          <w:tcPr>
            <w:tcW w:w="0" w:type="auto"/>
            <w:vAlign w:val="center"/>
          </w:tcPr>
          <w:p w14:paraId="53C47624">
            <w:pPr>
              <w:rPr>
                <w:rFonts w:cs="Times New Roman"/>
              </w:rPr>
            </w:pPr>
            <w:r>
              <w:rPr>
                <w:rStyle w:val="7"/>
                <w:rFonts w:hint="eastAsia"/>
              </w:rPr>
              <w:t>农药名称：</w:t>
            </w:r>
            <w:r>
              <w:rPr>
                <w:rFonts w:hint="eastAsia"/>
              </w:rPr>
              <w:t>吡唑醚菌酯·王铜</w:t>
            </w:r>
          </w:p>
        </w:tc>
      </w:tr>
      <w:tr w14:paraId="47A38A2A">
        <w:tblPrEx>
          <w:tblCellMar>
            <w:top w:w="0" w:type="dxa"/>
            <w:left w:w="0" w:type="dxa"/>
            <w:bottom w:w="0" w:type="dxa"/>
            <w:right w:w="0" w:type="dxa"/>
          </w:tblCellMar>
        </w:tblPrEx>
        <w:trPr>
          <w:tblCellSpacing w:w="0" w:type="dxa"/>
        </w:trPr>
        <w:tc>
          <w:tcPr>
            <w:tcW w:w="0" w:type="auto"/>
            <w:vAlign w:val="center"/>
          </w:tcPr>
          <w:p w14:paraId="22F11989">
            <w:pPr>
              <w:rPr>
                <w:rFonts w:cs="Times New Roman"/>
              </w:rPr>
            </w:pPr>
            <w:r>
              <w:rPr>
                <w:rStyle w:val="7"/>
                <w:rFonts w:hint="eastAsia"/>
              </w:rPr>
              <w:t>剂型：</w:t>
            </w:r>
            <w:r>
              <w:rPr>
                <w:rFonts w:hint="eastAsia"/>
              </w:rPr>
              <w:t>悬浮剂</w:t>
            </w:r>
          </w:p>
        </w:tc>
      </w:tr>
      <w:tr w14:paraId="1D98F8B0">
        <w:tblPrEx>
          <w:tblCellMar>
            <w:top w:w="0" w:type="dxa"/>
            <w:left w:w="0" w:type="dxa"/>
            <w:bottom w:w="0" w:type="dxa"/>
            <w:right w:w="0" w:type="dxa"/>
          </w:tblCellMar>
        </w:tblPrEx>
        <w:trPr>
          <w:tblCellSpacing w:w="0" w:type="dxa"/>
        </w:trPr>
        <w:tc>
          <w:tcPr>
            <w:tcW w:w="0" w:type="auto"/>
            <w:vAlign w:val="center"/>
          </w:tcPr>
          <w:p w14:paraId="2E7F55D9">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48BC12C">
        <w:tblPrEx>
          <w:tblCellMar>
            <w:top w:w="0" w:type="dxa"/>
            <w:left w:w="0" w:type="dxa"/>
            <w:bottom w:w="0" w:type="dxa"/>
            <w:right w:w="0" w:type="dxa"/>
          </w:tblCellMar>
        </w:tblPrEx>
        <w:trPr>
          <w:tblCellSpacing w:w="0" w:type="dxa"/>
        </w:trPr>
        <w:tc>
          <w:tcPr>
            <w:tcW w:w="0" w:type="auto"/>
            <w:vAlign w:val="center"/>
          </w:tcPr>
          <w:p w14:paraId="49D93794">
            <w:r>
              <w:rPr>
                <w:rStyle w:val="7"/>
                <w:rFonts w:hint="eastAsia"/>
              </w:rPr>
              <w:t>总有效成分含量：</w:t>
            </w:r>
            <w:r>
              <w:t>40%</w:t>
            </w:r>
          </w:p>
        </w:tc>
      </w:tr>
      <w:tr w14:paraId="7C42CE3C">
        <w:tblPrEx>
          <w:tblCellMar>
            <w:top w:w="0" w:type="dxa"/>
            <w:left w:w="0" w:type="dxa"/>
            <w:bottom w:w="0" w:type="dxa"/>
            <w:right w:w="0" w:type="dxa"/>
          </w:tblCellMar>
        </w:tblPrEx>
        <w:trPr>
          <w:tblCellSpacing w:w="0" w:type="dxa"/>
        </w:trPr>
        <w:tc>
          <w:tcPr>
            <w:tcW w:w="0" w:type="auto"/>
            <w:vAlign w:val="center"/>
          </w:tcPr>
          <w:p w14:paraId="51740218">
            <w:pPr>
              <w:rPr>
                <w:rFonts w:cs="Times New Roman"/>
              </w:rPr>
            </w:pPr>
            <w:r>
              <w:rPr>
                <w:rFonts w:hint="eastAsia"/>
              </w:rPr>
              <w:t>有效成分及其含量：</w:t>
            </w:r>
          </w:p>
          <w:p w14:paraId="7067EA5B">
            <w:r>
              <w:rPr>
                <w:rFonts w:cs="Times New Roman"/>
              </w:rPr>
              <w:t>   </w:t>
            </w:r>
            <w:r>
              <w:t xml:space="preserve"> </w:t>
            </w:r>
            <w:r>
              <w:rPr>
                <w:rFonts w:hint="eastAsia"/>
              </w:rPr>
              <w:t>王铜</w:t>
            </w:r>
            <w:r>
              <w:t xml:space="preserve">30%    </w:t>
            </w:r>
            <w:r>
              <w:rPr>
                <w:rFonts w:hint="eastAsia"/>
              </w:rPr>
              <w:t>吡唑醚菌酯</w:t>
            </w:r>
            <w:r>
              <w:t xml:space="preserve">10%    </w:t>
            </w:r>
          </w:p>
        </w:tc>
      </w:tr>
      <w:tr w14:paraId="2A7F8EAA">
        <w:tblPrEx>
          <w:tblCellMar>
            <w:top w:w="0" w:type="dxa"/>
            <w:left w:w="0" w:type="dxa"/>
            <w:bottom w:w="0" w:type="dxa"/>
            <w:right w:w="0" w:type="dxa"/>
          </w:tblCellMar>
        </w:tblPrEx>
        <w:trPr>
          <w:tblCellSpacing w:w="0" w:type="dxa"/>
        </w:trPr>
        <w:tc>
          <w:tcPr>
            <w:tcW w:w="0" w:type="auto"/>
            <w:vAlign w:val="center"/>
          </w:tcPr>
          <w:p w14:paraId="1D06EB5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339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5EBD5C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82090B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EB0ACE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62490F0">
                  <w:pPr>
                    <w:rPr>
                      <w:rFonts w:cs="Times New Roman"/>
                    </w:rPr>
                  </w:pPr>
                  <w:r>
                    <w:rPr>
                      <w:rStyle w:val="8"/>
                      <w:rFonts w:hint="eastAsia"/>
                    </w:rPr>
                    <w:t>施用方式</w:t>
                  </w:r>
                </w:p>
              </w:tc>
            </w:tr>
            <w:tr w14:paraId="66EAA9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401AA8">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6613556">
                  <w:pPr>
                    <w:rPr>
                      <w:rFonts w:cs="Times New Roman"/>
                    </w:rPr>
                  </w:pPr>
                  <w:r>
                    <w:rPr>
                      <w:rStyle w:val="8"/>
                      <w:rFonts w:hint="eastAsia"/>
                    </w:rPr>
                    <w:t>疮痂病</w:t>
                  </w:r>
                </w:p>
              </w:tc>
              <w:tc>
                <w:tcPr>
                  <w:tcW w:w="0" w:type="auto"/>
                  <w:tcBorders>
                    <w:top w:val="outset" w:color="auto" w:sz="6" w:space="0"/>
                    <w:left w:val="outset" w:color="auto" w:sz="6" w:space="0"/>
                    <w:bottom w:val="outset" w:color="auto" w:sz="6" w:space="0"/>
                    <w:right w:val="outset" w:color="auto" w:sz="6" w:space="0"/>
                  </w:tcBorders>
                  <w:vAlign w:val="center"/>
                </w:tcPr>
                <w:p w14:paraId="15BA0944">
                  <w:pPr>
                    <w:rPr>
                      <w:rFonts w:cs="Times New Roman"/>
                    </w:rPr>
                  </w:pPr>
                  <w:r>
                    <w:rPr>
                      <w:rStyle w:val="8"/>
                    </w:rPr>
                    <w:t>1000-1200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171ED6E0">
                  <w:pPr>
                    <w:rPr>
                      <w:rFonts w:cs="Times New Roman"/>
                    </w:rPr>
                  </w:pPr>
                  <w:r>
                    <w:rPr>
                      <w:rStyle w:val="8"/>
                      <w:rFonts w:hint="eastAsia"/>
                    </w:rPr>
                    <w:t>喷雾</w:t>
                  </w:r>
                </w:p>
              </w:tc>
            </w:tr>
          </w:tbl>
          <w:p w14:paraId="65C8AF74">
            <w:pPr>
              <w:rPr>
                <w:rFonts w:cs="Times New Roman"/>
              </w:rPr>
            </w:pPr>
          </w:p>
        </w:tc>
      </w:tr>
      <w:tr w14:paraId="5FC8E0C0">
        <w:tblPrEx>
          <w:tblCellMar>
            <w:top w:w="0" w:type="dxa"/>
            <w:left w:w="0" w:type="dxa"/>
            <w:bottom w:w="0" w:type="dxa"/>
            <w:right w:w="0" w:type="dxa"/>
          </w:tblCellMar>
        </w:tblPrEx>
        <w:trPr>
          <w:tblCellSpacing w:w="0" w:type="dxa"/>
        </w:trPr>
        <w:tc>
          <w:tcPr>
            <w:tcW w:w="0" w:type="auto"/>
            <w:vAlign w:val="center"/>
          </w:tcPr>
          <w:p w14:paraId="5443B24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、在柑橘树疮痂病发生前或初期，按推荐用量对柑橘树均匀喷雾施药，间隔</w:t>
            </w:r>
            <w:r>
              <w:rPr>
                <w:rStyle w:val="8"/>
              </w:rPr>
              <w:t>7-15</w:t>
            </w:r>
            <w:r>
              <w:rPr>
                <w:rStyle w:val="8"/>
                <w:rFonts w:hint="eastAsia"/>
              </w:rPr>
              <w:t>天连续用药</w:t>
            </w:r>
            <w:r>
              <w:rPr>
                <w:rStyle w:val="8"/>
              </w:rPr>
              <w:t>3</w:t>
            </w:r>
            <w:r>
              <w:rPr>
                <w:rStyle w:val="8"/>
                <w:rFonts w:hint="eastAsia"/>
              </w:rPr>
              <w:t>次，重点喷施嫩梢和幼果。</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、安全间隔期：</w:t>
            </w:r>
            <w:r>
              <w:rPr>
                <w:rStyle w:val="8"/>
              </w:rPr>
              <w:t>14</w:t>
            </w:r>
            <w:r>
              <w:rPr>
                <w:rStyle w:val="8"/>
                <w:rFonts w:hint="eastAsia"/>
              </w:rPr>
              <w:t>天，每个生长季最多施用</w:t>
            </w:r>
            <w:r>
              <w:rPr>
                <w:rStyle w:val="8"/>
              </w:rPr>
              <w:t>3</w:t>
            </w:r>
            <w:r>
              <w:rPr>
                <w:rStyle w:val="8"/>
                <w:rFonts w:hint="eastAsia"/>
              </w:rPr>
              <w:t>次。</w:t>
            </w:r>
          </w:p>
        </w:tc>
      </w:tr>
      <w:tr w14:paraId="43E73F0A">
        <w:tblPrEx>
          <w:tblCellMar>
            <w:top w:w="0" w:type="dxa"/>
            <w:left w:w="0" w:type="dxa"/>
            <w:bottom w:w="0" w:type="dxa"/>
            <w:right w:w="0" w:type="dxa"/>
          </w:tblCellMar>
        </w:tblPrEx>
        <w:trPr>
          <w:tblCellSpacing w:w="0" w:type="dxa"/>
        </w:trPr>
        <w:tc>
          <w:tcPr>
            <w:tcW w:w="0" w:type="auto"/>
            <w:vAlign w:val="center"/>
          </w:tcPr>
          <w:p w14:paraId="6A6D737C">
            <w:pPr>
              <w:rPr>
                <w:rFonts w:cs="Times New Roman"/>
              </w:rPr>
            </w:pPr>
            <w:r>
              <w:rPr>
                <w:rStyle w:val="7"/>
                <w:rFonts w:hint="eastAsia"/>
              </w:rPr>
              <w:t>产品性能</w:t>
            </w:r>
            <w:r>
              <w:rPr>
                <w:rStyle w:val="7"/>
              </w:rPr>
              <w:t>:</w:t>
            </w:r>
            <w:r>
              <w:rPr>
                <w:rFonts w:cs="Times New Roman"/>
              </w:rPr>
              <w:br w:type="textWrapping"/>
            </w:r>
            <w:r>
              <w:rPr>
                <w:rStyle w:val="8"/>
                <w:rFonts w:hint="eastAsia"/>
              </w:rPr>
              <w:t>吡唑醚菌酯为新型甲氧基丙烯酸酯类化合物，具有杀菌谱广、杀菌活性高的特点；王铜属于无机铜，喷到作物后能粘附在植物体表面，形成一层保护膜，不易被雨水冲刷，在一定湿度条件下释放出可溶性碱式氯化铜离子起杀菌作用。二者混配，兼具保护和治疗作用，对柑橘树疮痂病有较好的防治效果。</w:t>
            </w:r>
          </w:p>
        </w:tc>
      </w:tr>
      <w:tr w14:paraId="23E708CB">
        <w:tblPrEx>
          <w:tblCellMar>
            <w:top w:w="0" w:type="dxa"/>
            <w:left w:w="0" w:type="dxa"/>
            <w:bottom w:w="0" w:type="dxa"/>
            <w:right w:w="0" w:type="dxa"/>
          </w:tblCellMar>
        </w:tblPrEx>
        <w:trPr>
          <w:tblCellSpacing w:w="0" w:type="dxa"/>
        </w:trPr>
        <w:tc>
          <w:tcPr>
            <w:tcW w:w="0" w:type="auto"/>
            <w:vAlign w:val="center"/>
          </w:tcPr>
          <w:p w14:paraId="13891B51">
            <w:pPr>
              <w:rPr>
                <w:rFonts w:cs="Times New Roman"/>
              </w:rPr>
            </w:pPr>
            <w:r>
              <w:rPr>
                <w:rStyle w:val="7"/>
                <w:rFonts w:hint="eastAsia"/>
              </w:rPr>
              <w:t>注意事项：</w:t>
            </w:r>
            <w:r>
              <w:rPr>
                <w:rFonts w:cs="Times New Roman"/>
              </w:rPr>
              <w:br w:type="textWrapping"/>
            </w:r>
            <w:r>
              <w:rPr>
                <w:rStyle w:val="8"/>
              </w:rPr>
              <w:t>1</w:t>
            </w:r>
            <w:r>
              <w:rPr>
                <w:rStyle w:val="8"/>
                <w:rFonts w:hint="eastAsia"/>
              </w:rPr>
              <w:t>、使用时应穿长衣、长裤、鞋，戴手套、口罩、帽子等，避免皮肤接触及口鼻吸入。</w:t>
            </w:r>
            <w:r>
              <w:rPr>
                <w:rStyle w:val="8"/>
              </w:rPr>
              <w:t xml:space="preserve"> 2</w:t>
            </w:r>
            <w:r>
              <w:rPr>
                <w:rStyle w:val="8"/>
                <w:rFonts w:hint="eastAsia"/>
              </w:rPr>
              <w:t>、使用中不可吸烟、饮水及吃东西，使用后及时清洗手、脸等暴露部位皮肤并更换衣物。</w:t>
            </w:r>
            <w:r>
              <w:rPr>
                <w:rStyle w:val="8"/>
              </w:rPr>
              <w:t xml:space="preserve"> 3</w:t>
            </w:r>
            <w:r>
              <w:rPr>
                <w:rStyle w:val="8"/>
                <w:rFonts w:hint="eastAsia"/>
              </w:rPr>
              <w:t>、本品对家蚕及水生生物有毒，蚕室及桑园附近禁用；水产养殖区、河塘等水体附近禁用，禁止在河塘等水体中清洗施药器具。鸟类保护区禁用。</w:t>
            </w:r>
            <w:r>
              <w:rPr>
                <w:rStyle w:val="8"/>
              </w:rPr>
              <w:t xml:space="preserve"> 4</w:t>
            </w:r>
            <w:r>
              <w:rPr>
                <w:rStyle w:val="8"/>
                <w:rFonts w:hint="eastAsia"/>
              </w:rPr>
              <w:t>、药液及其废液不得污染各类水域、土壤等环境，用过的容器应妥善处理，不可做他用，也不可随意丢弃。</w:t>
            </w:r>
            <w:r>
              <w:rPr>
                <w:rStyle w:val="8"/>
              </w:rPr>
              <w:t xml:space="preserve"> 5</w:t>
            </w:r>
            <w:r>
              <w:rPr>
                <w:rStyle w:val="8"/>
                <w:rFonts w:hint="eastAsia"/>
              </w:rPr>
              <w:t>、建议与其他作用机制不同的杀菌剂交替使用，以延缓抗性的产生。</w:t>
            </w:r>
            <w:r>
              <w:rPr>
                <w:rStyle w:val="8"/>
              </w:rPr>
              <w:t xml:space="preserve"> 6</w:t>
            </w:r>
            <w:r>
              <w:rPr>
                <w:rStyle w:val="8"/>
                <w:rFonts w:hint="eastAsia"/>
              </w:rPr>
              <w:t>、儿童、孕妇及哺乳期妇女禁止接触本品。</w:t>
            </w:r>
          </w:p>
        </w:tc>
      </w:tr>
      <w:tr w14:paraId="33BDF004">
        <w:tblPrEx>
          <w:tblCellMar>
            <w:top w:w="0" w:type="dxa"/>
            <w:left w:w="0" w:type="dxa"/>
            <w:bottom w:w="0" w:type="dxa"/>
            <w:right w:w="0" w:type="dxa"/>
          </w:tblCellMar>
        </w:tblPrEx>
        <w:trPr>
          <w:tblCellSpacing w:w="0" w:type="dxa"/>
        </w:trPr>
        <w:tc>
          <w:tcPr>
            <w:tcW w:w="0" w:type="auto"/>
            <w:vAlign w:val="center"/>
          </w:tcPr>
          <w:p w14:paraId="03E0A639">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使用中或使用后如果感觉不适，应立即停止工作，采取急救措施：皮肤接触：立即用肥皂和大量清水彻底清洗受污染的皮肤。眼睛溅药：立即将眼睑翻开，用流动清水冲洗至少</w:t>
            </w:r>
            <w:r>
              <w:rPr>
                <w:rStyle w:val="8"/>
              </w:rPr>
              <w:t>15</w:t>
            </w:r>
            <w:r>
              <w:rPr>
                <w:rStyle w:val="8"/>
                <w:rFonts w:hint="eastAsia"/>
              </w:rPr>
              <w:t>分钟。如症状持续，请就医。发生吸入：立即将吸入者转移到空气清新处。如症状持续，请就医。误服：立即携带标签，送医就诊。无专用解毒剂，对症治疗。</w:t>
            </w:r>
          </w:p>
        </w:tc>
      </w:tr>
      <w:tr w14:paraId="7FDA8624">
        <w:tblPrEx>
          <w:tblCellMar>
            <w:top w:w="0" w:type="dxa"/>
            <w:left w:w="0" w:type="dxa"/>
            <w:bottom w:w="0" w:type="dxa"/>
            <w:right w:w="0" w:type="dxa"/>
          </w:tblCellMar>
        </w:tblPrEx>
        <w:trPr>
          <w:tblCellSpacing w:w="0" w:type="dxa"/>
        </w:trPr>
        <w:tc>
          <w:tcPr>
            <w:tcW w:w="0" w:type="auto"/>
            <w:vAlign w:val="center"/>
          </w:tcPr>
          <w:p w14:paraId="278FB1D8">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．本品在储运过程中，必须严防潮湿、日晒、雨淋，存放在阴凉通风干燥处，注意防火，远离火源。</w:t>
            </w:r>
            <w:r>
              <w:rPr>
                <w:rStyle w:val="8"/>
              </w:rPr>
              <w:t xml:space="preserve"> 2</w:t>
            </w:r>
            <w:r>
              <w:rPr>
                <w:rStyle w:val="8"/>
                <w:rFonts w:hint="eastAsia"/>
              </w:rPr>
              <w:t>．应贮存在儿童接触不到的地方，并加锁。不能与食品、饮料、粮食、饲料、种子等同贮同运。</w:t>
            </w:r>
            <w:r>
              <w:rPr>
                <w:rStyle w:val="8"/>
              </w:rPr>
              <w:t xml:space="preserve"> 3</w:t>
            </w:r>
            <w:r>
              <w:rPr>
                <w:rStyle w:val="8"/>
                <w:rFonts w:hint="eastAsia"/>
              </w:rPr>
              <w:t>．装卸运输人员须穿戴相应的防护用品。装卸时必须轻装轻卸，严禁摔拖、重压和摩擦，不得损毁包装容器，并注意标志，堆放稳妥。</w:t>
            </w:r>
          </w:p>
        </w:tc>
      </w:tr>
      <w:tr w14:paraId="44CAAA26">
        <w:tblPrEx>
          <w:tblCellMar>
            <w:top w:w="0" w:type="dxa"/>
            <w:left w:w="0" w:type="dxa"/>
            <w:bottom w:w="0" w:type="dxa"/>
            <w:right w:w="0" w:type="dxa"/>
          </w:tblCellMar>
        </w:tblPrEx>
        <w:trPr>
          <w:tblCellSpacing w:w="0" w:type="dxa"/>
        </w:trPr>
        <w:tc>
          <w:tcPr>
            <w:tcW w:w="0" w:type="auto"/>
            <w:vAlign w:val="center"/>
          </w:tcPr>
          <w:p w14:paraId="7B7F7EC2">
            <w:pPr>
              <w:rPr>
                <w:rFonts w:cs="Times New Roman"/>
              </w:rPr>
            </w:pPr>
            <w:r>
              <w:rPr>
                <w:rStyle w:val="7"/>
                <w:rFonts w:hint="eastAsia"/>
              </w:rPr>
              <w:t>质量保证期：</w:t>
            </w:r>
            <w:r>
              <w:rPr>
                <w:rStyle w:val="8"/>
              </w:rPr>
              <w:t>2</w:t>
            </w:r>
            <w:r>
              <w:rPr>
                <w:rStyle w:val="8"/>
                <w:rFonts w:hint="eastAsia"/>
              </w:rPr>
              <w:t>年</w:t>
            </w:r>
          </w:p>
        </w:tc>
      </w:tr>
      <w:tr w14:paraId="1720DABB">
        <w:tblPrEx>
          <w:tblCellMar>
            <w:top w:w="0" w:type="dxa"/>
            <w:left w:w="0" w:type="dxa"/>
            <w:bottom w:w="0" w:type="dxa"/>
            <w:right w:w="0" w:type="dxa"/>
          </w:tblCellMar>
        </w:tblPrEx>
        <w:trPr>
          <w:tblCellSpacing w:w="0" w:type="dxa"/>
        </w:trPr>
        <w:tc>
          <w:tcPr>
            <w:tcW w:w="0" w:type="auto"/>
            <w:vAlign w:val="center"/>
          </w:tcPr>
          <w:p w14:paraId="336E98BF">
            <w:pPr>
              <w:rPr>
                <w:rFonts w:cs="Times New Roman"/>
              </w:rPr>
            </w:pPr>
            <w:r>
              <w:rPr>
                <w:rStyle w:val="7"/>
                <w:rFonts w:hint="eastAsia"/>
              </w:rPr>
              <w:t>备注：</w:t>
            </w:r>
          </w:p>
        </w:tc>
      </w:tr>
    </w:tbl>
    <w:p w14:paraId="24A502B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66F368C">
        <w:tblPrEx>
          <w:tblCellMar>
            <w:top w:w="0" w:type="dxa"/>
            <w:left w:w="0" w:type="dxa"/>
            <w:bottom w:w="0" w:type="dxa"/>
            <w:right w:w="0" w:type="dxa"/>
          </w:tblCellMar>
        </w:tblPrEx>
        <w:trPr>
          <w:tblCellSpacing w:w="0" w:type="dxa"/>
        </w:trPr>
        <w:tc>
          <w:tcPr>
            <w:tcW w:w="0" w:type="auto"/>
            <w:vAlign w:val="center"/>
          </w:tcPr>
          <w:p w14:paraId="789A34B5">
            <w:r>
              <w:rPr>
                <w:rStyle w:val="7"/>
                <w:rFonts w:hint="eastAsia"/>
              </w:rPr>
              <w:t>登记证号：</w:t>
            </w:r>
            <w:r>
              <w:t>PD20200346</w:t>
            </w:r>
          </w:p>
        </w:tc>
      </w:tr>
      <w:tr w14:paraId="78943A6E">
        <w:tblPrEx>
          <w:tblCellMar>
            <w:top w:w="0" w:type="dxa"/>
            <w:left w:w="0" w:type="dxa"/>
            <w:bottom w:w="0" w:type="dxa"/>
            <w:right w:w="0" w:type="dxa"/>
          </w:tblCellMar>
        </w:tblPrEx>
        <w:trPr>
          <w:tblCellSpacing w:w="0" w:type="dxa"/>
        </w:trPr>
        <w:tc>
          <w:tcPr>
            <w:tcW w:w="0" w:type="auto"/>
            <w:vAlign w:val="center"/>
          </w:tcPr>
          <w:p w14:paraId="468E2206">
            <w:pPr>
              <w:rPr>
                <w:rFonts w:cs="Times New Roman"/>
              </w:rPr>
            </w:pPr>
            <w:r>
              <w:rPr>
                <w:rStyle w:val="7"/>
                <w:rFonts w:hint="eastAsia"/>
              </w:rPr>
              <w:t>登记证持有人：</w:t>
            </w:r>
            <w:r>
              <w:rPr>
                <w:rFonts w:hint="eastAsia"/>
              </w:rPr>
              <w:t>一帆生物科技集团有限公司</w:t>
            </w:r>
          </w:p>
        </w:tc>
      </w:tr>
      <w:tr w14:paraId="4E102FFA">
        <w:tblPrEx>
          <w:tblCellMar>
            <w:top w:w="0" w:type="dxa"/>
            <w:left w:w="0" w:type="dxa"/>
            <w:bottom w:w="0" w:type="dxa"/>
            <w:right w:w="0" w:type="dxa"/>
          </w:tblCellMar>
        </w:tblPrEx>
        <w:trPr>
          <w:tblCellSpacing w:w="0" w:type="dxa"/>
        </w:trPr>
        <w:tc>
          <w:tcPr>
            <w:tcW w:w="0" w:type="auto"/>
            <w:vAlign w:val="center"/>
          </w:tcPr>
          <w:p w14:paraId="714FA8EF">
            <w:pPr>
              <w:rPr>
                <w:rFonts w:cs="Times New Roman"/>
              </w:rPr>
            </w:pPr>
            <w:r>
              <w:rPr>
                <w:rStyle w:val="7"/>
                <w:rFonts w:hint="eastAsia"/>
              </w:rPr>
              <w:t>农药名称：</w:t>
            </w:r>
            <w:r>
              <w:rPr>
                <w:rFonts w:hint="eastAsia"/>
              </w:rPr>
              <w:t>氟唑磺隆</w:t>
            </w:r>
          </w:p>
        </w:tc>
      </w:tr>
      <w:tr w14:paraId="16A958BE">
        <w:tblPrEx>
          <w:tblCellMar>
            <w:top w:w="0" w:type="dxa"/>
            <w:left w:w="0" w:type="dxa"/>
            <w:bottom w:w="0" w:type="dxa"/>
            <w:right w:w="0" w:type="dxa"/>
          </w:tblCellMar>
        </w:tblPrEx>
        <w:trPr>
          <w:tblCellSpacing w:w="0" w:type="dxa"/>
        </w:trPr>
        <w:tc>
          <w:tcPr>
            <w:tcW w:w="0" w:type="auto"/>
            <w:vAlign w:val="center"/>
          </w:tcPr>
          <w:p w14:paraId="6E2CAF45">
            <w:pPr>
              <w:rPr>
                <w:rFonts w:cs="Times New Roman"/>
              </w:rPr>
            </w:pPr>
            <w:r>
              <w:rPr>
                <w:rStyle w:val="7"/>
                <w:rFonts w:hint="eastAsia"/>
              </w:rPr>
              <w:t>剂型：</w:t>
            </w:r>
            <w:r>
              <w:rPr>
                <w:rFonts w:hint="eastAsia"/>
              </w:rPr>
              <w:t>可分散油悬浮剂</w:t>
            </w:r>
          </w:p>
        </w:tc>
      </w:tr>
      <w:tr w14:paraId="3F986124">
        <w:tblPrEx>
          <w:tblCellMar>
            <w:top w:w="0" w:type="dxa"/>
            <w:left w:w="0" w:type="dxa"/>
            <w:bottom w:w="0" w:type="dxa"/>
            <w:right w:w="0" w:type="dxa"/>
          </w:tblCellMar>
        </w:tblPrEx>
        <w:trPr>
          <w:tblCellSpacing w:w="0" w:type="dxa"/>
        </w:trPr>
        <w:tc>
          <w:tcPr>
            <w:tcW w:w="0" w:type="auto"/>
            <w:vAlign w:val="center"/>
          </w:tcPr>
          <w:p w14:paraId="5D66ADC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69BE637">
        <w:tblPrEx>
          <w:tblCellMar>
            <w:top w:w="0" w:type="dxa"/>
            <w:left w:w="0" w:type="dxa"/>
            <w:bottom w:w="0" w:type="dxa"/>
            <w:right w:w="0" w:type="dxa"/>
          </w:tblCellMar>
        </w:tblPrEx>
        <w:trPr>
          <w:tblCellSpacing w:w="0" w:type="dxa"/>
        </w:trPr>
        <w:tc>
          <w:tcPr>
            <w:tcW w:w="0" w:type="auto"/>
            <w:vAlign w:val="center"/>
          </w:tcPr>
          <w:p w14:paraId="5983EBF7">
            <w:r>
              <w:rPr>
                <w:rStyle w:val="7"/>
                <w:rFonts w:hint="eastAsia"/>
              </w:rPr>
              <w:t>总有效成分含量：</w:t>
            </w:r>
            <w:r>
              <w:t>10%</w:t>
            </w:r>
          </w:p>
        </w:tc>
      </w:tr>
      <w:tr w14:paraId="3AFD13FE">
        <w:tblPrEx>
          <w:tblCellMar>
            <w:top w:w="0" w:type="dxa"/>
            <w:left w:w="0" w:type="dxa"/>
            <w:bottom w:w="0" w:type="dxa"/>
            <w:right w:w="0" w:type="dxa"/>
          </w:tblCellMar>
        </w:tblPrEx>
        <w:trPr>
          <w:tblCellSpacing w:w="0" w:type="dxa"/>
        </w:trPr>
        <w:tc>
          <w:tcPr>
            <w:tcW w:w="0" w:type="auto"/>
            <w:vAlign w:val="center"/>
          </w:tcPr>
          <w:p w14:paraId="06705E25">
            <w:pPr>
              <w:rPr>
                <w:rFonts w:cs="Times New Roman"/>
              </w:rPr>
            </w:pPr>
            <w:r>
              <w:rPr>
                <w:rFonts w:hint="eastAsia"/>
              </w:rPr>
              <w:t>有效成分及其含量：</w:t>
            </w:r>
          </w:p>
          <w:p w14:paraId="0F989BE5">
            <w:r>
              <w:rPr>
                <w:rFonts w:cs="Times New Roman"/>
              </w:rPr>
              <w:t>   </w:t>
            </w:r>
            <w:r>
              <w:t xml:space="preserve"> </w:t>
            </w:r>
            <w:r>
              <w:rPr>
                <w:rFonts w:hint="eastAsia"/>
              </w:rPr>
              <w:t>氟唑磺隆</w:t>
            </w:r>
            <w:r>
              <w:t xml:space="preserve">10%    </w:t>
            </w:r>
          </w:p>
        </w:tc>
      </w:tr>
      <w:tr w14:paraId="51EFF9AB">
        <w:tblPrEx>
          <w:tblCellMar>
            <w:top w:w="0" w:type="dxa"/>
            <w:left w:w="0" w:type="dxa"/>
            <w:bottom w:w="0" w:type="dxa"/>
            <w:right w:w="0" w:type="dxa"/>
          </w:tblCellMar>
        </w:tblPrEx>
        <w:trPr>
          <w:tblCellSpacing w:w="0" w:type="dxa"/>
        </w:trPr>
        <w:tc>
          <w:tcPr>
            <w:tcW w:w="0" w:type="auto"/>
            <w:vAlign w:val="center"/>
          </w:tcPr>
          <w:p w14:paraId="6D70731B">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AC328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0C377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348E7F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F75C60">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B511889">
                  <w:pPr>
                    <w:rPr>
                      <w:rFonts w:cs="Times New Roman"/>
                    </w:rPr>
                  </w:pPr>
                  <w:r>
                    <w:rPr>
                      <w:rStyle w:val="8"/>
                      <w:rFonts w:hint="eastAsia"/>
                    </w:rPr>
                    <w:t>施用方式</w:t>
                  </w:r>
                </w:p>
              </w:tc>
            </w:tr>
            <w:tr w14:paraId="081FFA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8134E3">
                  <w:pPr>
                    <w:rPr>
                      <w:rFonts w:cs="Times New Roman"/>
                    </w:rPr>
                  </w:pPr>
                  <w:r>
                    <w:rPr>
                      <w:rStyle w:val="8"/>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648C70ED">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1721BB3">
                  <w:pPr>
                    <w:rPr>
                      <w:rFonts w:cs="Times New Roman"/>
                    </w:rPr>
                  </w:pPr>
                  <w:r>
                    <w:rPr>
                      <w:rStyle w:val="8"/>
                    </w:rPr>
                    <w:t>20-30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AD4C1B3">
                  <w:pPr>
                    <w:rPr>
                      <w:rFonts w:cs="Times New Roman"/>
                    </w:rPr>
                  </w:pPr>
                  <w:r>
                    <w:rPr>
                      <w:rStyle w:val="8"/>
                      <w:rFonts w:hint="eastAsia"/>
                    </w:rPr>
                    <w:t>茎叶喷雾</w:t>
                  </w:r>
                </w:p>
              </w:tc>
            </w:tr>
          </w:tbl>
          <w:p w14:paraId="3A1F48C0">
            <w:pPr>
              <w:rPr>
                <w:rFonts w:cs="Times New Roman"/>
              </w:rPr>
            </w:pPr>
          </w:p>
        </w:tc>
      </w:tr>
      <w:tr w14:paraId="5154C4E0">
        <w:tblPrEx>
          <w:tblCellMar>
            <w:top w:w="0" w:type="dxa"/>
            <w:left w:w="0" w:type="dxa"/>
            <w:bottom w:w="0" w:type="dxa"/>
            <w:right w:w="0" w:type="dxa"/>
          </w:tblCellMar>
        </w:tblPrEx>
        <w:trPr>
          <w:tblCellSpacing w:w="0" w:type="dxa"/>
        </w:trPr>
        <w:tc>
          <w:tcPr>
            <w:tcW w:w="0" w:type="auto"/>
            <w:vAlign w:val="center"/>
          </w:tcPr>
          <w:p w14:paraId="72DEFEB4">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、本品施药时间应掌握在小麦</w:t>
            </w:r>
            <w:r>
              <w:rPr>
                <w:rStyle w:val="8"/>
              </w:rPr>
              <w:t>3-5</w:t>
            </w:r>
            <w:r>
              <w:rPr>
                <w:rStyle w:val="8"/>
                <w:rFonts w:hint="eastAsia"/>
              </w:rPr>
              <w:t>叶期，杂草</w:t>
            </w:r>
            <w:r>
              <w:rPr>
                <w:rStyle w:val="8"/>
              </w:rPr>
              <w:t>2-4</w:t>
            </w:r>
            <w:r>
              <w:rPr>
                <w:rStyle w:val="8"/>
                <w:rFonts w:hint="eastAsia"/>
              </w:rPr>
              <w:t>叶期，每亩兑水</w:t>
            </w:r>
            <w:r>
              <w:rPr>
                <w:rStyle w:val="8"/>
              </w:rPr>
              <w:t>30-40</w:t>
            </w:r>
            <w:r>
              <w:rPr>
                <w:rStyle w:val="8"/>
                <w:rFonts w:hint="eastAsia"/>
              </w:rPr>
              <w:t>升，茎叶喷雾。</w:t>
            </w:r>
            <w:r>
              <w:rPr>
                <w:rStyle w:val="8"/>
              </w:rPr>
              <w:t xml:space="preserve"> 2</w:t>
            </w:r>
            <w:r>
              <w:rPr>
                <w:rStyle w:val="8"/>
                <w:rFonts w:hint="eastAsia"/>
              </w:rPr>
              <w:t>、勿在低温、</w:t>
            </w:r>
            <w:r>
              <w:rPr>
                <w:rStyle w:val="8"/>
              </w:rPr>
              <w:t>8</w:t>
            </w:r>
            <w:r>
              <w:rPr>
                <w:rStyle w:val="8"/>
                <w:rFonts w:hint="eastAsia"/>
              </w:rPr>
              <w:t>℃以下及干旱等不良气候条件下施药。</w:t>
            </w:r>
            <w:r>
              <w:rPr>
                <w:rStyle w:val="8"/>
              </w:rPr>
              <w:t xml:space="preserve"> 3</w:t>
            </w:r>
            <w:r>
              <w:rPr>
                <w:rStyle w:val="8"/>
                <w:rFonts w:hint="eastAsia"/>
              </w:rPr>
              <w:t>、大风天或预计</w:t>
            </w:r>
            <w:r>
              <w:rPr>
                <w:rStyle w:val="8"/>
              </w:rPr>
              <w:t>1</w:t>
            </w:r>
            <w:r>
              <w:rPr>
                <w:rStyle w:val="8"/>
                <w:rFonts w:hint="eastAsia"/>
              </w:rPr>
              <w:t>小时内有雨，请勿施药。</w:t>
            </w:r>
            <w:r>
              <w:rPr>
                <w:rStyle w:val="8"/>
              </w:rPr>
              <w:t xml:space="preserve"> 4</w:t>
            </w:r>
            <w:r>
              <w:rPr>
                <w:rStyle w:val="8"/>
                <w:rFonts w:hint="eastAsia"/>
              </w:rPr>
              <w:t>、本品每季使用</w:t>
            </w:r>
            <w:r>
              <w:rPr>
                <w:rStyle w:val="8"/>
              </w:rPr>
              <w:t>1</w:t>
            </w:r>
            <w:r>
              <w:rPr>
                <w:rStyle w:val="8"/>
                <w:rFonts w:hint="eastAsia"/>
              </w:rPr>
              <w:t>次。</w:t>
            </w:r>
          </w:p>
        </w:tc>
      </w:tr>
      <w:tr w14:paraId="2DB6BB64">
        <w:tblPrEx>
          <w:tblCellMar>
            <w:top w:w="0" w:type="dxa"/>
            <w:left w:w="0" w:type="dxa"/>
            <w:bottom w:w="0" w:type="dxa"/>
            <w:right w:w="0" w:type="dxa"/>
          </w:tblCellMar>
        </w:tblPrEx>
        <w:trPr>
          <w:tblCellSpacing w:w="0" w:type="dxa"/>
        </w:trPr>
        <w:tc>
          <w:tcPr>
            <w:tcW w:w="0" w:type="auto"/>
            <w:vAlign w:val="center"/>
          </w:tcPr>
          <w:p w14:paraId="51E9CBA4">
            <w:pPr>
              <w:rPr>
                <w:rFonts w:cs="Times New Roman"/>
              </w:rPr>
            </w:pPr>
            <w:r>
              <w:rPr>
                <w:rStyle w:val="7"/>
                <w:rFonts w:hint="eastAsia"/>
              </w:rPr>
              <w:t>产品性能</w:t>
            </w:r>
            <w:r>
              <w:rPr>
                <w:rStyle w:val="7"/>
              </w:rPr>
              <w:t>:</w:t>
            </w:r>
            <w:r>
              <w:rPr>
                <w:rFonts w:cs="Times New Roman"/>
              </w:rPr>
              <w:br w:type="textWrapping"/>
            </w:r>
            <w:r>
              <w:rPr>
                <w:rStyle w:val="8"/>
                <w:rFonts w:hint="eastAsia"/>
              </w:rPr>
              <w:t>本品为磺酰脲类内吸传导选择性除草剂，用于小麦田苗后茎叶喷雾，可被杂草的根和茎叶吸收，主要防除野燕麦、雀麦、狗尾草、看麦娘等多种一年生禾本科杂草，并能防除多种阔叶杂草。</w:t>
            </w:r>
          </w:p>
        </w:tc>
      </w:tr>
      <w:tr w14:paraId="1878517F">
        <w:tblPrEx>
          <w:tblCellMar>
            <w:top w:w="0" w:type="dxa"/>
            <w:left w:w="0" w:type="dxa"/>
            <w:bottom w:w="0" w:type="dxa"/>
            <w:right w:w="0" w:type="dxa"/>
          </w:tblCellMar>
        </w:tblPrEx>
        <w:trPr>
          <w:tblCellSpacing w:w="0" w:type="dxa"/>
        </w:trPr>
        <w:tc>
          <w:tcPr>
            <w:tcW w:w="0" w:type="auto"/>
            <w:vAlign w:val="center"/>
          </w:tcPr>
          <w:p w14:paraId="4F077F1C">
            <w:pPr>
              <w:rPr>
                <w:rFonts w:cs="Times New Roman"/>
              </w:rPr>
            </w:pPr>
            <w:r>
              <w:rPr>
                <w:rStyle w:val="7"/>
                <w:rFonts w:hint="eastAsia"/>
              </w:rPr>
              <w:t>注意事项：</w:t>
            </w:r>
            <w:r>
              <w:rPr>
                <w:rFonts w:cs="Times New Roman"/>
              </w:rPr>
              <w:br w:type="textWrapping"/>
            </w:r>
            <w:r>
              <w:rPr>
                <w:rStyle w:val="8"/>
              </w:rPr>
              <w:t>1</w:t>
            </w:r>
            <w:r>
              <w:rPr>
                <w:rStyle w:val="8"/>
                <w:rFonts w:hint="eastAsia"/>
              </w:rPr>
              <w:t>、勿在套种或间作大麦、燕麦、十字花科作物及豆类其他作物的小麦田使用。</w:t>
            </w:r>
            <w:r>
              <w:rPr>
                <w:rStyle w:val="8"/>
              </w:rPr>
              <w:t xml:space="preserve"> 2</w:t>
            </w:r>
            <w:r>
              <w:rPr>
                <w:rStyle w:val="8"/>
                <w:rFonts w:hint="eastAsia"/>
              </w:rPr>
              <w:t>、使用时应穿长衣长裤、靴子，戴帽子、护目镜、口罩、手套等防护用具；施药期间不可吃东西、饮水、吸烟等；施药后应及时洗手、洗脸并洗涤施药时穿着的衣物。</w:t>
            </w:r>
            <w:r>
              <w:rPr>
                <w:rStyle w:val="8"/>
              </w:rPr>
              <w:t xml:space="preserve"> 3</w:t>
            </w:r>
            <w:r>
              <w:rPr>
                <w:rStyle w:val="8"/>
                <w:rFonts w:hint="eastAsia"/>
              </w:rPr>
              <w:t>、远离水产养殖区、河塘等水体施药；禁止在河塘等水体中清洗施药器具。</w:t>
            </w:r>
            <w:r>
              <w:rPr>
                <w:rStyle w:val="8"/>
              </w:rPr>
              <w:t xml:space="preserve"> 4</w:t>
            </w:r>
            <w:r>
              <w:rPr>
                <w:rStyle w:val="8"/>
                <w:rFonts w:hint="eastAsia"/>
              </w:rPr>
              <w:t>、废弃物要妥善处理不能随意丢弃，也不能做他用。</w:t>
            </w:r>
            <w:r>
              <w:rPr>
                <w:rStyle w:val="8"/>
              </w:rPr>
              <w:t>5</w:t>
            </w:r>
            <w:r>
              <w:rPr>
                <w:rStyle w:val="8"/>
                <w:rFonts w:hint="eastAsia"/>
              </w:rPr>
              <w:t>、避免孕妇及哺乳期的妇女接触。</w:t>
            </w:r>
          </w:p>
        </w:tc>
      </w:tr>
      <w:tr w14:paraId="7D87A3FC">
        <w:tblPrEx>
          <w:tblCellMar>
            <w:top w:w="0" w:type="dxa"/>
            <w:left w:w="0" w:type="dxa"/>
            <w:bottom w:w="0" w:type="dxa"/>
            <w:right w:w="0" w:type="dxa"/>
          </w:tblCellMar>
        </w:tblPrEx>
        <w:trPr>
          <w:tblCellSpacing w:w="0" w:type="dxa"/>
        </w:trPr>
        <w:tc>
          <w:tcPr>
            <w:tcW w:w="0" w:type="auto"/>
            <w:vAlign w:val="center"/>
          </w:tcPr>
          <w:p w14:paraId="50B14C08">
            <w:pPr>
              <w:rPr>
                <w:rFonts w:cs="Times New Roman"/>
              </w:rPr>
            </w:pPr>
            <w:r>
              <w:rPr>
                <w:rStyle w:val="7"/>
                <w:rFonts w:hint="eastAsia"/>
              </w:rPr>
              <w:t>中毒急救措施：</w:t>
            </w:r>
            <w:r>
              <w:rPr>
                <w:rFonts w:cs="Times New Roman"/>
              </w:rPr>
              <w:br w:type="textWrapping"/>
            </w:r>
            <w:r>
              <w:rPr>
                <w:rStyle w:val="8"/>
                <w:rFonts w:hint="eastAsia"/>
              </w:rPr>
              <w:t>中毒症状：本品对皮肤或眼睛有刺激作用。</w:t>
            </w:r>
            <w:r>
              <w:rPr>
                <w:rStyle w:val="8"/>
              </w:rPr>
              <w:t xml:space="preserve"> </w:t>
            </w:r>
            <w:r>
              <w:rPr>
                <w:rStyle w:val="8"/>
                <w:rFonts w:hint="eastAsia"/>
              </w:rPr>
              <w:t>不慎吸入，应将病人移入空气清新处。若眼睛溅入，应立即用大量清水冲洗眼睛</w:t>
            </w:r>
            <w:r>
              <w:rPr>
                <w:rStyle w:val="8"/>
              </w:rPr>
              <w:t>15</w:t>
            </w:r>
            <w:r>
              <w:rPr>
                <w:rStyle w:val="8"/>
                <w:rFonts w:hint="eastAsia"/>
              </w:rPr>
              <w:t>～</w:t>
            </w:r>
            <w:r>
              <w:rPr>
                <w:rStyle w:val="8"/>
              </w:rPr>
              <w:t>20</w:t>
            </w:r>
            <w:r>
              <w:rPr>
                <w:rStyle w:val="8"/>
                <w:rFonts w:hint="eastAsia"/>
              </w:rPr>
              <w:t>分钟，如配戴隐形眼镜，冲洗</w:t>
            </w:r>
            <w:r>
              <w:rPr>
                <w:rStyle w:val="8"/>
              </w:rPr>
              <w:t>5</w:t>
            </w:r>
            <w:r>
              <w:rPr>
                <w:rStyle w:val="8"/>
                <w:rFonts w:hint="eastAsia"/>
              </w:rPr>
              <w:t>分钟后摘掉眼镜再冲洗数分钟。如症状持续，请立即携此标签就医。</w:t>
            </w:r>
            <w:r>
              <w:rPr>
                <w:rStyle w:val="8"/>
              </w:rPr>
              <w:t xml:space="preserve"> </w:t>
            </w:r>
            <w:r>
              <w:rPr>
                <w:rStyle w:val="8"/>
                <w:rFonts w:hint="eastAsia"/>
              </w:rPr>
              <w:t>皮肤沾附，用清水及肥皂洗干净。</w:t>
            </w:r>
            <w:r>
              <w:rPr>
                <w:rStyle w:val="8"/>
              </w:rPr>
              <w:t xml:space="preserve"> </w:t>
            </w:r>
            <w:r>
              <w:rPr>
                <w:rStyle w:val="8"/>
                <w:rFonts w:hint="eastAsia"/>
              </w:rPr>
              <w:t>误食，请喝两杯水后用手指压喉催吐，如果昏迷，切勿催吐，立即携此标签将病人送医院对症治疗。</w:t>
            </w:r>
            <w:r>
              <w:rPr>
                <w:rStyle w:val="8"/>
              </w:rPr>
              <w:t xml:space="preserve"> </w:t>
            </w:r>
            <w:r>
              <w:rPr>
                <w:rStyle w:val="8"/>
                <w:rFonts w:hint="eastAsia"/>
              </w:rPr>
              <w:t>无特殊解毒药。</w:t>
            </w:r>
          </w:p>
        </w:tc>
      </w:tr>
      <w:tr w14:paraId="43443FDE">
        <w:tblPrEx>
          <w:tblCellMar>
            <w:top w:w="0" w:type="dxa"/>
            <w:left w:w="0" w:type="dxa"/>
            <w:bottom w:w="0" w:type="dxa"/>
            <w:right w:w="0" w:type="dxa"/>
          </w:tblCellMar>
        </w:tblPrEx>
        <w:trPr>
          <w:tblCellSpacing w:w="0" w:type="dxa"/>
        </w:trPr>
        <w:tc>
          <w:tcPr>
            <w:tcW w:w="0" w:type="auto"/>
            <w:vAlign w:val="center"/>
          </w:tcPr>
          <w:p w14:paraId="0ADC9444">
            <w:pPr>
              <w:rPr>
                <w:rFonts w:cs="Times New Roman"/>
              </w:rPr>
            </w:pPr>
            <w:r>
              <w:rPr>
                <w:rStyle w:val="7"/>
                <w:rFonts w:hint="eastAsia"/>
              </w:rPr>
              <w:t>储存和运输方法：</w:t>
            </w:r>
            <w:r>
              <w:rPr>
                <w:rFonts w:cs="Times New Roman"/>
              </w:rPr>
              <w:br w:type="textWrapping"/>
            </w:r>
            <w:r>
              <w:rPr>
                <w:rStyle w:val="8"/>
              </w:rPr>
              <w:t>1</w:t>
            </w:r>
            <w:r>
              <w:rPr>
                <w:rStyle w:val="8"/>
                <w:rFonts w:hint="eastAsia"/>
              </w:rPr>
              <w:t>、应贮存在阴凉、干燥、通风、防雨处，远离火源或热源。</w:t>
            </w:r>
            <w:r>
              <w:rPr>
                <w:rStyle w:val="8"/>
              </w:rPr>
              <w:t xml:space="preserve"> 2</w:t>
            </w:r>
            <w:r>
              <w:rPr>
                <w:rStyle w:val="8"/>
                <w:rFonts w:hint="eastAsia"/>
              </w:rPr>
              <w:t>、置于儿童、无关人员及动物触及不到之处，并加锁。</w:t>
            </w:r>
            <w:r>
              <w:rPr>
                <w:rStyle w:val="8"/>
              </w:rPr>
              <w:t xml:space="preserve"> 3</w:t>
            </w:r>
            <w:r>
              <w:rPr>
                <w:rStyle w:val="8"/>
                <w:rFonts w:hint="eastAsia"/>
              </w:rPr>
              <w:t>、勿与食品、饮料、粮食、饲料等同贮同运。</w:t>
            </w:r>
          </w:p>
        </w:tc>
      </w:tr>
      <w:tr w14:paraId="601A0C46">
        <w:tblPrEx>
          <w:tblCellMar>
            <w:top w:w="0" w:type="dxa"/>
            <w:left w:w="0" w:type="dxa"/>
            <w:bottom w:w="0" w:type="dxa"/>
            <w:right w:w="0" w:type="dxa"/>
          </w:tblCellMar>
        </w:tblPrEx>
        <w:trPr>
          <w:tblCellSpacing w:w="0" w:type="dxa"/>
        </w:trPr>
        <w:tc>
          <w:tcPr>
            <w:tcW w:w="0" w:type="auto"/>
            <w:vAlign w:val="center"/>
          </w:tcPr>
          <w:p w14:paraId="5DAF6CE2">
            <w:pPr>
              <w:rPr>
                <w:rFonts w:cs="Times New Roman"/>
              </w:rPr>
            </w:pPr>
            <w:r>
              <w:rPr>
                <w:rStyle w:val="7"/>
                <w:rFonts w:hint="eastAsia"/>
              </w:rPr>
              <w:t>质量保证期：</w:t>
            </w:r>
            <w:r>
              <w:rPr>
                <w:rStyle w:val="8"/>
              </w:rPr>
              <w:t>2</w:t>
            </w:r>
            <w:r>
              <w:rPr>
                <w:rStyle w:val="8"/>
                <w:rFonts w:hint="eastAsia"/>
              </w:rPr>
              <w:t>年</w:t>
            </w:r>
          </w:p>
        </w:tc>
      </w:tr>
      <w:tr w14:paraId="5AA4840C">
        <w:tblPrEx>
          <w:tblCellMar>
            <w:top w:w="0" w:type="dxa"/>
            <w:left w:w="0" w:type="dxa"/>
            <w:bottom w:w="0" w:type="dxa"/>
            <w:right w:w="0" w:type="dxa"/>
          </w:tblCellMar>
        </w:tblPrEx>
        <w:trPr>
          <w:tblCellSpacing w:w="0" w:type="dxa"/>
        </w:trPr>
        <w:tc>
          <w:tcPr>
            <w:tcW w:w="0" w:type="auto"/>
            <w:vAlign w:val="center"/>
          </w:tcPr>
          <w:p w14:paraId="301A12BB">
            <w:pPr>
              <w:rPr>
                <w:rFonts w:cs="Times New Roman"/>
              </w:rPr>
            </w:pPr>
            <w:r>
              <w:rPr>
                <w:rStyle w:val="7"/>
                <w:rFonts w:hint="eastAsia"/>
              </w:rPr>
              <w:t>备注：</w:t>
            </w:r>
          </w:p>
        </w:tc>
      </w:tr>
    </w:tbl>
    <w:p w14:paraId="6CF232E4">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8E34120">
        <w:tblPrEx>
          <w:tblCellMar>
            <w:top w:w="0" w:type="dxa"/>
            <w:left w:w="0" w:type="dxa"/>
            <w:bottom w:w="0" w:type="dxa"/>
            <w:right w:w="0" w:type="dxa"/>
          </w:tblCellMar>
        </w:tblPrEx>
        <w:trPr>
          <w:tblCellSpacing w:w="0" w:type="dxa"/>
        </w:trPr>
        <w:tc>
          <w:tcPr>
            <w:tcW w:w="0" w:type="auto"/>
            <w:vAlign w:val="center"/>
          </w:tcPr>
          <w:p w14:paraId="3271018E">
            <w:r>
              <w:rPr>
                <w:rStyle w:val="7"/>
                <w:rFonts w:hint="eastAsia"/>
              </w:rPr>
              <w:t>登记证号：</w:t>
            </w:r>
            <w:r>
              <w:t>WP20200029</w:t>
            </w:r>
          </w:p>
        </w:tc>
      </w:tr>
      <w:tr w14:paraId="5CA5DB51">
        <w:tblPrEx>
          <w:tblCellMar>
            <w:top w:w="0" w:type="dxa"/>
            <w:left w:w="0" w:type="dxa"/>
            <w:bottom w:w="0" w:type="dxa"/>
            <w:right w:w="0" w:type="dxa"/>
          </w:tblCellMar>
        </w:tblPrEx>
        <w:trPr>
          <w:tblCellSpacing w:w="0" w:type="dxa"/>
        </w:trPr>
        <w:tc>
          <w:tcPr>
            <w:tcW w:w="0" w:type="auto"/>
            <w:vAlign w:val="center"/>
          </w:tcPr>
          <w:p w14:paraId="1D8DC657">
            <w:pPr>
              <w:rPr>
                <w:rFonts w:cs="Times New Roman"/>
              </w:rPr>
            </w:pPr>
            <w:r>
              <w:rPr>
                <w:rStyle w:val="7"/>
                <w:rFonts w:hint="eastAsia"/>
              </w:rPr>
              <w:t>登记证持有人：</w:t>
            </w:r>
            <w:r>
              <w:rPr>
                <w:rFonts w:hint="eastAsia"/>
              </w:rPr>
              <w:t>浙江世佳科技股份有限公司</w:t>
            </w:r>
          </w:p>
        </w:tc>
      </w:tr>
      <w:tr w14:paraId="789A858C">
        <w:tblPrEx>
          <w:tblCellMar>
            <w:top w:w="0" w:type="dxa"/>
            <w:left w:w="0" w:type="dxa"/>
            <w:bottom w:w="0" w:type="dxa"/>
            <w:right w:w="0" w:type="dxa"/>
          </w:tblCellMar>
        </w:tblPrEx>
        <w:trPr>
          <w:tblCellSpacing w:w="0" w:type="dxa"/>
        </w:trPr>
        <w:tc>
          <w:tcPr>
            <w:tcW w:w="0" w:type="auto"/>
            <w:vAlign w:val="center"/>
          </w:tcPr>
          <w:p w14:paraId="1D89F289">
            <w:pPr>
              <w:rPr>
                <w:rFonts w:cs="Times New Roman"/>
              </w:rPr>
            </w:pPr>
            <w:r>
              <w:rPr>
                <w:rStyle w:val="7"/>
                <w:rFonts w:hint="eastAsia"/>
              </w:rPr>
              <w:t>农药名称：</w:t>
            </w:r>
            <w:r>
              <w:rPr>
                <w:rFonts w:hint="eastAsia"/>
              </w:rPr>
              <w:t>呋虫胺</w:t>
            </w:r>
          </w:p>
        </w:tc>
      </w:tr>
      <w:tr w14:paraId="24A4AB82">
        <w:tblPrEx>
          <w:tblCellMar>
            <w:top w:w="0" w:type="dxa"/>
            <w:left w:w="0" w:type="dxa"/>
            <w:bottom w:w="0" w:type="dxa"/>
            <w:right w:w="0" w:type="dxa"/>
          </w:tblCellMar>
        </w:tblPrEx>
        <w:trPr>
          <w:tblCellSpacing w:w="0" w:type="dxa"/>
        </w:trPr>
        <w:tc>
          <w:tcPr>
            <w:tcW w:w="0" w:type="auto"/>
            <w:vAlign w:val="center"/>
          </w:tcPr>
          <w:p w14:paraId="7D62B013">
            <w:pPr>
              <w:rPr>
                <w:rFonts w:cs="Times New Roman"/>
              </w:rPr>
            </w:pPr>
            <w:r>
              <w:rPr>
                <w:rStyle w:val="7"/>
                <w:rFonts w:hint="eastAsia"/>
              </w:rPr>
              <w:t>剂型：</w:t>
            </w:r>
            <w:r>
              <w:rPr>
                <w:rFonts w:hint="eastAsia"/>
              </w:rPr>
              <w:t>可溶粒剂</w:t>
            </w:r>
          </w:p>
        </w:tc>
      </w:tr>
      <w:tr w14:paraId="16D2CE6C">
        <w:tblPrEx>
          <w:tblCellMar>
            <w:top w:w="0" w:type="dxa"/>
            <w:left w:w="0" w:type="dxa"/>
            <w:bottom w:w="0" w:type="dxa"/>
            <w:right w:w="0" w:type="dxa"/>
          </w:tblCellMar>
        </w:tblPrEx>
        <w:trPr>
          <w:tblCellSpacing w:w="0" w:type="dxa"/>
        </w:trPr>
        <w:tc>
          <w:tcPr>
            <w:tcW w:w="0" w:type="auto"/>
            <w:vAlign w:val="center"/>
          </w:tcPr>
          <w:p w14:paraId="4523C7AB">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8" name="图片 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7B23BD2">
        <w:tblPrEx>
          <w:tblCellMar>
            <w:top w:w="0" w:type="dxa"/>
            <w:left w:w="0" w:type="dxa"/>
            <w:bottom w:w="0" w:type="dxa"/>
            <w:right w:w="0" w:type="dxa"/>
          </w:tblCellMar>
        </w:tblPrEx>
        <w:trPr>
          <w:tblCellSpacing w:w="0" w:type="dxa"/>
        </w:trPr>
        <w:tc>
          <w:tcPr>
            <w:tcW w:w="0" w:type="auto"/>
            <w:vAlign w:val="center"/>
          </w:tcPr>
          <w:p w14:paraId="0DFDE817">
            <w:r>
              <w:rPr>
                <w:rStyle w:val="7"/>
                <w:rFonts w:hint="eastAsia"/>
              </w:rPr>
              <w:t>总有效成分含量：</w:t>
            </w:r>
            <w:r>
              <w:t>40%</w:t>
            </w:r>
          </w:p>
        </w:tc>
      </w:tr>
      <w:tr w14:paraId="297C6754">
        <w:tblPrEx>
          <w:tblCellMar>
            <w:top w:w="0" w:type="dxa"/>
            <w:left w:w="0" w:type="dxa"/>
            <w:bottom w:w="0" w:type="dxa"/>
            <w:right w:w="0" w:type="dxa"/>
          </w:tblCellMar>
        </w:tblPrEx>
        <w:trPr>
          <w:tblCellSpacing w:w="0" w:type="dxa"/>
        </w:trPr>
        <w:tc>
          <w:tcPr>
            <w:tcW w:w="0" w:type="auto"/>
            <w:vAlign w:val="center"/>
          </w:tcPr>
          <w:p w14:paraId="51DFCDCB">
            <w:pPr>
              <w:rPr>
                <w:rFonts w:cs="Times New Roman"/>
              </w:rPr>
            </w:pPr>
            <w:r>
              <w:rPr>
                <w:rFonts w:hint="eastAsia"/>
              </w:rPr>
              <w:t>有效成分及其含量：</w:t>
            </w:r>
          </w:p>
          <w:p w14:paraId="20BDBC21">
            <w:r>
              <w:rPr>
                <w:rFonts w:cs="Times New Roman"/>
              </w:rPr>
              <w:t>   </w:t>
            </w:r>
            <w:r>
              <w:t xml:space="preserve"> </w:t>
            </w:r>
            <w:r>
              <w:rPr>
                <w:rFonts w:hint="eastAsia"/>
              </w:rPr>
              <w:t>呋虫胺</w:t>
            </w:r>
            <w:r>
              <w:t xml:space="preserve">40%    </w:t>
            </w:r>
          </w:p>
        </w:tc>
      </w:tr>
      <w:tr w14:paraId="47FD3119">
        <w:tblPrEx>
          <w:tblCellMar>
            <w:top w:w="0" w:type="dxa"/>
            <w:left w:w="0" w:type="dxa"/>
            <w:bottom w:w="0" w:type="dxa"/>
            <w:right w:w="0" w:type="dxa"/>
          </w:tblCellMar>
        </w:tblPrEx>
        <w:trPr>
          <w:tblCellSpacing w:w="0" w:type="dxa"/>
        </w:trPr>
        <w:tc>
          <w:tcPr>
            <w:tcW w:w="0" w:type="auto"/>
            <w:vAlign w:val="center"/>
          </w:tcPr>
          <w:p w14:paraId="489CC1AE">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120D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7E25F3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D2C7EF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4D7B6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E6BB30C">
                  <w:pPr>
                    <w:rPr>
                      <w:rFonts w:cs="Times New Roman"/>
                    </w:rPr>
                  </w:pPr>
                  <w:r>
                    <w:rPr>
                      <w:rStyle w:val="8"/>
                      <w:rFonts w:hint="eastAsia"/>
                    </w:rPr>
                    <w:t>施用方式</w:t>
                  </w:r>
                </w:p>
              </w:tc>
            </w:tr>
            <w:tr w14:paraId="386C50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488E63">
                  <w:pPr>
                    <w:rPr>
                      <w:rFonts w:cs="Times New Roman"/>
                    </w:rPr>
                  </w:pPr>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7AFCB5F0">
                  <w:pPr>
                    <w:rPr>
                      <w:rFonts w:cs="Times New Roman"/>
                    </w:rPr>
                  </w:pPr>
                  <w:r>
                    <w:rPr>
                      <w:rStyle w:val="8"/>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39B7FED3">
                  <w:pPr>
                    <w:rPr>
                      <w:rFonts w:cs="Times New Roman"/>
                    </w:rPr>
                  </w:pPr>
                  <w:r>
                    <w:rPr>
                      <w:rStyle w:val="8"/>
                    </w:rPr>
                    <w:t>400</w:t>
                  </w:r>
                  <w:r>
                    <w:rPr>
                      <w:rStyle w:val="8"/>
                      <w:rFonts w:hint="eastAsia"/>
                    </w:rPr>
                    <w:t>毫克</w:t>
                  </w:r>
                  <w:r>
                    <w:rPr>
                      <w:rStyle w:val="8"/>
                    </w:rPr>
                    <w:t>/</w:t>
                  </w:r>
                  <w:r>
                    <w:rPr>
                      <w:rStyle w:val="8"/>
                      <w:rFonts w:hint="eastAsia"/>
                    </w:rPr>
                    <w:t>平方米</w:t>
                  </w:r>
                </w:p>
              </w:tc>
              <w:tc>
                <w:tcPr>
                  <w:tcW w:w="0" w:type="auto"/>
                  <w:tcBorders>
                    <w:top w:val="outset" w:color="auto" w:sz="6" w:space="0"/>
                    <w:left w:val="outset" w:color="auto" w:sz="6" w:space="0"/>
                    <w:bottom w:val="outset" w:color="auto" w:sz="6" w:space="0"/>
                    <w:right w:val="outset" w:color="auto" w:sz="6" w:space="0"/>
                  </w:tcBorders>
                  <w:vAlign w:val="center"/>
                </w:tcPr>
                <w:p w14:paraId="1ABCC4C7">
                  <w:pPr>
                    <w:rPr>
                      <w:rFonts w:cs="Times New Roman"/>
                    </w:rPr>
                  </w:pPr>
                  <w:r>
                    <w:rPr>
                      <w:rStyle w:val="8"/>
                      <w:rFonts w:hint="eastAsia"/>
                    </w:rPr>
                    <w:t>滞留喷洒</w:t>
                  </w:r>
                </w:p>
              </w:tc>
            </w:tr>
          </w:tbl>
          <w:p w14:paraId="7243E572">
            <w:pPr>
              <w:rPr>
                <w:rFonts w:cs="Times New Roman"/>
              </w:rPr>
            </w:pPr>
          </w:p>
        </w:tc>
      </w:tr>
      <w:tr w14:paraId="4F78C286">
        <w:tblPrEx>
          <w:tblCellMar>
            <w:top w:w="0" w:type="dxa"/>
            <w:left w:w="0" w:type="dxa"/>
            <w:bottom w:w="0" w:type="dxa"/>
            <w:right w:w="0" w:type="dxa"/>
          </w:tblCellMar>
        </w:tblPrEx>
        <w:trPr>
          <w:tblCellSpacing w:w="0" w:type="dxa"/>
        </w:trPr>
        <w:tc>
          <w:tcPr>
            <w:tcW w:w="0" w:type="auto"/>
            <w:vAlign w:val="center"/>
          </w:tcPr>
          <w:p w14:paraId="6F6CC7B0">
            <w:pPr>
              <w:rPr>
                <w:rFonts w:cs="Times New Roman"/>
              </w:rPr>
            </w:pPr>
            <w:r>
              <w:rPr>
                <w:rStyle w:val="7"/>
                <w:rFonts w:hint="eastAsia"/>
              </w:rPr>
              <w:t>使用技术要求</w:t>
            </w:r>
            <w:r>
              <w:rPr>
                <w:rStyle w:val="7"/>
              </w:rPr>
              <w:t>:</w:t>
            </w:r>
            <w:r>
              <w:rPr>
                <w:rFonts w:cs="Times New Roman"/>
              </w:rPr>
              <w:br w:type="textWrapping"/>
            </w:r>
            <w:r>
              <w:rPr>
                <w:rStyle w:val="8"/>
                <w:rFonts w:hint="eastAsia"/>
              </w:rPr>
              <w:t>将本品按照</w:t>
            </w:r>
            <w:r>
              <w:rPr>
                <w:rStyle w:val="8"/>
              </w:rPr>
              <w:t>1</w:t>
            </w:r>
            <w:r>
              <w:rPr>
                <w:rStyle w:val="8"/>
                <w:rFonts w:hint="eastAsia"/>
              </w:rPr>
              <w:t>：</w:t>
            </w:r>
            <w:r>
              <w:rPr>
                <w:rStyle w:val="8"/>
              </w:rPr>
              <w:t>100-125</w:t>
            </w:r>
            <w:r>
              <w:rPr>
                <w:rStyle w:val="8"/>
                <w:rFonts w:hint="eastAsia"/>
              </w:rPr>
              <w:t>倍兑水稀释，使用喷洒器械对需处理区域进行滞留喷洒，每平方米喷洒稀释药液</w:t>
            </w:r>
            <w:r>
              <w:rPr>
                <w:rStyle w:val="8"/>
              </w:rPr>
              <w:t>40-50</w:t>
            </w:r>
            <w:r>
              <w:rPr>
                <w:rStyle w:val="8"/>
                <w:rFonts w:hint="eastAsia"/>
              </w:rPr>
              <w:t>毫升，至处理表面潮湿为宜。</w:t>
            </w:r>
          </w:p>
        </w:tc>
      </w:tr>
      <w:tr w14:paraId="438C8146">
        <w:tblPrEx>
          <w:tblCellMar>
            <w:top w:w="0" w:type="dxa"/>
            <w:left w:w="0" w:type="dxa"/>
            <w:bottom w:w="0" w:type="dxa"/>
            <w:right w:w="0" w:type="dxa"/>
          </w:tblCellMar>
        </w:tblPrEx>
        <w:trPr>
          <w:tblCellSpacing w:w="0" w:type="dxa"/>
        </w:trPr>
        <w:tc>
          <w:tcPr>
            <w:tcW w:w="0" w:type="auto"/>
            <w:vAlign w:val="center"/>
          </w:tcPr>
          <w:p w14:paraId="55FB2DFD">
            <w:pPr>
              <w:rPr>
                <w:rFonts w:cs="Times New Roman"/>
              </w:rPr>
            </w:pPr>
            <w:r>
              <w:rPr>
                <w:rStyle w:val="7"/>
                <w:rFonts w:hint="eastAsia"/>
              </w:rPr>
              <w:t>产品性能</w:t>
            </w:r>
            <w:r>
              <w:rPr>
                <w:rStyle w:val="7"/>
              </w:rPr>
              <w:t>:</w:t>
            </w:r>
            <w:r>
              <w:rPr>
                <w:rFonts w:cs="Times New Roman"/>
              </w:rPr>
              <w:br w:type="textWrapping"/>
            </w:r>
            <w:r>
              <w:rPr>
                <w:rStyle w:val="8"/>
                <w:rFonts w:hint="eastAsia"/>
              </w:rPr>
              <w:t>呋虫胺属于第三代烟碱类杀虫剂，通过作用于昆虫神经传递系统而导致害虫死亡，具有触杀和胃毒作用。本品能有效杀灭蜚蠊（俗称蟑螂）卫生害虫，适用于酒店、写字楼、医院、学校、食品厂、养殖厂、餐馆等室内场所。</w:t>
            </w:r>
          </w:p>
        </w:tc>
      </w:tr>
      <w:tr w14:paraId="1E9B058F">
        <w:tblPrEx>
          <w:tblCellMar>
            <w:top w:w="0" w:type="dxa"/>
            <w:left w:w="0" w:type="dxa"/>
            <w:bottom w:w="0" w:type="dxa"/>
            <w:right w:w="0" w:type="dxa"/>
          </w:tblCellMar>
        </w:tblPrEx>
        <w:trPr>
          <w:tblCellSpacing w:w="0" w:type="dxa"/>
        </w:trPr>
        <w:tc>
          <w:tcPr>
            <w:tcW w:w="0" w:type="auto"/>
            <w:vAlign w:val="center"/>
          </w:tcPr>
          <w:p w14:paraId="564BFC36">
            <w:pPr>
              <w:rPr>
                <w:rFonts w:cs="Times New Roman"/>
              </w:rPr>
            </w:pPr>
            <w:r>
              <w:rPr>
                <w:rStyle w:val="7"/>
                <w:rFonts w:hint="eastAsia"/>
              </w:rPr>
              <w:t>注意事项：</w:t>
            </w:r>
            <w:r>
              <w:rPr>
                <w:rFonts w:cs="Times New Roman"/>
              </w:rPr>
              <w:br w:type="textWrapping"/>
            </w:r>
            <w:r>
              <w:rPr>
                <w:rStyle w:val="8"/>
              </w:rPr>
              <w:t>1</w:t>
            </w:r>
            <w:r>
              <w:rPr>
                <w:rStyle w:val="8"/>
                <w:rFonts w:hint="eastAsia"/>
              </w:rPr>
              <w:t>、仅用于室内。使用前请将暴露在施药区域的食物、餐具等物品移走或覆盖。</w:t>
            </w:r>
            <w:r>
              <w:rPr>
                <w:rStyle w:val="8"/>
              </w:rPr>
              <w:t xml:space="preserve"> 2</w:t>
            </w:r>
            <w:r>
              <w:rPr>
                <w:rStyle w:val="8"/>
                <w:rFonts w:hint="eastAsia"/>
              </w:rPr>
              <w:t>、使用本品时应穿戴防护服、防护眼镜。和手套、口罩，避免接触和吸入药液。</w:t>
            </w:r>
            <w:r>
              <w:rPr>
                <w:rStyle w:val="8"/>
              </w:rPr>
              <w:t xml:space="preserve"> 3</w:t>
            </w:r>
            <w:r>
              <w:rPr>
                <w:rStyle w:val="8"/>
                <w:rFonts w:hint="eastAsia"/>
              </w:rPr>
              <w:t>、施药期间不可吃东西和饮水。施药后及时洗手和脸等暴露部位。</w:t>
            </w:r>
            <w:r>
              <w:rPr>
                <w:rStyle w:val="8"/>
              </w:rPr>
              <w:t xml:space="preserve"> 4</w:t>
            </w:r>
            <w:r>
              <w:rPr>
                <w:rStyle w:val="8"/>
                <w:rFonts w:hint="eastAsia"/>
              </w:rPr>
              <w:t>、本品对蜜蜂、鱼类和家蚕有毒，养蚕室、养蜂室、水产养殖区及其附近禁用。仅用于室内。</w:t>
            </w:r>
            <w:r>
              <w:rPr>
                <w:rStyle w:val="8"/>
              </w:rPr>
              <w:t xml:space="preserve"> 5</w:t>
            </w:r>
            <w:r>
              <w:rPr>
                <w:rStyle w:val="8"/>
                <w:rFonts w:hint="eastAsia"/>
              </w:rPr>
              <w:t>、用过的容器应妥善处理，不可他用，也不可随意丢弃。</w:t>
            </w:r>
            <w:r>
              <w:rPr>
                <w:rStyle w:val="8"/>
              </w:rPr>
              <w:t xml:space="preserve"> 6</w:t>
            </w:r>
            <w:r>
              <w:rPr>
                <w:rStyle w:val="8"/>
                <w:rFonts w:hint="eastAsia"/>
              </w:rPr>
              <w:t>、避免儿童、孕妇及哺乳期妇女接触本品。</w:t>
            </w:r>
            <w:r>
              <w:rPr>
                <w:rStyle w:val="8"/>
              </w:rPr>
              <w:t xml:space="preserve"> 7</w:t>
            </w:r>
            <w:r>
              <w:rPr>
                <w:rStyle w:val="8"/>
                <w:rFonts w:hint="eastAsia"/>
              </w:rPr>
              <w:t>、过敏者禁用。使用中任何不良反应请及时就医。</w:t>
            </w:r>
          </w:p>
        </w:tc>
      </w:tr>
      <w:tr w14:paraId="1FF68ACE">
        <w:tblPrEx>
          <w:tblCellMar>
            <w:top w:w="0" w:type="dxa"/>
            <w:left w:w="0" w:type="dxa"/>
            <w:bottom w:w="0" w:type="dxa"/>
            <w:right w:w="0" w:type="dxa"/>
          </w:tblCellMar>
        </w:tblPrEx>
        <w:trPr>
          <w:tblCellSpacing w:w="0" w:type="dxa"/>
        </w:trPr>
        <w:tc>
          <w:tcPr>
            <w:tcW w:w="0" w:type="auto"/>
            <w:vAlign w:val="center"/>
          </w:tcPr>
          <w:p w14:paraId="3D3DCB4C">
            <w:pPr>
              <w:rPr>
                <w:rFonts w:cs="Times New Roman"/>
              </w:rPr>
            </w:pPr>
            <w:r>
              <w:rPr>
                <w:rStyle w:val="7"/>
                <w:rFonts w:hint="eastAsia"/>
              </w:rPr>
              <w:t>中毒急救措施：</w:t>
            </w:r>
            <w:r>
              <w:rPr>
                <w:rFonts w:cs="Times New Roman"/>
              </w:rPr>
              <w:br w:type="textWrapping"/>
            </w:r>
            <w:r>
              <w:rPr>
                <w:rStyle w:val="8"/>
                <w:rFonts w:hint="eastAsia"/>
              </w:rPr>
              <w:t>对眼睛有刺激性。</w:t>
            </w:r>
            <w:r>
              <w:rPr>
                <w:rStyle w:val="8"/>
              </w:rPr>
              <w:t>1</w:t>
            </w:r>
            <w:r>
              <w:rPr>
                <w:rStyle w:val="8"/>
                <w:rFonts w:hint="eastAsia"/>
              </w:rPr>
              <w:t>、如接触皮肤，立即用肥皂和大量的清水冲洗。</w:t>
            </w:r>
            <w:r>
              <w:rPr>
                <w:rStyle w:val="8"/>
              </w:rPr>
              <w:t xml:space="preserve"> 2</w:t>
            </w:r>
            <w:r>
              <w:rPr>
                <w:rStyle w:val="8"/>
                <w:rFonts w:hint="eastAsia"/>
              </w:rPr>
              <w:t>、如接触眼睛，请即用大量清水冲洗至少</w:t>
            </w:r>
            <w:r>
              <w:rPr>
                <w:rStyle w:val="8"/>
              </w:rPr>
              <w:t>15</w:t>
            </w:r>
            <w:r>
              <w:rPr>
                <w:rStyle w:val="8"/>
                <w:rFonts w:hint="eastAsia"/>
              </w:rPr>
              <w:t>分钟。</w:t>
            </w:r>
            <w:r>
              <w:rPr>
                <w:rStyle w:val="8"/>
              </w:rPr>
              <w:t xml:space="preserve"> 3</w:t>
            </w:r>
            <w:r>
              <w:rPr>
                <w:rStyle w:val="8"/>
                <w:rFonts w:hint="eastAsia"/>
              </w:rPr>
              <w:t>、若不慎吸入，请立即转移至空气清新处。</w:t>
            </w:r>
            <w:r>
              <w:rPr>
                <w:rStyle w:val="8"/>
              </w:rPr>
              <w:t xml:space="preserve"> 4</w:t>
            </w:r>
            <w:r>
              <w:rPr>
                <w:rStyle w:val="8"/>
                <w:rFonts w:hint="eastAsia"/>
              </w:rPr>
              <w:t>、如误服、中毒，立即携标签送医院，对症治疗。</w:t>
            </w:r>
          </w:p>
        </w:tc>
      </w:tr>
      <w:tr w14:paraId="5AFF5568">
        <w:tblPrEx>
          <w:tblCellMar>
            <w:top w:w="0" w:type="dxa"/>
            <w:left w:w="0" w:type="dxa"/>
            <w:bottom w:w="0" w:type="dxa"/>
            <w:right w:w="0" w:type="dxa"/>
          </w:tblCellMar>
        </w:tblPrEx>
        <w:trPr>
          <w:tblCellSpacing w:w="0" w:type="dxa"/>
        </w:trPr>
        <w:tc>
          <w:tcPr>
            <w:tcW w:w="0" w:type="auto"/>
            <w:vAlign w:val="center"/>
          </w:tcPr>
          <w:p w14:paraId="7AB2AC96">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、本品应放置于儿童接触不到的地方，并加锁保存。存放于通风、干燥处，远离火源，明火及高温处。</w:t>
            </w:r>
            <w:r>
              <w:rPr>
                <w:rStyle w:val="8"/>
              </w:rPr>
              <w:t xml:space="preserve"> 2</w:t>
            </w:r>
            <w:r>
              <w:rPr>
                <w:rStyle w:val="8"/>
                <w:rFonts w:hint="eastAsia"/>
              </w:rPr>
              <w:t>、贮运时，应严防日晒和潮湿，不得与食物、饮料、种子、饲料、粮食混放、混运。</w:t>
            </w:r>
          </w:p>
        </w:tc>
      </w:tr>
      <w:tr w14:paraId="22931838">
        <w:tblPrEx>
          <w:tblCellMar>
            <w:top w:w="0" w:type="dxa"/>
            <w:left w:w="0" w:type="dxa"/>
            <w:bottom w:w="0" w:type="dxa"/>
            <w:right w:w="0" w:type="dxa"/>
          </w:tblCellMar>
        </w:tblPrEx>
        <w:trPr>
          <w:tblCellSpacing w:w="0" w:type="dxa"/>
        </w:trPr>
        <w:tc>
          <w:tcPr>
            <w:tcW w:w="0" w:type="auto"/>
            <w:vAlign w:val="center"/>
          </w:tcPr>
          <w:p w14:paraId="7D46044A">
            <w:pPr>
              <w:rPr>
                <w:rFonts w:cs="Times New Roman"/>
              </w:rPr>
            </w:pPr>
            <w:r>
              <w:rPr>
                <w:rStyle w:val="7"/>
                <w:rFonts w:hint="eastAsia"/>
              </w:rPr>
              <w:t>质量保证期：</w:t>
            </w:r>
            <w:r>
              <w:rPr>
                <w:rStyle w:val="8"/>
              </w:rPr>
              <w:t>2</w:t>
            </w:r>
            <w:r>
              <w:rPr>
                <w:rStyle w:val="8"/>
                <w:rFonts w:hint="eastAsia"/>
              </w:rPr>
              <w:t>年</w:t>
            </w:r>
          </w:p>
        </w:tc>
      </w:tr>
      <w:tr w14:paraId="19653489">
        <w:tblPrEx>
          <w:tblCellMar>
            <w:top w:w="0" w:type="dxa"/>
            <w:left w:w="0" w:type="dxa"/>
            <w:bottom w:w="0" w:type="dxa"/>
            <w:right w:w="0" w:type="dxa"/>
          </w:tblCellMar>
        </w:tblPrEx>
        <w:trPr>
          <w:tblCellSpacing w:w="0" w:type="dxa"/>
        </w:trPr>
        <w:tc>
          <w:tcPr>
            <w:tcW w:w="0" w:type="auto"/>
            <w:vAlign w:val="center"/>
          </w:tcPr>
          <w:p w14:paraId="3F7F8466">
            <w:pPr>
              <w:rPr>
                <w:rFonts w:cs="Times New Roman"/>
              </w:rPr>
            </w:pPr>
            <w:r>
              <w:rPr>
                <w:rStyle w:val="7"/>
                <w:rFonts w:hint="eastAsia"/>
              </w:rPr>
              <w:t>备注：</w:t>
            </w:r>
          </w:p>
        </w:tc>
      </w:tr>
    </w:tbl>
    <w:p w14:paraId="55CE8C2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BE9C737">
        <w:tblPrEx>
          <w:tblCellMar>
            <w:top w:w="0" w:type="dxa"/>
            <w:left w:w="0" w:type="dxa"/>
            <w:bottom w:w="0" w:type="dxa"/>
            <w:right w:w="0" w:type="dxa"/>
          </w:tblCellMar>
        </w:tblPrEx>
        <w:trPr>
          <w:tblCellSpacing w:w="0" w:type="dxa"/>
        </w:trPr>
        <w:tc>
          <w:tcPr>
            <w:tcW w:w="0" w:type="auto"/>
            <w:vAlign w:val="center"/>
          </w:tcPr>
          <w:p w14:paraId="395DC95C">
            <w:r>
              <w:rPr>
                <w:rStyle w:val="7"/>
                <w:rFonts w:hint="eastAsia"/>
              </w:rPr>
              <w:t>登记证号：</w:t>
            </w:r>
            <w:r>
              <w:t>PD20200314</w:t>
            </w:r>
          </w:p>
        </w:tc>
      </w:tr>
      <w:tr w14:paraId="70EF90B7">
        <w:tblPrEx>
          <w:tblCellMar>
            <w:top w:w="0" w:type="dxa"/>
            <w:left w:w="0" w:type="dxa"/>
            <w:bottom w:w="0" w:type="dxa"/>
            <w:right w:w="0" w:type="dxa"/>
          </w:tblCellMar>
        </w:tblPrEx>
        <w:trPr>
          <w:tblCellSpacing w:w="0" w:type="dxa"/>
        </w:trPr>
        <w:tc>
          <w:tcPr>
            <w:tcW w:w="0" w:type="auto"/>
            <w:vAlign w:val="center"/>
          </w:tcPr>
          <w:p w14:paraId="57D69432">
            <w:pPr>
              <w:rPr>
                <w:rFonts w:cs="Times New Roman"/>
              </w:rPr>
            </w:pPr>
            <w:r>
              <w:rPr>
                <w:rStyle w:val="7"/>
                <w:rFonts w:hint="eastAsia"/>
              </w:rPr>
              <w:t>登记证持有人：</w:t>
            </w:r>
            <w:r>
              <w:rPr>
                <w:rFonts w:hint="eastAsia"/>
              </w:rPr>
              <w:t>六夫丁作物保护有限公司</w:t>
            </w:r>
          </w:p>
        </w:tc>
      </w:tr>
      <w:tr w14:paraId="13743D50">
        <w:tblPrEx>
          <w:tblCellMar>
            <w:top w:w="0" w:type="dxa"/>
            <w:left w:w="0" w:type="dxa"/>
            <w:bottom w:w="0" w:type="dxa"/>
            <w:right w:w="0" w:type="dxa"/>
          </w:tblCellMar>
        </w:tblPrEx>
        <w:trPr>
          <w:tblCellSpacing w:w="0" w:type="dxa"/>
        </w:trPr>
        <w:tc>
          <w:tcPr>
            <w:tcW w:w="0" w:type="auto"/>
            <w:vAlign w:val="center"/>
          </w:tcPr>
          <w:p w14:paraId="20806A42">
            <w:pPr>
              <w:rPr>
                <w:rFonts w:cs="Times New Roman"/>
              </w:rPr>
            </w:pPr>
            <w:r>
              <w:rPr>
                <w:rStyle w:val="7"/>
                <w:rFonts w:hint="eastAsia"/>
              </w:rPr>
              <w:t>农药名称：</w:t>
            </w:r>
            <w:r>
              <w:rPr>
                <w:rFonts w:hint="eastAsia"/>
              </w:rPr>
              <w:t>虫螨腈</w:t>
            </w:r>
          </w:p>
        </w:tc>
      </w:tr>
      <w:tr w14:paraId="1041C0DD">
        <w:tblPrEx>
          <w:tblCellMar>
            <w:top w:w="0" w:type="dxa"/>
            <w:left w:w="0" w:type="dxa"/>
            <w:bottom w:w="0" w:type="dxa"/>
            <w:right w:w="0" w:type="dxa"/>
          </w:tblCellMar>
        </w:tblPrEx>
        <w:trPr>
          <w:tblCellSpacing w:w="0" w:type="dxa"/>
        </w:trPr>
        <w:tc>
          <w:tcPr>
            <w:tcW w:w="0" w:type="auto"/>
            <w:vAlign w:val="center"/>
          </w:tcPr>
          <w:p w14:paraId="37B6A421">
            <w:pPr>
              <w:rPr>
                <w:rFonts w:cs="Times New Roman"/>
              </w:rPr>
            </w:pPr>
            <w:r>
              <w:rPr>
                <w:rStyle w:val="7"/>
                <w:rFonts w:hint="eastAsia"/>
              </w:rPr>
              <w:t>剂型：</w:t>
            </w:r>
            <w:r>
              <w:rPr>
                <w:rFonts w:hint="eastAsia"/>
              </w:rPr>
              <w:t>悬浮剂</w:t>
            </w:r>
          </w:p>
        </w:tc>
      </w:tr>
      <w:tr w14:paraId="69BA036B">
        <w:tblPrEx>
          <w:tblCellMar>
            <w:top w:w="0" w:type="dxa"/>
            <w:left w:w="0" w:type="dxa"/>
            <w:bottom w:w="0" w:type="dxa"/>
            <w:right w:w="0" w:type="dxa"/>
          </w:tblCellMar>
        </w:tblPrEx>
        <w:trPr>
          <w:tblCellSpacing w:w="0" w:type="dxa"/>
        </w:trPr>
        <w:tc>
          <w:tcPr>
            <w:tcW w:w="0" w:type="auto"/>
            <w:vAlign w:val="center"/>
          </w:tcPr>
          <w:p w14:paraId="0C30A67F">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C7A6BB6">
        <w:tblPrEx>
          <w:tblCellMar>
            <w:top w:w="0" w:type="dxa"/>
            <w:left w:w="0" w:type="dxa"/>
            <w:bottom w:w="0" w:type="dxa"/>
            <w:right w:w="0" w:type="dxa"/>
          </w:tblCellMar>
        </w:tblPrEx>
        <w:trPr>
          <w:tblCellSpacing w:w="0" w:type="dxa"/>
        </w:trPr>
        <w:tc>
          <w:tcPr>
            <w:tcW w:w="0" w:type="auto"/>
            <w:vAlign w:val="center"/>
          </w:tcPr>
          <w:p w14:paraId="30F940B1">
            <w:pPr>
              <w:rPr>
                <w:rFonts w:cs="Times New Roman"/>
              </w:rPr>
            </w:pPr>
            <w:r>
              <w:rPr>
                <w:rStyle w:val="7"/>
                <w:rFonts w:hint="eastAsia"/>
              </w:rPr>
              <w:t>总有效成分含量：</w:t>
            </w:r>
            <w:r>
              <w:t>240</w:t>
            </w:r>
            <w:r>
              <w:rPr>
                <w:rFonts w:hint="eastAsia"/>
              </w:rPr>
              <w:t>克</w:t>
            </w:r>
            <w:r>
              <w:t>/</w:t>
            </w:r>
            <w:r>
              <w:rPr>
                <w:rFonts w:hint="eastAsia"/>
              </w:rPr>
              <w:t>升</w:t>
            </w:r>
          </w:p>
        </w:tc>
      </w:tr>
      <w:tr w14:paraId="38023A47">
        <w:tblPrEx>
          <w:tblCellMar>
            <w:top w:w="0" w:type="dxa"/>
            <w:left w:w="0" w:type="dxa"/>
            <w:bottom w:w="0" w:type="dxa"/>
            <w:right w:w="0" w:type="dxa"/>
          </w:tblCellMar>
        </w:tblPrEx>
        <w:trPr>
          <w:tblCellSpacing w:w="0" w:type="dxa"/>
        </w:trPr>
        <w:tc>
          <w:tcPr>
            <w:tcW w:w="0" w:type="auto"/>
            <w:vAlign w:val="center"/>
          </w:tcPr>
          <w:p w14:paraId="12D77A47">
            <w:pPr>
              <w:rPr>
                <w:rFonts w:cs="Times New Roman"/>
              </w:rPr>
            </w:pPr>
            <w:r>
              <w:rPr>
                <w:rFonts w:hint="eastAsia"/>
              </w:rPr>
              <w:t>有效成分及其含量：</w:t>
            </w:r>
          </w:p>
          <w:p w14:paraId="03A17474">
            <w:r>
              <w:rPr>
                <w:rFonts w:cs="Times New Roman"/>
              </w:rPr>
              <w:t>   </w:t>
            </w:r>
            <w:r>
              <w:t xml:space="preserve"> </w:t>
            </w:r>
            <w:r>
              <w:rPr>
                <w:rFonts w:hint="eastAsia"/>
              </w:rPr>
              <w:t>虫螨腈</w:t>
            </w:r>
            <w:r>
              <w:t>240</w:t>
            </w:r>
            <w:r>
              <w:rPr>
                <w:rFonts w:hint="eastAsia"/>
              </w:rPr>
              <w:t>克</w:t>
            </w:r>
            <w:r>
              <w:t>/</w:t>
            </w:r>
            <w:r>
              <w:rPr>
                <w:rFonts w:hint="eastAsia"/>
              </w:rPr>
              <w:t>升</w:t>
            </w:r>
            <w:r>
              <w:rPr>
                <w:rFonts w:cs="Times New Roman"/>
              </w:rPr>
              <w:t>   </w:t>
            </w:r>
            <w:r>
              <w:t xml:space="preserve"> </w:t>
            </w:r>
          </w:p>
        </w:tc>
      </w:tr>
      <w:tr w14:paraId="6D32B711">
        <w:tblPrEx>
          <w:tblCellMar>
            <w:top w:w="0" w:type="dxa"/>
            <w:left w:w="0" w:type="dxa"/>
            <w:bottom w:w="0" w:type="dxa"/>
            <w:right w:w="0" w:type="dxa"/>
          </w:tblCellMar>
        </w:tblPrEx>
        <w:trPr>
          <w:tblCellSpacing w:w="0" w:type="dxa"/>
        </w:trPr>
        <w:tc>
          <w:tcPr>
            <w:tcW w:w="0" w:type="auto"/>
            <w:vAlign w:val="center"/>
          </w:tcPr>
          <w:p w14:paraId="6D989E7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AE0FB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1025E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94399F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ED489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8A73596">
                  <w:pPr>
                    <w:rPr>
                      <w:rFonts w:cs="Times New Roman"/>
                    </w:rPr>
                  </w:pPr>
                  <w:r>
                    <w:rPr>
                      <w:rStyle w:val="8"/>
                      <w:rFonts w:hint="eastAsia"/>
                    </w:rPr>
                    <w:t>施用方式</w:t>
                  </w:r>
                </w:p>
              </w:tc>
            </w:tr>
            <w:tr w14:paraId="2162ED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C4BA8F">
                  <w:pPr>
                    <w:rPr>
                      <w:rFonts w:cs="Times New Roman"/>
                    </w:rPr>
                  </w:pPr>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8A83ACE">
                  <w:pPr>
                    <w:rPr>
                      <w:rFonts w:cs="Times New Roman"/>
                    </w:rPr>
                  </w:pPr>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04E7FAB9">
                  <w:pPr>
                    <w:rPr>
                      <w:rFonts w:cs="Times New Roman"/>
                    </w:rPr>
                  </w:pPr>
                  <w:r>
                    <w:rPr>
                      <w:rStyle w:val="8"/>
                    </w:rPr>
                    <w:t>25-33</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C9D02B6">
                  <w:pPr>
                    <w:rPr>
                      <w:rFonts w:cs="Times New Roman"/>
                    </w:rPr>
                  </w:pPr>
                  <w:r>
                    <w:rPr>
                      <w:rStyle w:val="8"/>
                      <w:rFonts w:hint="eastAsia"/>
                    </w:rPr>
                    <w:t>喷雾</w:t>
                  </w:r>
                </w:p>
              </w:tc>
            </w:tr>
          </w:tbl>
          <w:p w14:paraId="30B32BAF">
            <w:pPr>
              <w:rPr>
                <w:rFonts w:cs="Times New Roman"/>
              </w:rPr>
            </w:pPr>
          </w:p>
        </w:tc>
      </w:tr>
      <w:tr w14:paraId="61BD3988">
        <w:tblPrEx>
          <w:tblCellMar>
            <w:top w:w="0" w:type="dxa"/>
            <w:left w:w="0" w:type="dxa"/>
            <w:bottom w:w="0" w:type="dxa"/>
            <w:right w:w="0" w:type="dxa"/>
          </w:tblCellMar>
        </w:tblPrEx>
        <w:trPr>
          <w:tblCellSpacing w:w="0" w:type="dxa"/>
        </w:trPr>
        <w:tc>
          <w:tcPr>
            <w:tcW w:w="0" w:type="auto"/>
            <w:vAlign w:val="center"/>
          </w:tcPr>
          <w:p w14:paraId="7D406973">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、为达到最佳防治效果，推荐甘蓝小菜蛾低龄幼虫期使用</w:t>
            </w:r>
            <w:r>
              <w:rPr>
                <w:rStyle w:val="8"/>
              </w:rPr>
              <w:t>1</w:t>
            </w:r>
            <w:r>
              <w:rPr>
                <w:rStyle w:val="8"/>
                <w:rFonts w:hint="eastAsia"/>
              </w:rPr>
              <w:t>次；</w:t>
            </w:r>
            <w:r>
              <w:rPr>
                <w:rStyle w:val="8"/>
              </w:rPr>
              <w:t xml:space="preserve"> 2</w:t>
            </w:r>
            <w:r>
              <w:rPr>
                <w:rStyle w:val="8"/>
                <w:rFonts w:hint="eastAsia"/>
              </w:rPr>
              <w:t>、本品在甘蓝上的安全间隔期为</w:t>
            </w:r>
            <w:r>
              <w:rPr>
                <w:rStyle w:val="8"/>
              </w:rPr>
              <w:t>14</w:t>
            </w:r>
            <w:r>
              <w:rPr>
                <w:rStyle w:val="8"/>
                <w:rFonts w:hint="eastAsia"/>
              </w:rPr>
              <w:t>天，每季最多使用</w:t>
            </w:r>
            <w:r>
              <w:rPr>
                <w:rStyle w:val="8"/>
              </w:rPr>
              <w:t>1</w:t>
            </w:r>
            <w:r>
              <w:rPr>
                <w:rStyle w:val="8"/>
                <w:rFonts w:hint="eastAsia"/>
              </w:rPr>
              <w:t>次。</w:t>
            </w:r>
            <w:r>
              <w:rPr>
                <w:rStyle w:val="8"/>
              </w:rPr>
              <w:t xml:space="preserve"> 3</w:t>
            </w:r>
            <w:r>
              <w:rPr>
                <w:rStyle w:val="8"/>
                <w:rFonts w:hint="eastAsia"/>
              </w:rPr>
              <w:t>、大风天或预计</w:t>
            </w:r>
            <w:r>
              <w:rPr>
                <w:rStyle w:val="8"/>
              </w:rPr>
              <w:t>1</w:t>
            </w:r>
            <w:r>
              <w:rPr>
                <w:rStyle w:val="8"/>
                <w:rFonts w:hint="eastAsia"/>
              </w:rPr>
              <w:t>小时内降雨，请勿施药。</w:t>
            </w:r>
          </w:p>
        </w:tc>
      </w:tr>
      <w:tr w14:paraId="23DC9D9E">
        <w:tblPrEx>
          <w:tblCellMar>
            <w:top w:w="0" w:type="dxa"/>
            <w:left w:w="0" w:type="dxa"/>
            <w:bottom w:w="0" w:type="dxa"/>
            <w:right w:w="0" w:type="dxa"/>
          </w:tblCellMar>
        </w:tblPrEx>
        <w:trPr>
          <w:tblCellSpacing w:w="0" w:type="dxa"/>
        </w:trPr>
        <w:tc>
          <w:tcPr>
            <w:tcW w:w="0" w:type="auto"/>
            <w:vAlign w:val="center"/>
          </w:tcPr>
          <w:p w14:paraId="343C4009">
            <w:pPr>
              <w:rPr>
                <w:rFonts w:cs="Times New Roman"/>
              </w:rPr>
            </w:pPr>
            <w:r>
              <w:rPr>
                <w:rStyle w:val="7"/>
                <w:rFonts w:hint="eastAsia"/>
              </w:rPr>
              <w:t>产品性能</w:t>
            </w:r>
            <w:r>
              <w:rPr>
                <w:rStyle w:val="7"/>
              </w:rPr>
              <w:t>:</w:t>
            </w:r>
            <w:r>
              <w:rPr>
                <w:rFonts w:cs="Times New Roman"/>
              </w:rPr>
              <w:br w:type="textWrapping"/>
            </w:r>
            <w:r>
              <w:rPr>
                <w:rStyle w:val="8"/>
                <w:rFonts w:hint="eastAsia"/>
              </w:rPr>
              <w:t>虫螨腈是一种吡咯类杀虫杀虫剂，对甘蓝小菜蛾等害虫具有胃毒作用，兼有触杀活性。使用推荐剂量，虫螨腈对甘蓝具有安全性。适用于害虫综合治理项目。</w:t>
            </w:r>
          </w:p>
        </w:tc>
      </w:tr>
      <w:tr w14:paraId="1AEB96F2">
        <w:tblPrEx>
          <w:tblCellMar>
            <w:top w:w="0" w:type="dxa"/>
            <w:left w:w="0" w:type="dxa"/>
            <w:bottom w:w="0" w:type="dxa"/>
            <w:right w:w="0" w:type="dxa"/>
          </w:tblCellMar>
        </w:tblPrEx>
        <w:trPr>
          <w:tblCellSpacing w:w="0" w:type="dxa"/>
        </w:trPr>
        <w:tc>
          <w:tcPr>
            <w:tcW w:w="0" w:type="auto"/>
            <w:vAlign w:val="center"/>
          </w:tcPr>
          <w:p w14:paraId="177AE237">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使用本品时应穿戴适当的防护服及用具（见象形图标识），避免吸入药液。施药期间不可吃东西和饮水。施药后应及时洗手和洗脸。</w:t>
            </w:r>
            <w:r>
              <w:rPr>
                <w:rStyle w:val="8"/>
              </w:rPr>
              <w:t>2.</w:t>
            </w:r>
            <w:r>
              <w:rPr>
                <w:rStyle w:val="8"/>
                <w:rFonts w:hint="eastAsia"/>
              </w:rPr>
              <w:t>鸟类保护区附近禁用；对家蚕有毒，蚕室和桑园附近禁用。（周围）开花植物花期禁用，赤眼蜂、瓢虫等天敌放飞区域禁用。</w:t>
            </w:r>
            <w:r>
              <w:rPr>
                <w:rStyle w:val="8"/>
              </w:rPr>
              <w:t>3.</w:t>
            </w:r>
            <w:r>
              <w:rPr>
                <w:rStyle w:val="8"/>
                <w:rFonts w:hint="eastAsia"/>
              </w:rPr>
              <w:t>水产养殖区、河塘等水体禁用。禁止在河塘等水域清洗施药器具。</w:t>
            </w:r>
            <w:r>
              <w:rPr>
                <w:rStyle w:val="8"/>
              </w:rPr>
              <w:t>4.</w:t>
            </w:r>
            <w:r>
              <w:rPr>
                <w:rStyle w:val="8"/>
                <w:rFonts w:hint="eastAsia"/>
              </w:rPr>
              <w:t>用过的容器应妥善处理，不可做他用，也不可随意丢弃。</w:t>
            </w:r>
            <w:r>
              <w:rPr>
                <w:rStyle w:val="8"/>
              </w:rPr>
              <w:t>5.</w:t>
            </w:r>
            <w:r>
              <w:rPr>
                <w:rStyle w:val="8"/>
                <w:rFonts w:hint="eastAsia"/>
              </w:rPr>
              <w:t>孕妇及哺乳期妇女避免接触。</w:t>
            </w:r>
          </w:p>
        </w:tc>
      </w:tr>
      <w:tr w14:paraId="3722B951">
        <w:tblPrEx>
          <w:tblCellMar>
            <w:top w:w="0" w:type="dxa"/>
            <w:left w:w="0" w:type="dxa"/>
            <w:bottom w:w="0" w:type="dxa"/>
            <w:right w:w="0" w:type="dxa"/>
          </w:tblCellMar>
        </w:tblPrEx>
        <w:trPr>
          <w:tblCellSpacing w:w="0" w:type="dxa"/>
        </w:trPr>
        <w:tc>
          <w:tcPr>
            <w:tcW w:w="0" w:type="auto"/>
            <w:vAlign w:val="center"/>
          </w:tcPr>
          <w:p w14:paraId="69CC0602">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w:t>
            </w:r>
            <w:r>
              <w:rPr>
                <w:rStyle w:val="8"/>
              </w:rPr>
              <w:t xml:space="preserve"> </w:t>
            </w:r>
            <w:r>
              <w:rPr>
                <w:rStyle w:val="8"/>
                <w:rFonts w:hint="eastAsia"/>
              </w:rPr>
              <w:t>发生吸入：立即将吸入者转移到空气新鲜处，如果吸入者停止呼吸，需要进行人工呼吸。注意保暖和休息，请医生诊治。皮肤接触：脱去污染的衣物，立即用软布去除沾染农药，用大量清水和肥皂冲洗。眼睛溅入：立即用流动清水冲洗不少于</w:t>
            </w:r>
            <w:r>
              <w:rPr>
                <w:rStyle w:val="8"/>
              </w:rPr>
              <w:t>15</w:t>
            </w:r>
            <w:r>
              <w:rPr>
                <w:rStyle w:val="8"/>
                <w:rFonts w:hint="eastAsia"/>
              </w:rPr>
              <w:t>分钟。误服：立即停止服用，用清水充分漱口后，携带农药标签到医院就诊。</w:t>
            </w:r>
            <w:r>
              <w:rPr>
                <w:rStyle w:val="8"/>
              </w:rPr>
              <w:t xml:space="preserve"> </w:t>
            </w:r>
          </w:p>
        </w:tc>
      </w:tr>
      <w:tr w14:paraId="1A5A3FDB">
        <w:tblPrEx>
          <w:tblCellMar>
            <w:top w:w="0" w:type="dxa"/>
            <w:left w:w="0" w:type="dxa"/>
            <w:bottom w:w="0" w:type="dxa"/>
            <w:right w:w="0" w:type="dxa"/>
          </w:tblCellMar>
        </w:tblPrEx>
        <w:trPr>
          <w:tblCellSpacing w:w="0" w:type="dxa"/>
        </w:trPr>
        <w:tc>
          <w:tcPr>
            <w:tcW w:w="0" w:type="auto"/>
            <w:vAlign w:val="center"/>
          </w:tcPr>
          <w:p w14:paraId="0F9B8976">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、本品应贮存在干燥、阴凉、通风、防雨的仓库里，远离火源或热源。</w:t>
            </w:r>
            <w:r>
              <w:rPr>
                <w:rStyle w:val="8"/>
              </w:rPr>
              <w:t xml:space="preserve"> 2</w:t>
            </w:r>
            <w:r>
              <w:rPr>
                <w:rStyle w:val="8"/>
                <w:rFonts w:hint="eastAsia"/>
              </w:rPr>
              <w:t>、放置在儿童接触不到的地方，并加锁。勿与食品、饮料、粮食、饲料等其他</w:t>
            </w:r>
            <w:r>
              <w:rPr>
                <w:rStyle w:val="8"/>
              </w:rPr>
              <w:t xml:space="preserve"> </w:t>
            </w:r>
            <w:r>
              <w:rPr>
                <w:rStyle w:val="8"/>
                <w:rFonts w:hint="eastAsia"/>
              </w:rPr>
              <w:t>商品同贮同运。</w:t>
            </w:r>
            <w:r>
              <w:rPr>
                <w:rStyle w:val="8"/>
              </w:rPr>
              <w:t xml:space="preserve"> 3</w:t>
            </w:r>
            <w:r>
              <w:rPr>
                <w:rStyle w:val="8"/>
                <w:rFonts w:hint="eastAsia"/>
              </w:rPr>
              <w:t>、运输时应注意避光、防高温、雨淋。</w:t>
            </w:r>
          </w:p>
        </w:tc>
      </w:tr>
      <w:tr w14:paraId="39A98481">
        <w:tblPrEx>
          <w:tblCellMar>
            <w:top w:w="0" w:type="dxa"/>
            <w:left w:w="0" w:type="dxa"/>
            <w:bottom w:w="0" w:type="dxa"/>
            <w:right w:w="0" w:type="dxa"/>
          </w:tblCellMar>
        </w:tblPrEx>
        <w:trPr>
          <w:tblCellSpacing w:w="0" w:type="dxa"/>
        </w:trPr>
        <w:tc>
          <w:tcPr>
            <w:tcW w:w="0" w:type="auto"/>
            <w:vAlign w:val="center"/>
          </w:tcPr>
          <w:p w14:paraId="6DC8BFC0">
            <w:pPr>
              <w:rPr>
                <w:rFonts w:cs="Times New Roman"/>
              </w:rPr>
            </w:pPr>
            <w:r>
              <w:rPr>
                <w:rStyle w:val="7"/>
                <w:rFonts w:hint="eastAsia"/>
              </w:rPr>
              <w:t>质量保证期：</w:t>
            </w:r>
            <w:r>
              <w:rPr>
                <w:rStyle w:val="8"/>
              </w:rPr>
              <w:t>2</w:t>
            </w:r>
            <w:r>
              <w:rPr>
                <w:rStyle w:val="8"/>
                <w:rFonts w:hint="eastAsia"/>
              </w:rPr>
              <w:t>年</w:t>
            </w:r>
          </w:p>
        </w:tc>
      </w:tr>
      <w:tr w14:paraId="1B9434E3">
        <w:tblPrEx>
          <w:tblCellMar>
            <w:top w:w="0" w:type="dxa"/>
            <w:left w:w="0" w:type="dxa"/>
            <w:bottom w:w="0" w:type="dxa"/>
            <w:right w:w="0" w:type="dxa"/>
          </w:tblCellMar>
        </w:tblPrEx>
        <w:trPr>
          <w:tblCellSpacing w:w="0" w:type="dxa"/>
        </w:trPr>
        <w:tc>
          <w:tcPr>
            <w:tcW w:w="0" w:type="auto"/>
            <w:vAlign w:val="center"/>
          </w:tcPr>
          <w:p w14:paraId="3F423B3F">
            <w:pPr>
              <w:rPr>
                <w:rFonts w:cs="Times New Roman"/>
              </w:rPr>
            </w:pPr>
            <w:r>
              <w:rPr>
                <w:rStyle w:val="7"/>
                <w:rFonts w:hint="eastAsia"/>
              </w:rPr>
              <w:t>备注：</w:t>
            </w:r>
          </w:p>
        </w:tc>
      </w:tr>
    </w:tbl>
    <w:p w14:paraId="74F04A0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530817D">
        <w:tblPrEx>
          <w:tblCellMar>
            <w:top w:w="0" w:type="dxa"/>
            <w:left w:w="0" w:type="dxa"/>
            <w:bottom w:w="0" w:type="dxa"/>
            <w:right w:w="0" w:type="dxa"/>
          </w:tblCellMar>
        </w:tblPrEx>
        <w:trPr>
          <w:tblCellSpacing w:w="0" w:type="dxa"/>
        </w:trPr>
        <w:tc>
          <w:tcPr>
            <w:tcW w:w="0" w:type="auto"/>
            <w:vAlign w:val="center"/>
          </w:tcPr>
          <w:p w14:paraId="191B8282">
            <w:r>
              <w:rPr>
                <w:rStyle w:val="7"/>
                <w:rFonts w:hint="eastAsia"/>
              </w:rPr>
              <w:t>登记证号：</w:t>
            </w:r>
            <w:r>
              <w:t>PD20200384</w:t>
            </w:r>
          </w:p>
        </w:tc>
      </w:tr>
      <w:tr w14:paraId="6A1C1E1C">
        <w:tblPrEx>
          <w:tblCellMar>
            <w:top w:w="0" w:type="dxa"/>
            <w:left w:w="0" w:type="dxa"/>
            <w:bottom w:w="0" w:type="dxa"/>
            <w:right w:w="0" w:type="dxa"/>
          </w:tblCellMar>
        </w:tblPrEx>
        <w:trPr>
          <w:tblCellSpacing w:w="0" w:type="dxa"/>
        </w:trPr>
        <w:tc>
          <w:tcPr>
            <w:tcW w:w="0" w:type="auto"/>
            <w:vAlign w:val="center"/>
          </w:tcPr>
          <w:p w14:paraId="41A1C091">
            <w:pPr>
              <w:rPr>
                <w:rFonts w:cs="Times New Roman"/>
              </w:rPr>
            </w:pPr>
            <w:r>
              <w:rPr>
                <w:rStyle w:val="7"/>
                <w:rFonts w:hint="eastAsia"/>
              </w:rPr>
              <w:t>登记证持有人：</w:t>
            </w:r>
            <w:r>
              <w:rPr>
                <w:rFonts w:hint="eastAsia"/>
              </w:rPr>
              <w:t>青岛中达农业科技有限公司</w:t>
            </w:r>
          </w:p>
        </w:tc>
      </w:tr>
      <w:tr w14:paraId="573C97C4">
        <w:tblPrEx>
          <w:tblCellMar>
            <w:top w:w="0" w:type="dxa"/>
            <w:left w:w="0" w:type="dxa"/>
            <w:bottom w:w="0" w:type="dxa"/>
            <w:right w:w="0" w:type="dxa"/>
          </w:tblCellMar>
        </w:tblPrEx>
        <w:trPr>
          <w:tblCellSpacing w:w="0" w:type="dxa"/>
        </w:trPr>
        <w:tc>
          <w:tcPr>
            <w:tcW w:w="0" w:type="auto"/>
            <w:vAlign w:val="center"/>
          </w:tcPr>
          <w:p w14:paraId="5A478F5F">
            <w:pPr>
              <w:rPr>
                <w:rFonts w:cs="Times New Roman"/>
              </w:rPr>
            </w:pPr>
            <w:r>
              <w:rPr>
                <w:rStyle w:val="7"/>
                <w:rFonts w:hint="eastAsia"/>
              </w:rPr>
              <w:t>农药名称：</w:t>
            </w:r>
            <w:r>
              <w:rPr>
                <w:rFonts w:hint="eastAsia"/>
              </w:rPr>
              <w:t>肟菌·戊唑醇</w:t>
            </w:r>
          </w:p>
        </w:tc>
      </w:tr>
      <w:tr w14:paraId="7DE51591">
        <w:tblPrEx>
          <w:tblCellMar>
            <w:top w:w="0" w:type="dxa"/>
            <w:left w:w="0" w:type="dxa"/>
            <w:bottom w:w="0" w:type="dxa"/>
            <w:right w:w="0" w:type="dxa"/>
          </w:tblCellMar>
        </w:tblPrEx>
        <w:trPr>
          <w:tblCellSpacing w:w="0" w:type="dxa"/>
        </w:trPr>
        <w:tc>
          <w:tcPr>
            <w:tcW w:w="0" w:type="auto"/>
            <w:vAlign w:val="center"/>
          </w:tcPr>
          <w:p w14:paraId="3F3025C9">
            <w:pPr>
              <w:rPr>
                <w:rFonts w:cs="Times New Roman"/>
              </w:rPr>
            </w:pPr>
            <w:r>
              <w:rPr>
                <w:rStyle w:val="7"/>
                <w:rFonts w:hint="eastAsia"/>
              </w:rPr>
              <w:t>剂型：</w:t>
            </w:r>
            <w:r>
              <w:rPr>
                <w:rFonts w:hint="eastAsia"/>
              </w:rPr>
              <w:t>悬浮剂</w:t>
            </w:r>
          </w:p>
        </w:tc>
      </w:tr>
      <w:tr w14:paraId="14626A98">
        <w:tblPrEx>
          <w:tblCellMar>
            <w:top w:w="0" w:type="dxa"/>
            <w:left w:w="0" w:type="dxa"/>
            <w:bottom w:w="0" w:type="dxa"/>
            <w:right w:w="0" w:type="dxa"/>
          </w:tblCellMar>
        </w:tblPrEx>
        <w:trPr>
          <w:tblCellSpacing w:w="0" w:type="dxa"/>
        </w:trPr>
        <w:tc>
          <w:tcPr>
            <w:tcW w:w="0" w:type="auto"/>
            <w:vAlign w:val="center"/>
          </w:tcPr>
          <w:p w14:paraId="3241293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0" name="图片 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E324FA0">
        <w:tblPrEx>
          <w:tblCellMar>
            <w:top w:w="0" w:type="dxa"/>
            <w:left w:w="0" w:type="dxa"/>
            <w:bottom w:w="0" w:type="dxa"/>
            <w:right w:w="0" w:type="dxa"/>
          </w:tblCellMar>
        </w:tblPrEx>
        <w:trPr>
          <w:tblCellSpacing w:w="0" w:type="dxa"/>
        </w:trPr>
        <w:tc>
          <w:tcPr>
            <w:tcW w:w="0" w:type="auto"/>
            <w:vAlign w:val="center"/>
          </w:tcPr>
          <w:p w14:paraId="7BA5C68B">
            <w:r>
              <w:rPr>
                <w:rStyle w:val="7"/>
                <w:rFonts w:hint="eastAsia"/>
              </w:rPr>
              <w:t>总有效成分含量：</w:t>
            </w:r>
            <w:r>
              <w:t>40%</w:t>
            </w:r>
          </w:p>
        </w:tc>
      </w:tr>
      <w:tr w14:paraId="071E77D6">
        <w:tblPrEx>
          <w:tblCellMar>
            <w:top w:w="0" w:type="dxa"/>
            <w:left w:w="0" w:type="dxa"/>
            <w:bottom w:w="0" w:type="dxa"/>
            <w:right w:w="0" w:type="dxa"/>
          </w:tblCellMar>
        </w:tblPrEx>
        <w:trPr>
          <w:tblCellSpacing w:w="0" w:type="dxa"/>
        </w:trPr>
        <w:tc>
          <w:tcPr>
            <w:tcW w:w="0" w:type="auto"/>
            <w:vAlign w:val="center"/>
          </w:tcPr>
          <w:p w14:paraId="2A5BE830">
            <w:pPr>
              <w:rPr>
                <w:rFonts w:cs="Times New Roman"/>
              </w:rPr>
            </w:pPr>
            <w:r>
              <w:rPr>
                <w:rFonts w:hint="eastAsia"/>
              </w:rPr>
              <w:t>有效成分及其含量：</w:t>
            </w:r>
          </w:p>
          <w:p w14:paraId="770961E1">
            <w:r>
              <w:rPr>
                <w:rFonts w:cs="Times New Roman"/>
              </w:rPr>
              <w:t>   </w:t>
            </w:r>
            <w:r>
              <w:t xml:space="preserve"> </w:t>
            </w:r>
            <w:r>
              <w:rPr>
                <w:rFonts w:hint="eastAsia"/>
              </w:rPr>
              <w:t>肟菌酯</w:t>
            </w:r>
            <w:r>
              <w:t xml:space="preserve">10%    </w:t>
            </w:r>
            <w:r>
              <w:rPr>
                <w:rFonts w:hint="eastAsia"/>
              </w:rPr>
              <w:t>戊唑醇</w:t>
            </w:r>
            <w:r>
              <w:t xml:space="preserve">30%    </w:t>
            </w:r>
          </w:p>
        </w:tc>
      </w:tr>
      <w:tr w14:paraId="67829546">
        <w:tblPrEx>
          <w:tblCellMar>
            <w:top w:w="0" w:type="dxa"/>
            <w:left w:w="0" w:type="dxa"/>
            <w:bottom w:w="0" w:type="dxa"/>
            <w:right w:w="0" w:type="dxa"/>
          </w:tblCellMar>
        </w:tblPrEx>
        <w:trPr>
          <w:tblCellSpacing w:w="0" w:type="dxa"/>
        </w:trPr>
        <w:tc>
          <w:tcPr>
            <w:tcW w:w="0" w:type="auto"/>
            <w:vAlign w:val="center"/>
          </w:tcPr>
          <w:p w14:paraId="35F91643">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3C3BA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A883F1">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CCB6F7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9FC059">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2F579C8">
                  <w:pPr>
                    <w:rPr>
                      <w:rFonts w:cs="Times New Roman"/>
                    </w:rPr>
                  </w:pPr>
                  <w:r>
                    <w:rPr>
                      <w:rStyle w:val="8"/>
                      <w:rFonts w:hint="eastAsia"/>
                    </w:rPr>
                    <w:t>施用方式</w:t>
                  </w:r>
                </w:p>
              </w:tc>
            </w:tr>
            <w:tr w14:paraId="3BB94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351BAB">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0DD5026">
                  <w:pPr>
                    <w:rPr>
                      <w:rFonts w:cs="Times New Roman"/>
                    </w:rPr>
                  </w:pPr>
                  <w:r>
                    <w:rPr>
                      <w:rStyle w:val="8"/>
                      <w:rFonts w:hint="eastAsia"/>
                    </w:rPr>
                    <w:t>树脂病</w:t>
                  </w:r>
                </w:p>
              </w:tc>
              <w:tc>
                <w:tcPr>
                  <w:tcW w:w="0" w:type="auto"/>
                  <w:tcBorders>
                    <w:top w:val="outset" w:color="auto" w:sz="6" w:space="0"/>
                    <w:left w:val="outset" w:color="auto" w:sz="6" w:space="0"/>
                    <w:bottom w:val="outset" w:color="auto" w:sz="6" w:space="0"/>
                    <w:right w:val="outset" w:color="auto" w:sz="6" w:space="0"/>
                  </w:tcBorders>
                  <w:vAlign w:val="center"/>
                </w:tcPr>
                <w:p w14:paraId="34B3437B">
                  <w:pPr>
                    <w:rPr>
                      <w:rFonts w:cs="Times New Roman"/>
                    </w:rPr>
                  </w:pPr>
                  <w:r>
                    <w:rPr>
                      <w:rStyle w:val="8"/>
                    </w:rPr>
                    <w:t>2000-3000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00B7542C">
                  <w:pPr>
                    <w:rPr>
                      <w:rFonts w:cs="Times New Roman"/>
                    </w:rPr>
                  </w:pPr>
                  <w:r>
                    <w:rPr>
                      <w:rStyle w:val="8"/>
                      <w:rFonts w:hint="eastAsia"/>
                    </w:rPr>
                    <w:t>喷雾</w:t>
                  </w:r>
                </w:p>
              </w:tc>
            </w:tr>
          </w:tbl>
          <w:p w14:paraId="1C2D06D8">
            <w:pPr>
              <w:rPr>
                <w:rFonts w:cs="Times New Roman"/>
              </w:rPr>
            </w:pPr>
          </w:p>
        </w:tc>
      </w:tr>
      <w:tr w14:paraId="305FB164">
        <w:tblPrEx>
          <w:tblCellMar>
            <w:top w:w="0" w:type="dxa"/>
            <w:left w:w="0" w:type="dxa"/>
            <w:bottom w:w="0" w:type="dxa"/>
            <w:right w:w="0" w:type="dxa"/>
          </w:tblCellMar>
        </w:tblPrEx>
        <w:trPr>
          <w:tblCellSpacing w:w="0" w:type="dxa"/>
        </w:trPr>
        <w:tc>
          <w:tcPr>
            <w:tcW w:w="0" w:type="auto"/>
            <w:vAlign w:val="center"/>
          </w:tcPr>
          <w:p w14:paraId="6D1ADB2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本品应于柑橘树树脂病（砂皮病）发病前或发病初期施药，喷药应注意均匀喷雾，须使用足量药液。</w:t>
            </w:r>
            <w:r>
              <w:rPr>
                <w:rStyle w:val="8"/>
              </w:rPr>
              <w:t xml:space="preserve"> 2.</w:t>
            </w:r>
            <w:r>
              <w:rPr>
                <w:rStyle w:val="8"/>
                <w:rFonts w:hint="eastAsia"/>
              </w:rPr>
              <w:t>大风天或预计</w:t>
            </w:r>
            <w:r>
              <w:rPr>
                <w:rStyle w:val="8"/>
              </w:rPr>
              <w:t>1</w:t>
            </w:r>
            <w:r>
              <w:rPr>
                <w:rStyle w:val="8"/>
                <w:rFonts w:hint="eastAsia"/>
              </w:rPr>
              <w:t>小时内有雨，请勿施药。</w:t>
            </w:r>
            <w:r>
              <w:rPr>
                <w:rStyle w:val="8"/>
              </w:rPr>
              <w:t xml:space="preserve"> 3.</w:t>
            </w:r>
            <w:r>
              <w:rPr>
                <w:rStyle w:val="8"/>
                <w:rFonts w:hint="eastAsia"/>
              </w:rPr>
              <w:t>本品在柑橘上使用的安全间隔期为</w:t>
            </w:r>
            <w:r>
              <w:rPr>
                <w:rStyle w:val="8"/>
              </w:rPr>
              <w:t>21</w:t>
            </w:r>
            <w:r>
              <w:rPr>
                <w:rStyle w:val="8"/>
                <w:rFonts w:hint="eastAsia"/>
              </w:rPr>
              <w:t>天，每季作物最多使用次数为</w:t>
            </w:r>
            <w:r>
              <w:rPr>
                <w:rStyle w:val="8"/>
              </w:rPr>
              <w:t>2</w:t>
            </w:r>
            <w:r>
              <w:rPr>
                <w:rStyle w:val="8"/>
                <w:rFonts w:hint="eastAsia"/>
              </w:rPr>
              <w:t>次。</w:t>
            </w:r>
          </w:p>
        </w:tc>
      </w:tr>
      <w:tr w14:paraId="77F6ABD7">
        <w:tblPrEx>
          <w:tblCellMar>
            <w:top w:w="0" w:type="dxa"/>
            <w:left w:w="0" w:type="dxa"/>
            <w:bottom w:w="0" w:type="dxa"/>
            <w:right w:w="0" w:type="dxa"/>
          </w:tblCellMar>
        </w:tblPrEx>
        <w:trPr>
          <w:tblCellSpacing w:w="0" w:type="dxa"/>
        </w:trPr>
        <w:tc>
          <w:tcPr>
            <w:tcW w:w="0" w:type="auto"/>
            <w:vAlign w:val="center"/>
          </w:tcPr>
          <w:p w14:paraId="49367EFA">
            <w:pPr>
              <w:rPr>
                <w:rFonts w:cs="Times New Roman"/>
              </w:rPr>
            </w:pPr>
            <w:r>
              <w:rPr>
                <w:rStyle w:val="7"/>
                <w:rFonts w:hint="eastAsia"/>
              </w:rPr>
              <w:t>产品性能</w:t>
            </w:r>
            <w:r>
              <w:rPr>
                <w:rStyle w:val="7"/>
              </w:rPr>
              <w:t>:</w:t>
            </w:r>
            <w:r>
              <w:rPr>
                <w:rFonts w:cs="Times New Roman"/>
              </w:rPr>
              <w:br w:type="textWrapping"/>
            </w:r>
            <w:r>
              <w:rPr>
                <w:rStyle w:val="8"/>
                <w:rFonts w:hint="eastAsia"/>
              </w:rPr>
              <w:t>本品由甲氧基丙烯酸酯类杀菌剂肟菌酯和三唑类杀菌剂戊唑醇复配而成，既具有保护作用又具有治疗作用。该产品杀菌活性较高、内吸性较强、持效期较长，可用于防治多种作物主要真菌病害。</w:t>
            </w:r>
          </w:p>
        </w:tc>
      </w:tr>
      <w:tr w14:paraId="685C4FE5">
        <w:tblPrEx>
          <w:tblCellMar>
            <w:top w:w="0" w:type="dxa"/>
            <w:left w:w="0" w:type="dxa"/>
            <w:bottom w:w="0" w:type="dxa"/>
            <w:right w:w="0" w:type="dxa"/>
          </w:tblCellMar>
        </w:tblPrEx>
        <w:trPr>
          <w:tblCellSpacing w:w="0" w:type="dxa"/>
        </w:trPr>
        <w:tc>
          <w:tcPr>
            <w:tcW w:w="0" w:type="auto"/>
            <w:vAlign w:val="center"/>
          </w:tcPr>
          <w:p w14:paraId="23712A90">
            <w:pPr>
              <w:rPr>
                <w:rFonts w:cs="Times New Roman"/>
              </w:rPr>
            </w:pPr>
            <w:r>
              <w:rPr>
                <w:rStyle w:val="7"/>
                <w:rFonts w:hint="eastAsia"/>
              </w:rPr>
              <w:t>注意事项：</w:t>
            </w:r>
            <w:r>
              <w:rPr>
                <w:rFonts w:cs="Times New Roman"/>
              </w:rPr>
              <w:br w:type="textWrapping"/>
            </w:r>
            <w:r>
              <w:rPr>
                <w:rStyle w:val="8"/>
              </w:rPr>
              <w:t>1.</w:t>
            </w:r>
            <w:r>
              <w:rPr>
                <w:rStyle w:val="8"/>
                <w:rFonts w:hint="eastAsia"/>
              </w:rPr>
              <w:t>本品不可与呈碱性的农药等物质混合使用。</w:t>
            </w:r>
            <w:r>
              <w:rPr>
                <w:rStyle w:val="8"/>
              </w:rPr>
              <w:t>2.</w:t>
            </w:r>
            <w:r>
              <w:rPr>
                <w:rStyle w:val="8"/>
                <w:rFonts w:hint="eastAsia"/>
              </w:rPr>
              <w:t>使用本品时应穿戴防护服和手套，避免吸入药液，施药期间不可吃东西和饮水，施药后应及时洗手和洗脸。</w:t>
            </w:r>
            <w:r>
              <w:rPr>
                <w:rStyle w:val="8"/>
              </w:rPr>
              <w:t xml:space="preserve">3. </w:t>
            </w:r>
            <w:r>
              <w:rPr>
                <w:rStyle w:val="8"/>
                <w:rFonts w:hint="eastAsia"/>
              </w:rPr>
              <w:t>本品对蜜蜂、鱼类等水生生物、家蚕有毒，施药期间应密切关注对周围蜂群的影响，禁止在开花植物花期、蚕室和桑园附近使用；远离水产养殖区、河塘等水体施药；鸟类保护区附近禁用；赤眼蜂等天敌放飞区域禁用。</w:t>
            </w:r>
            <w:r>
              <w:rPr>
                <w:rStyle w:val="8"/>
              </w:rPr>
              <w:t>4.</w:t>
            </w:r>
            <w:r>
              <w:rPr>
                <w:rStyle w:val="8"/>
                <w:rFonts w:hint="eastAsia"/>
              </w:rPr>
              <w:t>禁止在河塘等水体中清洗施药器具，药液及其废液不得污染各类水域、土壤等环境。</w:t>
            </w:r>
            <w:r>
              <w:rPr>
                <w:rStyle w:val="8"/>
              </w:rPr>
              <w:t>5.</w:t>
            </w:r>
            <w:r>
              <w:rPr>
                <w:rStyle w:val="8"/>
                <w:rFonts w:hint="eastAsia"/>
              </w:rPr>
              <w:t>用过的容器应妥善处理，不可做他用，也不可随意丢弃。</w:t>
            </w:r>
            <w:r>
              <w:rPr>
                <w:rStyle w:val="8"/>
              </w:rPr>
              <w:t>6.</w:t>
            </w:r>
            <w:r>
              <w:rPr>
                <w:rStyle w:val="8"/>
                <w:rFonts w:hint="eastAsia"/>
              </w:rPr>
              <w:t>孕妇和哺乳期妇女避免接触本品。</w:t>
            </w:r>
            <w:r>
              <w:rPr>
                <w:rStyle w:val="8"/>
              </w:rPr>
              <w:t>7.</w:t>
            </w:r>
            <w:r>
              <w:rPr>
                <w:rStyle w:val="8"/>
                <w:rFonts w:hint="eastAsia"/>
              </w:rPr>
              <w:t>建议与其他作用机制不同的杀菌剂轮换使用。</w:t>
            </w:r>
          </w:p>
        </w:tc>
      </w:tr>
      <w:tr w14:paraId="2104700E">
        <w:tblPrEx>
          <w:tblCellMar>
            <w:top w:w="0" w:type="dxa"/>
            <w:left w:w="0" w:type="dxa"/>
            <w:bottom w:w="0" w:type="dxa"/>
            <w:right w:w="0" w:type="dxa"/>
          </w:tblCellMar>
        </w:tblPrEx>
        <w:trPr>
          <w:tblCellSpacing w:w="0" w:type="dxa"/>
        </w:trPr>
        <w:tc>
          <w:tcPr>
            <w:tcW w:w="0" w:type="auto"/>
            <w:vAlign w:val="center"/>
          </w:tcPr>
          <w:p w14:paraId="2CBDBF42">
            <w:pPr>
              <w:rPr>
                <w:rFonts w:cs="Times New Roman"/>
              </w:rPr>
            </w:pPr>
            <w:r>
              <w:rPr>
                <w:rStyle w:val="7"/>
                <w:rFonts w:hint="eastAsia"/>
              </w:rPr>
              <w:t>中毒急救措施：</w:t>
            </w:r>
            <w:r>
              <w:rPr>
                <w:rFonts w:cs="Times New Roman"/>
              </w:rPr>
              <w:br w:type="textWrapping"/>
            </w:r>
            <w:r>
              <w:rPr>
                <w:rStyle w:val="8"/>
                <w:rFonts w:hint="eastAsia"/>
              </w:rPr>
              <w:t>急救措施：使用中或使用后如果感到不适，应立即停止工作，采取急救措施，并携带标签送医院就诊。</w:t>
            </w:r>
            <w:r>
              <w:rPr>
                <w:rStyle w:val="8"/>
              </w:rPr>
              <w:t>1.</w:t>
            </w:r>
            <w:r>
              <w:rPr>
                <w:rStyle w:val="8"/>
                <w:rFonts w:hint="eastAsia"/>
              </w:rPr>
              <w:t>皮肤接触：若本产品溅到皮肤上，应以大量清水冲洗；</w:t>
            </w:r>
            <w:r>
              <w:rPr>
                <w:rStyle w:val="8"/>
              </w:rPr>
              <w:t>2.</w:t>
            </w:r>
            <w:r>
              <w:rPr>
                <w:rStyle w:val="8"/>
                <w:rFonts w:hint="eastAsia"/>
              </w:rPr>
              <w:t>本品对眼睛有轻度刺激性，眼睛溅入：立即用清水冲洗至少</w:t>
            </w:r>
            <w:r>
              <w:rPr>
                <w:rStyle w:val="8"/>
              </w:rPr>
              <w:t>15</w:t>
            </w:r>
            <w:r>
              <w:rPr>
                <w:rStyle w:val="8"/>
                <w:rFonts w:hint="eastAsia"/>
              </w:rPr>
              <w:t>分钟；</w:t>
            </w:r>
            <w:r>
              <w:rPr>
                <w:rStyle w:val="8"/>
              </w:rPr>
              <w:t>3.</w:t>
            </w:r>
            <w:r>
              <w:rPr>
                <w:rStyle w:val="8"/>
                <w:rFonts w:hint="eastAsia"/>
              </w:rPr>
              <w:t>吸入：应移至空气新鲜处；</w:t>
            </w:r>
            <w:r>
              <w:rPr>
                <w:rStyle w:val="8"/>
              </w:rPr>
              <w:t>4.</w:t>
            </w:r>
            <w:r>
              <w:rPr>
                <w:rStyle w:val="8"/>
                <w:rFonts w:hint="eastAsia"/>
              </w:rPr>
              <w:t>误食：经口误服者应立即催吐，并送医院诊治，进行对症治疗。</w:t>
            </w:r>
          </w:p>
        </w:tc>
      </w:tr>
      <w:tr w14:paraId="7B510559">
        <w:tblPrEx>
          <w:tblCellMar>
            <w:top w:w="0" w:type="dxa"/>
            <w:left w:w="0" w:type="dxa"/>
            <w:bottom w:w="0" w:type="dxa"/>
            <w:right w:w="0" w:type="dxa"/>
          </w:tblCellMar>
        </w:tblPrEx>
        <w:trPr>
          <w:tblCellSpacing w:w="0" w:type="dxa"/>
        </w:trPr>
        <w:tc>
          <w:tcPr>
            <w:tcW w:w="0" w:type="auto"/>
            <w:vAlign w:val="center"/>
          </w:tcPr>
          <w:p w14:paraId="2BB03D59">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本品应贮存在干燥、阴凉、通风、防雨处，远离火源或热源。置于儿童、无关人员触及不到之处，并加锁保存。勿与食品、饮料、粮食、饲料等其他商品同贮同运。</w:t>
            </w:r>
          </w:p>
        </w:tc>
      </w:tr>
      <w:tr w14:paraId="1BDDF71C">
        <w:tblPrEx>
          <w:tblCellMar>
            <w:top w:w="0" w:type="dxa"/>
            <w:left w:w="0" w:type="dxa"/>
            <w:bottom w:w="0" w:type="dxa"/>
            <w:right w:w="0" w:type="dxa"/>
          </w:tblCellMar>
        </w:tblPrEx>
        <w:trPr>
          <w:tblCellSpacing w:w="0" w:type="dxa"/>
        </w:trPr>
        <w:tc>
          <w:tcPr>
            <w:tcW w:w="0" w:type="auto"/>
            <w:vAlign w:val="center"/>
          </w:tcPr>
          <w:p w14:paraId="197BAE3D">
            <w:pPr>
              <w:rPr>
                <w:rFonts w:cs="Times New Roman"/>
              </w:rPr>
            </w:pPr>
            <w:r>
              <w:rPr>
                <w:rStyle w:val="7"/>
                <w:rFonts w:hint="eastAsia"/>
              </w:rPr>
              <w:t>质量保证期：</w:t>
            </w:r>
            <w:r>
              <w:rPr>
                <w:rStyle w:val="8"/>
              </w:rPr>
              <w:t>2</w:t>
            </w:r>
            <w:r>
              <w:rPr>
                <w:rStyle w:val="8"/>
                <w:rFonts w:hint="eastAsia"/>
              </w:rPr>
              <w:t>年</w:t>
            </w:r>
          </w:p>
        </w:tc>
      </w:tr>
      <w:tr w14:paraId="5EFB8BB1">
        <w:tblPrEx>
          <w:tblCellMar>
            <w:top w:w="0" w:type="dxa"/>
            <w:left w:w="0" w:type="dxa"/>
            <w:bottom w:w="0" w:type="dxa"/>
            <w:right w:w="0" w:type="dxa"/>
          </w:tblCellMar>
        </w:tblPrEx>
        <w:trPr>
          <w:tblCellSpacing w:w="0" w:type="dxa"/>
        </w:trPr>
        <w:tc>
          <w:tcPr>
            <w:tcW w:w="0" w:type="auto"/>
            <w:vAlign w:val="center"/>
          </w:tcPr>
          <w:p w14:paraId="75DB600C">
            <w:pPr>
              <w:rPr>
                <w:rFonts w:cs="Times New Roman"/>
              </w:rPr>
            </w:pPr>
            <w:r>
              <w:rPr>
                <w:rStyle w:val="7"/>
                <w:rFonts w:hint="eastAsia"/>
              </w:rPr>
              <w:t>备注：</w:t>
            </w:r>
          </w:p>
        </w:tc>
      </w:tr>
    </w:tbl>
    <w:p w14:paraId="3CAC12AC">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F205931">
        <w:tblPrEx>
          <w:tblCellMar>
            <w:top w:w="0" w:type="dxa"/>
            <w:left w:w="0" w:type="dxa"/>
            <w:bottom w:w="0" w:type="dxa"/>
            <w:right w:w="0" w:type="dxa"/>
          </w:tblCellMar>
        </w:tblPrEx>
        <w:trPr>
          <w:tblCellSpacing w:w="0" w:type="dxa"/>
        </w:trPr>
        <w:tc>
          <w:tcPr>
            <w:tcW w:w="0" w:type="auto"/>
            <w:vAlign w:val="center"/>
          </w:tcPr>
          <w:p w14:paraId="21D2658E">
            <w:r>
              <w:rPr>
                <w:rStyle w:val="7"/>
                <w:rFonts w:hint="eastAsia"/>
              </w:rPr>
              <w:t>登记证号：</w:t>
            </w:r>
            <w:r>
              <w:t>PD20200348</w:t>
            </w:r>
          </w:p>
        </w:tc>
      </w:tr>
      <w:tr w14:paraId="534DAFF2">
        <w:tblPrEx>
          <w:tblCellMar>
            <w:top w:w="0" w:type="dxa"/>
            <w:left w:w="0" w:type="dxa"/>
            <w:bottom w:w="0" w:type="dxa"/>
            <w:right w:w="0" w:type="dxa"/>
          </w:tblCellMar>
        </w:tblPrEx>
        <w:trPr>
          <w:tblCellSpacing w:w="0" w:type="dxa"/>
        </w:trPr>
        <w:tc>
          <w:tcPr>
            <w:tcW w:w="0" w:type="auto"/>
            <w:vAlign w:val="center"/>
          </w:tcPr>
          <w:p w14:paraId="125602D3">
            <w:pPr>
              <w:rPr>
                <w:rFonts w:cs="Times New Roman"/>
              </w:rPr>
            </w:pPr>
            <w:r>
              <w:rPr>
                <w:rStyle w:val="7"/>
                <w:rFonts w:hint="eastAsia"/>
              </w:rPr>
              <w:t>登记证持有人：</w:t>
            </w:r>
            <w:r>
              <w:rPr>
                <w:rFonts w:hint="eastAsia"/>
              </w:rPr>
              <w:t>南京华洲药业有限公司</w:t>
            </w:r>
          </w:p>
        </w:tc>
      </w:tr>
      <w:tr w14:paraId="26BAF046">
        <w:tblPrEx>
          <w:tblCellMar>
            <w:top w:w="0" w:type="dxa"/>
            <w:left w:w="0" w:type="dxa"/>
            <w:bottom w:w="0" w:type="dxa"/>
            <w:right w:w="0" w:type="dxa"/>
          </w:tblCellMar>
        </w:tblPrEx>
        <w:trPr>
          <w:tblCellSpacing w:w="0" w:type="dxa"/>
        </w:trPr>
        <w:tc>
          <w:tcPr>
            <w:tcW w:w="0" w:type="auto"/>
            <w:vAlign w:val="center"/>
          </w:tcPr>
          <w:p w14:paraId="750BE34C">
            <w:pPr>
              <w:rPr>
                <w:rFonts w:cs="Times New Roman"/>
              </w:rPr>
            </w:pPr>
            <w:r>
              <w:rPr>
                <w:rStyle w:val="7"/>
                <w:rFonts w:hint="eastAsia"/>
              </w:rPr>
              <w:t>农药名称：</w:t>
            </w:r>
            <w:r>
              <w:rPr>
                <w:rFonts w:hint="eastAsia"/>
              </w:rPr>
              <w:t>麦畏·草甘膦</w:t>
            </w:r>
          </w:p>
        </w:tc>
      </w:tr>
      <w:tr w14:paraId="36B46608">
        <w:tblPrEx>
          <w:tblCellMar>
            <w:top w:w="0" w:type="dxa"/>
            <w:left w:w="0" w:type="dxa"/>
            <w:bottom w:w="0" w:type="dxa"/>
            <w:right w:w="0" w:type="dxa"/>
          </w:tblCellMar>
        </w:tblPrEx>
        <w:trPr>
          <w:tblCellSpacing w:w="0" w:type="dxa"/>
        </w:trPr>
        <w:tc>
          <w:tcPr>
            <w:tcW w:w="0" w:type="auto"/>
            <w:vAlign w:val="center"/>
          </w:tcPr>
          <w:p w14:paraId="719CA594">
            <w:pPr>
              <w:rPr>
                <w:rFonts w:cs="Times New Roman"/>
              </w:rPr>
            </w:pPr>
            <w:r>
              <w:rPr>
                <w:rStyle w:val="7"/>
                <w:rFonts w:hint="eastAsia"/>
              </w:rPr>
              <w:t>剂型：</w:t>
            </w:r>
            <w:r>
              <w:rPr>
                <w:rFonts w:hint="eastAsia"/>
              </w:rPr>
              <w:t>可溶液剂</w:t>
            </w:r>
          </w:p>
        </w:tc>
      </w:tr>
      <w:tr w14:paraId="3C3E268E">
        <w:tblPrEx>
          <w:tblCellMar>
            <w:top w:w="0" w:type="dxa"/>
            <w:left w:w="0" w:type="dxa"/>
            <w:bottom w:w="0" w:type="dxa"/>
            <w:right w:w="0" w:type="dxa"/>
          </w:tblCellMar>
        </w:tblPrEx>
        <w:trPr>
          <w:tblCellSpacing w:w="0" w:type="dxa"/>
        </w:trPr>
        <w:tc>
          <w:tcPr>
            <w:tcW w:w="0" w:type="auto"/>
            <w:vAlign w:val="center"/>
          </w:tcPr>
          <w:p w14:paraId="06C74B72">
            <w:r>
              <w:rPr>
                <w:rStyle w:val="7"/>
                <w:rFonts w:hint="eastAsia"/>
              </w:rPr>
              <w:t>毒性及其标识：</w:t>
            </w:r>
            <w:r>
              <w:t xml:space="preserve"> </w:t>
            </w:r>
            <w:r>
              <w:rPr>
                <w:rFonts w:hint="eastAsia"/>
              </w:rPr>
              <w:t>微毒</w:t>
            </w:r>
            <w:r>
              <w:t xml:space="preserve"> </w:t>
            </w:r>
          </w:p>
        </w:tc>
      </w:tr>
      <w:tr w14:paraId="0E4854ED">
        <w:tblPrEx>
          <w:tblCellMar>
            <w:top w:w="0" w:type="dxa"/>
            <w:left w:w="0" w:type="dxa"/>
            <w:bottom w:w="0" w:type="dxa"/>
            <w:right w:w="0" w:type="dxa"/>
          </w:tblCellMar>
        </w:tblPrEx>
        <w:trPr>
          <w:tblCellSpacing w:w="0" w:type="dxa"/>
        </w:trPr>
        <w:tc>
          <w:tcPr>
            <w:tcW w:w="0" w:type="auto"/>
            <w:vAlign w:val="center"/>
          </w:tcPr>
          <w:p w14:paraId="4921C11D">
            <w:r>
              <w:rPr>
                <w:rStyle w:val="7"/>
                <w:rFonts w:hint="eastAsia"/>
              </w:rPr>
              <w:t>总有效成分含量：</w:t>
            </w:r>
            <w:r>
              <w:t>33%</w:t>
            </w:r>
          </w:p>
        </w:tc>
      </w:tr>
      <w:tr w14:paraId="54653981">
        <w:tblPrEx>
          <w:tblCellMar>
            <w:top w:w="0" w:type="dxa"/>
            <w:left w:w="0" w:type="dxa"/>
            <w:bottom w:w="0" w:type="dxa"/>
            <w:right w:w="0" w:type="dxa"/>
          </w:tblCellMar>
        </w:tblPrEx>
        <w:trPr>
          <w:tblCellSpacing w:w="0" w:type="dxa"/>
        </w:trPr>
        <w:tc>
          <w:tcPr>
            <w:tcW w:w="0" w:type="auto"/>
            <w:vAlign w:val="center"/>
          </w:tcPr>
          <w:p w14:paraId="65A942D2">
            <w:pPr>
              <w:rPr>
                <w:rFonts w:cs="Times New Roman"/>
              </w:rPr>
            </w:pPr>
            <w:r>
              <w:rPr>
                <w:rFonts w:hint="eastAsia"/>
              </w:rPr>
              <w:t>有效成分及其含量：</w:t>
            </w:r>
          </w:p>
          <w:p w14:paraId="7881A135">
            <w:r>
              <w:rPr>
                <w:rFonts w:cs="Times New Roman"/>
              </w:rPr>
              <w:t>   </w:t>
            </w:r>
            <w:r>
              <w:t xml:space="preserve"> </w:t>
            </w:r>
            <w:r>
              <w:rPr>
                <w:rFonts w:hint="eastAsia"/>
              </w:rPr>
              <w:t>麦草畏</w:t>
            </w:r>
            <w:r>
              <w:t xml:space="preserve">3%    </w:t>
            </w:r>
            <w:r>
              <w:rPr>
                <w:rFonts w:hint="eastAsia"/>
              </w:rPr>
              <w:t>草甘膦</w:t>
            </w:r>
            <w:r>
              <w:t xml:space="preserve">30%    </w:t>
            </w:r>
          </w:p>
        </w:tc>
      </w:tr>
      <w:tr w14:paraId="1AE0DB4F">
        <w:tblPrEx>
          <w:tblCellMar>
            <w:top w:w="0" w:type="dxa"/>
            <w:left w:w="0" w:type="dxa"/>
            <w:bottom w:w="0" w:type="dxa"/>
            <w:right w:w="0" w:type="dxa"/>
          </w:tblCellMar>
        </w:tblPrEx>
        <w:trPr>
          <w:tblCellSpacing w:w="0" w:type="dxa"/>
        </w:trPr>
        <w:tc>
          <w:tcPr>
            <w:tcW w:w="0" w:type="auto"/>
            <w:vAlign w:val="center"/>
          </w:tcPr>
          <w:p w14:paraId="508EC635">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C8CE2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B0922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7E2CB4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2F53DB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5A00E51">
                  <w:pPr>
                    <w:rPr>
                      <w:rFonts w:cs="Times New Roman"/>
                    </w:rPr>
                  </w:pPr>
                  <w:r>
                    <w:rPr>
                      <w:rStyle w:val="8"/>
                      <w:rFonts w:hint="eastAsia"/>
                    </w:rPr>
                    <w:t>施用方式</w:t>
                  </w:r>
                </w:p>
              </w:tc>
            </w:tr>
            <w:tr w14:paraId="4F0571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D7D1AE">
                  <w:pPr>
                    <w:rPr>
                      <w:rFonts w:cs="Times New Roman"/>
                    </w:rPr>
                  </w:pPr>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4170CC72">
                  <w:pPr>
                    <w:rPr>
                      <w:rFonts w:cs="Times New Roman"/>
                    </w:rPr>
                  </w:pPr>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2071DAA9">
                  <w:pPr>
                    <w:rPr>
                      <w:rFonts w:cs="Times New Roman"/>
                    </w:rPr>
                  </w:pPr>
                  <w:r>
                    <w:rPr>
                      <w:rStyle w:val="8"/>
                    </w:rPr>
                    <w:t>180-240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0005FC2">
                  <w:pPr>
                    <w:rPr>
                      <w:rFonts w:cs="Times New Roman"/>
                    </w:rPr>
                  </w:pPr>
                  <w:r>
                    <w:rPr>
                      <w:rStyle w:val="8"/>
                      <w:rFonts w:hint="eastAsia"/>
                    </w:rPr>
                    <w:t>茎叶喷雾</w:t>
                  </w:r>
                </w:p>
              </w:tc>
            </w:tr>
          </w:tbl>
          <w:p w14:paraId="2607EBC1">
            <w:pPr>
              <w:rPr>
                <w:rFonts w:cs="Times New Roman"/>
              </w:rPr>
            </w:pPr>
          </w:p>
        </w:tc>
      </w:tr>
      <w:tr w14:paraId="62F12981">
        <w:tblPrEx>
          <w:tblCellMar>
            <w:top w:w="0" w:type="dxa"/>
            <w:left w:w="0" w:type="dxa"/>
            <w:bottom w:w="0" w:type="dxa"/>
            <w:right w:w="0" w:type="dxa"/>
          </w:tblCellMar>
        </w:tblPrEx>
        <w:trPr>
          <w:tblCellSpacing w:w="0" w:type="dxa"/>
        </w:trPr>
        <w:tc>
          <w:tcPr>
            <w:tcW w:w="0" w:type="auto"/>
            <w:vAlign w:val="center"/>
          </w:tcPr>
          <w:p w14:paraId="319F893D">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、施药的最佳时期为杂草生长旺盛期。药液用清水稀释，不得使用污水、混浊水，以免降低药效。</w:t>
            </w:r>
            <w:r>
              <w:rPr>
                <w:rStyle w:val="8"/>
              </w:rPr>
              <w:t>2</w:t>
            </w:r>
            <w:r>
              <w:rPr>
                <w:rStyle w:val="8"/>
                <w:rFonts w:hint="eastAsia"/>
              </w:rPr>
              <w:t>、选择晴好天气，按防治作物、用药量、使用方法定向均匀喷雾。根据杂草的株高，调节喷头高度，喷雾时勿接触作物绿色部分，以免产生药害。</w:t>
            </w:r>
            <w:r>
              <w:rPr>
                <w:rStyle w:val="8"/>
              </w:rPr>
              <w:t xml:space="preserve"> 3</w:t>
            </w:r>
            <w:r>
              <w:rPr>
                <w:rStyle w:val="8"/>
                <w:rFonts w:hint="eastAsia"/>
              </w:rPr>
              <w:t>、如施药后</w:t>
            </w:r>
            <w:r>
              <w:rPr>
                <w:rStyle w:val="8"/>
              </w:rPr>
              <w:t>4</w:t>
            </w:r>
            <w:r>
              <w:rPr>
                <w:rStyle w:val="8"/>
                <w:rFonts w:hint="eastAsia"/>
              </w:rPr>
              <w:t>小时内下雨，会影响药效，应酌情补喷。</w:t>
            </w:r>
            <w:r>
              <w:rPr>
                <w:rStyle w:val="8"/>
              </w:rPr>
              <w:t>4</w:t>
            </w:r>
            <w:r>
              <w:rPr>
                <w:rStyle w:val="8"/>
                <w:rFonts w:hint="eastAsia"/>
              </w:rPr>
              <w:t>、注意避免飘移药害。</w:t>
            </w:r>
          </w:p>
        </w:tc>
      </w:tr>
      <w:tr w14:paraId="099034BB">
        <w:tblPrEx>
          <w:tblCellMar>
            <w:top w:w="0" w:type="dxa"/>
            <w:left w:w="0" w:type="dxa"/>
            <w:bottom w:w="0" w:type="dxa"/>
            <w:right w:w="0" w:type="dxa"/>
          </w:tblCellMar>
        </w:tblPrEx>
        <w:trPr>
          <w:tblCellSpacing w:w="0" w:type="dxa"/>
        </w:trPr>
        <w:tc>
          <w:tcPr>
            <w:tcW w:w="0" w:type="auto"/>
            <w:vAlign w:val="center"/>
          </w:tcPr>
          <w:p w14:paraId="2062FAC7">
            <w:pPr>
              <w:rPr>
                <w:rFonts w:cs="Times New Roman"/>
              </w:rPr>
            </w:pPr>
            <w:r>
              <w:rPr>
                <w:rStyle w:val="7"/>
                <w:rFonts w:hint="eastAsia"/>
              </w:rPr>
              <w:t>产品性能</w:t>
            </w:r>
            <w:r>
              <w:rPr>
                <w:rStyle w:val="7"/>
              </w:rPr>
              <w:t>:</w:t>
            </w:r>
            <w:r>
              <w:rPr>
                <w:rFonts w:cs="Times New Roman"/>
              </w:rPr>
              <w:br w:type="textWrapping"/>
            </w:r>
            <w:r>
              <w:rPr>
                <w:rStyle w:val="8"/>
                <w:rFonts w:hint="eastAsia"/>
              </w:rPr>
              <w:t>本产品是由麦草畏和草甘膦复配而成的灭生性除草剂，具有内吸性，用于防除非耕地杂草。</w:t>
            </w:r>
          </w:p>
        </w:tc>
      </w:tr>
      <w:tr w14:paraId="6B2423F9">
        <w:tblPrEx>
          <w:tblCellMar>
            <w:top w:w="0" w:type="dxa"/>
            <w:left w:w="0" w:type="dxa"/>
            <w:bottom w:w="0" w:type="dxa"/>
            <w:right w:w="0" w:type="dxa"/>
          </w:tblCellMar>
        </w:tblPrEx>
        <w:trPr>
          <w:tblCellSpacing w:w="0" w:type="dxa"/>
        </w:trPr>
        <w:tc>
          <w:tcPr>
            <w:tcW w:w="0" w:type="auto"/>
            <w:vAlign w:val="center"/>
          </w:tcPr>
          <w:p w14:paraId="326B0D15">
            <w:pPr>
              <w:rPr>
                <w:rFonts w:cs="Times New Roman"/>
              </w:rPr>
            </w:pPr>
            <w:r>
              <w:rPr>
                <w:rStyle w:val="7"/>
                <w:rFonts w:hint="eastAsia"/>
              </w:rPr>
              <w:t>注意事项：</w:t>
            </w:r>
            <w:r>
              <w:rPr>
                <w:rFonts w:cs="Times New Roman"/>
              </w:rPr>
              <w:br w:type="textWrapping"/>
            </w:r>
            <w:r>
              <w:rPr>
                <w:rStyle w:val="8"/>
              </w:rPr>
              <w:t>1</w:t>
            </w:r>
            <w:r>
              <w:rPr>
                <w:rStyle w:val="8"/>
                <w:rFonts w:hint="eastAsia"/>
              </w:rPr>
              <w:t>、在异常情况条件下或推广使用，需请当地植保人员予以指导。</w:t>
            </w:r>
            <w:r>
              <w:rPr>
                <w:rStyle w:val="8"/>
              </w:rPr>
              <w:t xml:space="preserve"> 2</w:t>
            </w:r>
            <w:r>
              <w:rPr>
                <w:rStyle w:val="8"/>
                <w:rFonts w:hint="eastAsia"/>
              </w:rPr>
              <w:t>、施用本品后</w:t>
            </w:r>
            <w:r>
              <w:rPr>
                <w:rStyle w:val="8"/>
              </w:rPr>
              <w:t>5</w:t>
            </w:r>
            <w:r>
              <w:rPr>
                <w:rStyle w:val="8"/>
                <w:rFonts w:hint="eastAsia"/>
              </w:rPr>
              <w:t>天内勿割草、放牧和翻地。</w:t>
            </w:r>
            <w:r>
              <w:rPr>
                <w:rStyle w:val="8"/>
              </w:rPr>
              <w:t xml:space="preserve"> </w:t>
            </w:r>
            <w:r>
              <w:rPr>
                <w:rStyle w:val="8"/>
                <w:rFonts w:hint="eastAsia"/>
              </w:rPr>
              <w:t>使用本品大面积灭草时，药后杂草与灌木成片干枯，应注意火灾发生。</w:t>
            </w:r>
            <w:r>
              <w:rPr>
                <w:rStyle w:val="8"/>
              </w:rPr>
              <w:t xml:space="preserve"> 3</w:t>
            </w:r>
            <w:r>
              <w:rPr>
                <w:rStyle w:val="8"/>
                <w:rFonts w:hint="eastAsia"/>
              </w:rPr>
              <w:t>、桑园及蚕室附近禁用。刚施药后的区域防止人畜进入；容器的洗涤用水和残留农药不得流入河流、鱼塘等水域。远离水产养殖区、河塘等水域施药，禁止在河塘等水体清洗施药器具。</w:t>
            </w:r>
            <w:r>
              <w:rPr>
                <w:rStyle w:val="8"/>
              </w:rPr>
              <w:t xml:space="preserve"> 4</w:t>
            </w:r>
            <w:r>
              <w:rPr>
                <w:rStyle w:val="8"/>
                <w:rFonts w:hint="eastAsia"/>
              </w:rPr>
              <w:t>、使用本品时应穿戴防护眼镜、防护衣等，施药期间不可吃东西和饮水。施药后应及时洗手和洗脸。</w:t>
            </w:r>
            <w:r>
              <w:rPr>
                <w:rStyle w:val="8"/>
              </w:rPr>
              <w:t xml:space="preserve"> 5</w:t>
            </w:r>
            <w:r>
              <w:rPr>
                <w:rStyle w:val="8"/>
                <w:rFonts w:hint="eastAsia"/>
              </w:rPr>
              <w:t>、儿童、孕妇、哺乳期妇女禁止接触本品。</w:t>
            </w:r>
            <w:r>
              <w:rPr>
                <w:rStyle w:val="8"/>
              </w:rPr>
              <w:t xml:space="preserve"> 6</w:t>
            </w:r>
            <w:r>
              <w:rPr>
                <w:rStyle w:val="8"/>
                <w:rFonts w:hint="eastAsia"/>
              </w:rPr>
              <w:t>、用过的包装物应妥善处理，不可做他用，也不可随意丢弃。</w:t>
            </w:r>
            <w:r>
              <w:rPr>
                <w:rStyle w:val="8"/>
              </w:rPr>
              <w:t xml:space="preserve"> 7</w:t>
            </w:r>
            <w:r>
              <w:rPr>
                <w:rStyle w:val="8"/>
                <w:rFonts w:hint="eastAsia"/>
              </w:rPr>
              <w:t>、建议与其他作用机制不同的除草剂轮换使用。</w:t>
            </w:r>
          </w:p>
        </w:tc>
      </w:tr>
      <w:tr w14:paraId="33F8F382">
        <w:tblPrEx>
          <w:tblCellMar>
            <w:top w:w="0" w:type="dxa"/>
            <w:left w:w="0" w:type="dxa"/>
            <w:bottom w:w="0" w:type="dxa"/>
            <w:right w:w="0" w:type="dxa"/>
          </w:tblCellMar>
        </w:tblPrEx>
        <w:trPr>
          <w:tblCellSpacing w:w="0" w:type="dxa"/>
        </w:trPr>
        <w:tc>
          <w:tcPr>
            <w:tcW w:w="0" w:type="auto"/>
            <w:vAlign w:val="center"/>
          </w:tcPr>
          <w:p w14:paraId="1A5E528B">
            <w:pPr>
              <w:rPr>
                <w:rFonts w:cs="Times New Roman"/>
              </w:rPr>
            </w:pPr>
            <w:r>
              <w:rPr>
                <w:rStyle w:val="7"/>
                <w:rFonts w:hint="eastAsia"/>
              </w:rPr>
              <w:t>中毒急救措施：</w:t>
            </w:r>
            <w:r>
              <w:rPr>
                <w:rFonts w:cs="Times New Roman"/>
              </w:rPr>
              <w:br w:type="textWrapping"/>
            </w:r>
            <w:r>
              <w:rPr>
                <w:rStyle w:val="8"/>
                <w:rFonts w:hint="eastAsia"/>
              </w:rPr>
              <w:t>本品对皮肤和眼睛有刺激作用。如不慎接触皮肤，应立即用大量清水冲洗；若溅到眼睛中，立即用大量清水冲洗至少</w:t>
            </w:r>
            <w:r>
              <w:rPr>
                <w:rStyle w:val="8"/>
              </w:rPr>
              <w:t>15</w:t>
            </w:r>
            <w:r>
              <w:rPr>
                <w:rStyle w:val="8"/>
                <w:rFonts w:hint="eastAsia"/>
              </w:rPr>
              <w:t>分钟；不慎吸入，应将病人立即移至空气清新处；如不慎误服，立即引吐，并携本标签及时把病人送往医院对症治疗。本品无特效解毒剂。</w:t>
            </w:r>
          </w:p>
        </w:tc>
      </w:tr>
      <w:tr w14:paraId="668CF603">
        <w:tblPrEx>
          <w:tblCellMar>
            <w:top w:w="0" w:type="dxa"/>
            <w:left w:w="0" w:type="dxa"/>
            <w:bottom w:w="0" w:type="dxa"/>
            <w:right w:w="0" w:type="dxa"/>
          </w:tblCellMar>
        </w:tblPrEx>
        <w:trPr>
          <w:tblCellSpacing w:w="0" w:type="dxa"/>
        </w:trPr>
        <w:tc>
          <w:tcPr>
            <w:tcW w:w="0" w:type="auto"/>
            <w:vAlign w:val="center"/>
          </w:tcPr>
          <w:p w14:paraId="18F5CEE8">
            <w:pPr>
              <w:rPr>
                <w:rFonts w:cs="Times New Roman"/>
              </w:rPr>
            </w:pPr>
            <w:r>
              <w:rPr>
                <w:rStyle w:val="7"/>
                <w:rFonts w:hint="eastAsia"/>
              </w:rPr>
              <w:t>储存和运输方法：</w:t>
            </w:r>
            <w:r>
              <w:rPr>
                <w:rFonts w:cs="Times New Roman"/>
              </w:rPr>
              <w:br w:type="textWrapping"/>
            </w:r>
            <w:r>
              <w:rPr>
                <w:rStyle w:val="8"/>
                <w:rFonts w:hint="eastAsia"/>
              </w:rPr>
              <w:t>本品宜保存于通风、阴凉、干燥的库房中。贮运时，严防潮湿和日晒，远离火源和热源。不能与食品、饮料、粮食、饲料等物品同贮同运。。贮存于儿童接触不到的地方，并加锁。贮运过程中严防泄漏。</w:t>
            </w:r>
          </w:p>
        </w:tc>
      </w:tr>
      <w:tr w14:paraId="2ACA9101">
        <w:tblPrEx>
          <w:tblCellMar>
            <w:top w:w="0" w:type="dxa"/>
            <w:left w:w="0" w:type="dxa"/>
            <w:bottom w:w="0" w:type="dxa"/>
            <w:right w:w="0" w:type="dxa"/>
          </w:tblCellMar>
        </w:tblPrEx>
        <w:trPr>
          <w:tblCellSpacing w:w="0" w:type="dxa"/>
        </w:trPr>
        <w:tc>
          <w:tcPr>
            <w:tcW w:w="0" w:type="auto"/>
            <w:vAlign w:val="center"/>
          </w:tcPr>
          <w:p w14:paraId="334A07DD">
            <w:pPr>
              <w:rPr>
                <w:rFonts w:cs="Times New Roman"/>
              </w:rPr>
            </w:pPr>
            <w:r>
              <w:rPr>
                <w:rStyle w:val="7"/>
                <w:rFonts w:hint="eastAsia"/>
              </w:rPr>
              <w:t>质量保证期：</w:t>
            </w:r>
            <w:r>
              <w:rPr>
                <w:rStyle w:val="8"/>
              </w:rPr>
              <w:t>2</w:t>
            </w:r>
            <w:r>
              <w:rPr>
                <w:rStyle w:val="8"/>
                <w:rFonts w:hint="eastAsia"/>
              </w:rPr>
              <w:t>年</w:t>
            </w:r>
          </w:p>
        </w:tc>
      </w:tr>
      <w:tr w14:paraId="51958E95">
        <w:tblPrEx>
          <w:tblCellMar>
            <w:top w:w="0" w:type="dxa"/>
            <w:left w:w="0" w:type="dxa"/>
            <w:bottom w:w="0" w:type="dxa"/>
            <w:right w:w="0" w:type="dxa"/>
          </w:tblCellMar>
        </w:tblPrEx>
        <w:trPr>
          <w:tblCellSpacing w:w="0" w:type="dxa"/>
        </w:trPr>
        <w:tc>
          <w:tcPr>
            <w:tcW w:w="0" w:type="auto"/>
            <w:vAlign w:val="center"/>
          </w:tcPr>
          <w:p w14:paraId="35115584">
            <w:pPr>
              <w:rPr>
                <w:rFonts w:cs="Times New Roman"/>
              </w:rPr>
            </w:pPr>
            <w:r>
              <w:rPr>
                <w:rStyle w:val="7"/>
                <w:rFonts w:hint="eastAsia"/>
              </w:rPr>
              <w:t>备注：</w:t>
            </w:r>
          </w:p>
        </w:tc>
      </w:tr>
    </w:tbl>
    <w:p w14:paraId="325115D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7C3673B">
        <w:tblPrEx>
          <w:tblCellMar>
            <w:top w:w="0" w:type="dxa"/>
            <w:left w:w="0" w:type="dxa"/>
            <w:bottom w:w="0" w:type="dxa"/>
            <w:right w:w="0" w:type="dxa"/>
          </w:tblCellMar>
        </w:tblPrEx>
        <w:trPr>
          <w:tblCellSpacing w:w="0" w:type="dxa"/>
        </w:trPr>
        <w:tc>
          <w:tcPr>
            <w:tcW w:w="0" w:type="auto"/>
            <w:vAlign w:val="center"/>
          </w:tcPr>
          <w:p w14:paraId="5229FA1E">
            <w:r>
              <w:rPr>
                <w:rStyle w:val="7"/>
                <w:rFonts w:hint="eastAsia"/>
              </w:rPr>
              <w:t>登记证号：</w:t>
            </w:r>
            <w:r>
              <w:t>PD20200392</w:t>
            </w:r>
          </w:p>
        </w:tc>
      </w:tr>
      <w:tr w14:paraId="6A7D04B5">
        <w:tblPrEx>
          <w:tblCellMar>
            <w:top w:w="0" w:type="dxa"/>
            <w:left w:w="0" w:type="dxa"/>
            <w:bottom w:w="0" w:type="dxa"/>
            <w:right w:w="0" w:type="dxa"/>
          </w:tblCellMar>
        </w:tblPrEx>
        <w:trPr>
          <w:tblCellSpacing w:w="0" w:type="dxa"/>
        </w:trPr>
        <w:tc>
          <w:tcPr>
            <w:tcW w:w="0" w:type="auto"/>
            <w:vAlign w:val="center"/>
          </w:tcPr>
          <w:p w14:paraId="647B7DF4">
            <w:pPr>
              <w:rPr>
                <w:rFonts w:cs="Times New Roman"/>
              </w:rPr>
            </w:pPr>
            <w:r>
              <w:rPr>
                <w:rStyle w:val="7"/>
                <w:rFonts w:hint="eastAsia"/>
              </w:rPr>
              <w:t>登记证持有人：</w:t>
            </w:r>
            <w:r>
              <w:rPr>
                <w:rFonts w:hint="eastAsia"/>
              </w:rPr>
              <w:t>青岛星牌作物科学有限公司</w:t>
            </w:r>
          </w:p>
        </w:tc>
      </w:tr>
      <w:tr w14:paraId="0A8E2B50">
        <w:tblPrEx>
          <w:tblCellMar>
            <w:top w:w="0" w:type="dxa"/>
            <w:left w:w="0" w:type="dxa"/>
            <w:bottom w:w="0" w:type="dxa"/>
            <w:right w:w="0" w:type="dxa"/>
          </w:tblCellMar>
        </w:tblPrEx>
        <w:trPr>
          <w:tblCellSpacing w:w="0" w:type="dxa"/>
        </w:trPr>
        <w:tc>
          <w:tcPr>
            <w:tcW w:w="0" w:type="auto"/>
            <w:vAlign w:val="center"/>
          </w:tcPr>
          <w:p w14:paraId="640AA3E0">
            <w:pPr>
              <w:rPr>
                <w:rFonts w:cs="Times New Roman"/>
              </w:rPr>
            </w:pPr>
            <w:r>
              <w:rPr>
                <w:rStyle w:val="7"/>
                <w:rFonts w:hint="eastAsia"/>
              </w:rPr>
              <w:t>农药名称：</w:t>
            </w:r>
            <w:r>
              <w:rPr>
                <w:rFonts w:hint="eastAsia"/>
              </w:rPr>
              <w:t>吲丁·萘乙酸</w:t>
            </w:r>
          </w:p>
        </w:tc>
      </w:tr>
      <w:tr w14:paraId="5927DA84">
        <w:tblPrEx>
          <w:tblCellMar>
            <w:top w:w="0" w:type="dxa"/>
            <w:left w:w="0" w:type="dxa"/>
            <w:bottom w:w="0" w:type="dxa"/>
            <w:right w:w="0" w:type="dxa"/>
          </w:tblCellMar>
        </w:tblPrEx>
        <w:trPr>
          <w:tblCellSpacing w:w="0" w:type="dxa"/>
        </w:trPr>
        <w:tc>
          <w:tcPr>
            <w:tcW w:w="0" w:type="auto"/>
            <w:vAlign w:val="center"/>
          </w:tcPr>
          <w:p w14:paraId="4F036194">
            <w:pPr>
              <w:rPr>
                <w:rFonts w:cs="Times New Roman"/>
              </w:rPr>
            </w:pPr>
            <w:r>
              <w:rPr>
                <w:rStyle w:val="7"/>
                <w:rFonts w:hint="eastAsia"/>
              </w:rPr>
              <w:t>剂型：</w:t>
            </w:r>
            <w:r>
              <w:rPr>
                <w:rFonts w:hint="eastAsia"/>
              </w:rPr>
              <w:t>可溶粉剂</w:t>
            </w:r>
          </w:p>
        </w:tc>
      </w:tr>
      <w:tr w14:paraId="0D7FC4AA">
        <w:tblPrEx>
          <w:tblCellMar>
            <w:top w:w="0" w:type="dxa"/>
            <w:left w:w="0" w:type="dxa"/>
            <w:bottom w:w="0" w:type="dxa"/>
            <w:right w:w="0" w:type="dxa"/>
          </w:tblCellMar>
        </w:tblPrEx>
        <w:trPr>
          <w:tblCellSpacing w:w="0" w:type="dxa"/>
        </w:trPr>
        <w:tc>
          <w:tcPr>
            <w:tcW w:w="0" w:type="auto"/>
            <w:vAlign w:val="center"/>
          </w:tcPr>
          <w:p w14:paraId="0817EED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3856A94">
        <w:tblPrEx>
          <w:tblCellMar>
            <w:top w:w="0" w:type="dxa"/>
            <w:left w:w="0" w:type="dxa"/>
            <w:bottom w:w="0" w:type="dxa"/>
            <w:right w:w="0" w:type="dxa"/>
          </w:tblCellMar>
        </w:tblPrEx>
        <w:trPr>
          <w:tblCellSpacing w:w="0" w:type="dxa"/>
        </w:trPr>
        <w:tc>
          <w:tcPr>
            <w:tcW w:w="0" w:type="auto"/>
            <w:vAlign w:val="center"/>
          </w:tcPr>
          <w:p w14:paraId="0EA860E3">
            <w:r>
              <w:rPr>
                <w:rStyle w:val="7"/>
                <w:rFonts w:hint="eastAsia"/>
              </w:rPr>
              <w:t>总有效成分含量：</w:t>
            </w:r>
            <w:r>
              <w:t>2%</w:t>
            </w:r>
          </w:p>
        </w:tc>
      </w:tr>
      <w:tr w14:paraId="6F5A92AB">
        <w:tblPrEx>
          <w:tblCellMar>
            <w:top w:w="0" w:type="dxa"/>
            <w:left w:w="0" w:type="dxa"/>
            <w:bottom w:w="0" w:type="dxa"/>
            <w:right w:w="0" w:type="dxa"/>
          </w:tblCellMar>
        </w:tblPrEx>
        <w:trPr>
          <w:tblCellSpacing w:w="0" w:type="dxa"/>
        </w:trPr>
        <w:tc>
          <w:tcPr>
            <w:tcW w:w="0" w:type="auto"/>
            <w:vAlign w:val="center"/>
          </w:tcPr>
          <w:p w14:paraId="404E238A">
            <w:pPr>
              <w:rPr>
                <w:rFonts w:cs="Times New Roman"/>
              </w:rPr>
            </w:pPr>
            <w:r>
              <w:rPr>
                <w:rFonts w:hint="eastAsia"/>
              </w:rPr>
              <w:t>有效成分及其含量：</w:t>
            </w:r>
          </w:p>
          <w:p w14:paraId="6686F732">
            <w:r>
              <w:rPr>
                <w:rFonts w:cs="Times New Roman"/>
              </w:rPr>
              <w:t>   </w:t>
            </w:r>
            <w:r>
              <w:t xml:space="preserve"> </w:t>
            </w:r>
            <w:r>
              <w:rPr>
                <w:rFonts w:hint="eastAsia"/>
              </w:rPr>
              <w:t>吲哚丁酸</w:t>
            </w:r>
            <w:r>
              <w:t xml:space="preserve">1%    </w:t>
            </w:r>
            <w:r>
              <w:rPr>
                <w:rFonts w:hint="eastAsia"/>
              </w:rPr>
              <w:t>萘乙酸</w:t>
            </w:r>
            <w:r>
              <w:t xml:space="preserve">1%    </w:t>
            </w:r>
          </w:p>
        </w:tc>
      </w:tr>
      <w:tr w14:paraId="1C957922">
        <w:tblPrEx>
          <w:tblCellMar>
            <w:top w:w="0" w:type="dxa"/>
            <w:left w:w="0" w:type="dxa"/>
            <w:bottom w:w="0" w:type="dxa"/>
            <w:right w:w="0" w:type="dxa"/>
          </w:tblCellMar>
        </w:tblPrEx>
        <w:trPr>
          <w:tblCellSpacing w:w="0" w:type="dxa"/>
        </w:trPr>
        <w:tc>
          <w:tcPr>
            <w:tcW w:w="0" w:type="auto"/>
            <w:vAlign w:val="center"/>
          </w:tcPr>
          <w:p w14:paraId="78DF3FD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4F2E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BEB24F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9280E6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F88BF76">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75C071A">
                  <w:pPr>
                    <w:rPr>
                      <w:rFonts w:cs="Times New Roman"/>
                    </w:rPr>
                  </w:pPr>
                  <w:r>
                    <w:rPr>
                      <w:rStyle w:val="8"/>
                      <w:rFonts w:hint="eastAsia"/>
                    </w:rPr>
                    <w:t>施用方式</w:t>
                  </w:r>
                </w:p>
              </w:tc>
            </w:tr>
            <w:tr w14:paraId="60B7A8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E3304C">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735ECBA">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4D520CDA">
                  <w:pPr>
                    <w:rPr>
                      <w:rFonts w:cs="Times New Roman"/>
                    </w:rPr>
                  </w:pPr>
                  <w:r>
                    <w:rPr>
                      <w:rStyle w:val="8"/>
                    </w:rPr>
                    <w:t>500-750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70E4F5D3">
                  <w:pPr>
                    <w:rPr>
                      <w:rFonts w:cs="Times New Roman"/>
                    </w:rPr>
                  </w:pPr>
                  <w:r>
                    <w:rPr>
                      <w:rStyle w:val="8"/>
                      <w:rFonts w:hint="eastAsia"/>
                    </w:rPr>
                    <w:t>浸种</w:t>
                  </w:r>
                </w:p>
              </w:tc>
            </w:tr>
          </w:tbl>
          <w:p w14:paraId="1AAEB750">
            <w:pPr>
              <w:rPr>
                <w:rFonts w:cs="Times New Roman"/>
              </w:rPr>
            </w:pPr>
          </w:p>
        </w:tc>
      </w:tr>
      <w:tr w14:paraId="60A3BFF2">
        <w:tblPrEx>
          <w:tblCellMar>
            <w:top w:w="0" w:type="dxa"/>
            <w:left w:w="0" w:type="dxa"/>
            <w:bottom w:w="0" w:type="dxa"/>
            <w:right w:w="0" w:type="dxa"/>
          </w:tblCellMar>
        </w:tblPrEx>
        <w:trPr>
          <w:tblCellSpacing w:w="0" w:type="dxa"/>
        </w:trPr>
        <w:tc>
          <w:tcPr>
            <w:tcW w:w="0" w:type="auto"/>
            <w:vAlign w:val="center"/>
          </w:tcPr>
          <w:p w14:paraId="073EFD7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、本品在水稻上每季最多使用次数为</w:t>
            </w:r>
            <w:r>
              <w:rPr>
                <w:rStyle w:val="8"/>
              </w:rPr>
              <w:t>1</w:t>
            </w:r>
            <w:r>
              <w:rPr>
                <w:rStyle w:val="8"/>
                <w:rFonts w:hint="eastAsia"/>
              </w:rPr>
              <w:t>次；</w:t>
            </w:r>
            <w:r>
              <w:rPr>
                <w:rStyle w:val="8"/>
              </w:rPr>
              <w:t>2</w:t>
            </w:r>
            <w:r>
              <w:rPr>
                <w:rStyle w:val="8"/>
                <w:rFonts w:hint="eastAsia"/>
              </w:rPr>
              <w:t>、浸种</w:t>
            </w:r>
            <w:r>
              <w:rPr>
                <w:rStyle w:val="8"/>
              </w:rPr>
              <w:t>10-12</w:t>
            </w:r>
            <w:r>
              <w:rPr>
                <w:rStyle w:val="8"/>
                <w:rFonts w:hint="eastAsia"/>
              </w:rPr>
              <w:t>小时，再用清水浸种至发芽露白，常规催芽播种；</w:t>
            </w:r>
            <w:r>
              <w:rPr>
                <w:rStyle w:val="8"/>
              </w:rPr>
              <w:t>3</w:t>
            </w:r>
            <w:r>
              <w:rPr>
                <w:rStyle w:val="8"/>
                <w:rFonts w:hint="eastAsia"/>
              </w:rPr>
              <w:t>、不要随意增加使用浓度和浸种时间；</w:t>
            </w:r>
            <w:r>
              <w:rPr>
                <w:rStyle w:val="8"/>
              </w:rPr>
              <w:t>4</w:t>
            </w:r>
            <w:r>
              <w:rPr>
                <w:rStyle w:val="8"/>
                <w:rFonts w:hint="eastAsia"/>
              </w:rPr>
              <w:t>、破胸或长芽的劣质稻种勿用；</w:t>
            </w:r>
            <w:r>
              <w:rPr>
                <w:rStyle w:val="8"/>
              </w:rPr>
              <w:t xml:space="preserve"> 5</w:t>
            </w:r>
            <w:r>
              <w:rPr>
                <w:rStyle w:val="8"/>
                <w:rFonts w:hint="eastAsia"/>
              </w:rPr>
              <w:t>、即配即用。</w:t>
            </w:r>
          </w:p>
        </w:tc>
      </w:tr>
      <w:tr w14:paraId="0C99C7E0">
        <w:tblPrEx>
          <w:tblCellMar>
            <w:top w:w="0" w:type="dxa"/>
            <w:left w:w="0" w:type="dxa"/>
            <w:bottom w:w="0" w:type="dxa"/>
            <w:right w:w="0" w:type="dxa"/>
          </w:tblCellMar>
        </w:tblPrEx>
        <w:trPr>
          <w:tblCellSpacing w:w="0" w:type="dxa"/>
        </w:trPr>
        <w:tc>
          <w:tcPr>
            <w:tcW w:w="0" w:type="auto"/>
            <w:vAlign w:val="center"/>
          </w:tcPr>
          <w:p w14:paraId="2DBE535D">
            <w:pPr>
              <w:rPr>
                <w:rFonts w:cs="Times New Roman"/>
              </w:rPr>
            </w:pPr>
            <w:r>
              <w:rPr>
                <w:rStyle w:val="7"/>
                <w:rFonts w:hint="eastAsia"/>
              </w:rPr>
              <w:t>产品性能</w:t>
            </w:r>
            <w:r>
              <w:rPr>
                <w:rStyle w:val="7"/>
              </w:rPr>
              <w:t>:</w:t>
            </w:r>
            <w:r>
              <w:rPr>
                <w:rFonts w:cs="Times New Roman"/>
              </w:rPr>
              <w:br w:type="textWrapping"/>
            </w:r>
            <w:r>
              <w:rPr>
                <w:rStyle w:val="8"/>
                <w:rFonts w:hint="eastAsia"/>
              </w:rPr>
              <w:t>本品由两种生长素类植物生长调节剂复配而成。能促进作物根原基分化，加速根系生长和发育，大大增加须根数量和长度，有利于形成多而壮的植株根系群，缩短植株移栽返青天数，显著提高移栽成活率，强壮植株，增加产量。</w:t>
            </w:r>
          </w:p>
        </w:tc>
      </w:tr>
      <w:tr w14:paraId="3FA683C9">
        <w:tblPrEx>
          <w:tblCellMar>
            <w:top w:w="0" w:type="dxa"/>
            <w:left w:w="0" w:type="dxa"/>
            <w:bottom w:w="0" w:type="dxa"/>
            <w:right w:w="0" w:type="dxa"/>
          </w:tblCellMar>
        </w:tblPrEx>
        <w:trPr>
          <w:tblCellSpacing w:w="0" w:type="dxa"/>
        </w:trPr>
        <w:tc>
          <w:tcPr>
            <w:tcW w:w="0" w:type="auto"/>
            <w:vAlign w:val="center"/>
          </w:tcPr>
          <w:p w14:paraId="1A3A196B">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、使用本品时应采取安全防护措施，穿防护服，戴口罩、护目镜、手套，避免刺激眼睛、皮肤接触及口鼻吸入、切勿吸烟或饮食。</w:t>
            </w:r>
            <w:r>
              <w:rPr>
                <w:rStyle w:val="8"/>
              </w:rPr>
              <w:t>2</w:t>
            </w:r>
            <w:r>
              <w:rPr>
                <w:rStyle w:val="8"/>
                <w:rFonts w:hint="eastAsia"/>
              </w:rPr>
              <w:t>、施药后立即清洗裸露部位的皮肤，更换并清洗工作服。</w:t>
            </w:r>
            <w:r>
              <w:rPr>
                <w:rStyle w:val="8"/>
              </w:rPr>
              <w:t>3</w:t>
            </w:r>
            <w:r>
              <w:rPr>
                <w:rStyle w:val="8"/>
                <w:rFonts w:hint="eastAsia"/>
              </w:rPr>
              <w:t>、禁止在河塘等水体中清洗施药器具，避免药液污染水源地。</w:t>
            </w:r>
            <w:r>
              <w:rPr>
                <w:rStyle w:val="8"/>
              </w:rPr>
              <w:t>4</w:t>
            </w:r>
            <w:r>
              <w:rPr>
                <w:rStyle w:val="8"/>
                <w:rFonts w:hint="eastAsia"/>
              </w:rPr>
              <w:t>、空容器应土埋或烧毁，切勿他用或随意丢弃。</w:t>
            </w:r>
            <w:r>
              <w:rPr>
                <w:rStyle w:val="8"/>
              </w:rPr>
              <w:t>5</w:t>
            </w:r>
            <w:r>
              <w:rPr>
                <w:rStyle w:val="8"/>
                <w:rFonts w:hint="eastAsia"/>
              </w:rPr>
              <w:t>、孕妇、哺乳期妇女及过敏者禁用。</w:t>
            </w:r>
          </w:p>
        </w:tc>
      </w:tr>
      <w:tr w14:paraId="26767538">
        <w:tblPrEx>
          <w:tblCellMar>
            <w:top w:w="0" w:type="dxa"/>
            <w:left w:w="0" w:type="dxa"/>
            <w:bottom w:w="0" w:type="dxa"/>
            <w:right w:w="0" w:type="dxa"/>
          </w:tblCellMar>
        </w:tblPrEx>
        <w:trPr>
          <w:tblCellSpacing w:w="0" w:type="dxa"/>
        </w:trPr>
        <w:tc>
          <w:tcPr>
            <w:tcW w:w="0" w:type="auto"/>
            <w:vAlign w:val="center"/>
          </w:tcPr>
          <w:p w14:paraId="67FE9B65">
            <w:pPr>
              <w:rPr>
                <w:rFonts w:cs="Times New Roman"/>
              </w:rPr>
            </w:pPr>
            <w:r>
              <w:rPr>
                <w:rStyle w:val="7"/>
                <w:rFonts w:hint="eastAsia"/>
              </w:rPr>
              <w:t>中毒急救措施：</w:t>
            </w:r>
            <w:r>
              <w:rPr>
                <w:rFonts w:cs="Times New Roman"/>
              </w:rPr>
              <w:br w:type="textWrapping"/>
            </w:r>
            <w:r>
              <w:rPr>
                <w:rStyle w:val="8"/>
                <w:rFonts w:hint="eastAsia"/>
              </w:rPr>
              <w:t>中毒症状：无典型症状。</w:t>
            </w:r>
            <w:r>
              <w:rPr>
                <w:rStyle w:val="8"/>
              </w:rPr>
              <w:t xml:space="preserve"> </w:t>
            </w:r>
            <w:r>
              <w:rPr>
                <w:rStyle w:val="8"/>
                <w:rFonts w:hint="eastAsia"/>
              </w:rPr>
              <w:t>如不慎溅入眼睛或接触皮肤，应立即用大量清水冲洗至少</w:t>
            </w:r>
            <w:r>
              <w:rPr>
                <w:rStyle w:val="8"/>
              </w:rPr>
              <w:t>15</w:t>
            </w:r>
            <w:r>
              <w:rPr>
                <w:rStyle w:val="8"/>
                <w:rFonts w:hint="eastAsia"/>
              </w:rPr>
              <w:t>分钟；如不慎吸入，应立即转移至空气流通处；如不慎误服，立即携此标签送医治疗。</w:t>
            </w:r>
          </w:p>
        </w:tc>
      </w:tr>
      <w:tr w14:paraId="228B4F47">
        <w:tblPrEx>
          <w:tblCellMar>
            <w:top w:w="0" w:type="dxa"/>
            <w:left w:w="0" w:type="dxa"/>
            <w:bottom w:w="0" w:type="dxa"/>
            <w:right w:w="0" w:type="dxa"/>
          </w:tblCellMar>
        </w:tblPrEx>
        <w:trPr>
          <w:tblCellSpacing w:w="0" w:type="dxa"/>
        </w:trPr>
        <w:tc>
          <w:tcPr>
            <w:tcW w:w="0" w:type="auto"/>
            <w:vAlign w:val="center"/>
          </w:tcPr>
          <w:p w14:paraId="0D7132DA">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、本品应贮存于阴凉、干燥、通风、防雨处，远离火源及热源。</w:t>
            </w:r>
            <w:r>
              <w:rPr>
                <w:rStyle w:val="8"/>
              </w:rPr>
              <w:t xml:space="preserve"> 2</w:t>
            </w:r>
            <w:r>
              <w:rPr>
                <w:rStyle w:val="8"/>
                <w:rFonts w:hint="eastAsia"/>
              </w:rPr>
              <w:t>、本品应远离家禽，不能与食品、饮料、饲料和粮食等同贮同运。</w:t>
            </w:r>
            <w:r>
              <w:rPr>
                <w:rStyle w:val="8"/>
              </w:rPr>
              <w:t xml:space="preserve"> 3</w:t>
            </w:r>
            <w:r>
              <w:rPr>
                <w:rStyle w:val="8"/>
                <w:rFonts w:hint="eastAsia"/>
              </w:rPr>
              <w:t>、本品应贮存于儿童触及不到的地方并加锁保存。</w:t>
            </w:r>
          </w:p>
        </w:tc>
      </w:tr>
      <w:tr w14:paraId="7D6FF4FB">
        <w:tblPrEx>
          <w:tblCellMar>
            <w:top w:w="0" w:type="dxa"/>
            <w:left w:w="0" w:type="dxa"/>
            <w:bottom w:w="0" w:type="dxa"/>
            <w:right w:w="0" w:type="dxa"/>
          </w:tblCellMar>
        </w:tblPrEx>
        <w:trPr>
          <w:tblCellSpacing w:w="0" w:type="dxa"/>
        </w:trPr>
        <w:tc>
          <w:tcPr>
            <w:tcW w:w="0" w:type="auto"/>
            <w:vAlign w:val="center"/>
          </w:tcPr>
          <w:p w14:paraId="66FF5F7E">
            <w:pPr>
              <w:rPr>
                <w:rFonts w:cs="Times New Roman"/>
              </w:rPr>
            </w:pPr>
            <w:r>
              <w:rPr>
                <w:rStyle w:val="7"/>
                <w:rFonts w:hint="eastAsia"/>
              </w:rPr>
              <w:t>质量保证期：</w:t>
            </w:r>
            <w:r>
              <w:rPr>
                <w:rStyle w:val="8"/>
              </w:rPr>
              <w:t>2</w:t>
            </w:r>
            <w:r>
              <w:rPr>
                <w:rStyle w:val="8"/>
                <w:rFonts w:hint="eastAsia"/>
              </w:rPr>
              <w:t>年</w:t>
            </w:r>
          </w:p>
        </w:tc>
      </w:tr>
      <w:tr w14:paraId="4C8C39B6">
        <w:tblPrEx>
          <w:tblCellMar>
            <w:top w:w="0" w:type="dxa"/>
            <w:left w:w="0" w:type="dxa"/>
            <w:bottom w:w="0" w:type="dxa"/>
            <w:right w:w="0" w:type="dxa"/>
          </w:tblCellMar>
        </w:tblPrEx>
        <w:trPr>
          <w:tblCellSpacing w:w="0" w:type="dxa"/>
        </w:trPr>
        <w:tc>
          <w:tcPr>
            <w:tcW w:w="0" w:type="auto"/>
            <w:vAlign w:val="center"/>
          </w:tcPr>
          <w:p w14:paraId="66E6EB95">
            <w:pPr>
              <w:rPr>
                <w:rFonts w:cs="Times New Roman"/>
              </w:rPr>
            </w:pPr>
            <w:r>
              <w:rPr>
                <w:rStyle w:val="7"/>
                <w:rFonts w:hint="eastAsia"/>
              </w:rPr>
              <w:t>备注：</w:t>
            </w:r>
          </w:p>
        </w:tc>
      </w:tr>
    </w:tbl>
    <w:p w14:paraId="0DB4F5C5">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436A57E">
        <w:tblPrEx>
          <w:tblCellMar>
            <w:top w:w="0" w:type="dxa"/>
            <w:left w:w="0" w:type="dxa"/>
            <w:bottom w:w="0" w:type="dxa"/>
            <w:right w:w="0" w:type="dxa"/>
          </w:tblCellMar>
        </w:tblPrEx>
        <w:trPr>
          <w:tblCellSpacing w:w="0" w:type="dxa"/>
        </w:trPr>
        <w:tc>
          <w:tcPr>
            <w:tcW w:w="0" w:type="auto"/>
            <w:vAlign w:val="center"/>
          </w:tcPr>
          <w:p w14:paraId="54435B45">
            <w:r>
              <w:rPr>
                <w:rStyle w:val="7"/>
                <w:rFonts w:hint="eastAsia"/>
              </w:rPr>
              <w:t>登记证号：</w:t>
            </w:r>
            <w:r>
              <w:t>PD20083249</w:t>
            </w:r>
          </w:p>
        </w:tc>
      </w:tr>
      <w:tr w14:paraId="15373C9E">
        <w:tblPrEx>
          <w:tblCellMar>
            <w:top w:w="0" w:type="dxa"/>
            <w:left w:w="0" w:type="dxa"/>
            <w:bottom w:w="0" w:type="dxa"/>
            <w:right w:w="0" w:type="dxa"/>
          </w:tblCellMar>
        </w:tblPrEx>
        <w:trPr>
          <w:tblCellSpacing w:w="0" w:type="dxa"/>
        </w:trPr>
        <w:tc>
          <w:tcPr>
            <w:tcW w:w="0" w:type="auto"/>
            <w:vAlign w:val="center"/>
          </w:tcPr>
          <w:p w14:paraId="30043211">
            <w:pPr>
              <w:rPr>
                <w:rFonts w:cs="Times New Roman"/>
              </w:rPr>
            </w:pPr>
            <w:r>
              <w:rPr>
                <w:rStyle w:val="7"/>
                <w:rFonts w:hint="eastAsia"/>
              </w:rPr>
              <w:t>登记证持有人：</w:t>
            </w:r>
            <w:r>
              <w:rPr>
                <w:rFonts w:hint="eastAsia"/>
              </w:rPr>
              <w:t>江阴苏利化学股份有限公司</w:t>
            </w:r>
          </w:p>
        </w:tc>
      </w:tr>
      <w:tr w14:paraId="06C0A385">
        <w:tblPrEx>
          <w:tblCellMar>
            <w:top w:w="0" w:type="dxa"/>
            <w:left w:w="0" w:type="dxa"/>
            <w:bottom w:w="0" w:type="dxa"/>
            <w:right w:w="0" w:type="dxa"/>
          </w:tblCellMar>
        </w:tblPrEx>
        <w:trPr>
          <w:tblCellSpacing w:w="0" w:type="dxa"/>
        </w:trPr>
        <w:tc>
          <w:tcPr>
            <w:tcW w:w="0" w:type="auto"/>
            <w:vAlign w:val="center"/>
          </w:tcPr>
          <w:p w14:paraId="16D0E67B">
            <w:pPr>
              <w:rPr>
                <w:rFonts w:cs="Times New Roman"/>
              </w:rPr>
            </w:pPr>
            <w:r>
              <w:rPr>
                <w:rStyle w:val="7"/>
                <w:rFonts w:hint="eastAsia"/>
              </w:rPr>
              <w:t>农药名称：</w:t>
            </w:r>
            <w:r>
              <w:rPr>
                <w:rFonts w:hint="eastAsia"/>
              </w:rPr>
              <w:t>百菌清</w:t>
            </w:r>
          </w:p>
        </w:tc>
      </w:tr>
      <w:tr w14:paraId="770F7574">
        <w:tblPrEx>
          <w:tblCellMar>
            <w:top w:w="0" w:type="dxa"/>
            <w:left w:w="0" w:type="dxa"/>
            <w:bottom w:w="0" w:type="dxa"/>
            <w:right w:w="0" w:type="dxa"/>
          </w:tblCellMar>
        </w:tblPrEx>
        <w:trPr>
          <w:tblCellSpacing w:w="0" w:type="dxa"/>
        </w:trPr>
        <w:tc>
          <w:tcPr>
            <w:tcW w:w="0" w:type="auto"/>
            <w:vAlign w:val="center"/>
          </w:tcPr>
          <w:p w14:paraId="20B81F85">
            <w:pPr>
              <w:rPr>
                <w:rFonts w:cs="Times New Roman"/>
              </w:rPr>
            </w:pPr>
            <w:r>
              <w:rPr>
                <w:rStyle w:val="7"/>
                <w:rFonts w:hint="eastAsia"/>
              </w:rPr>
              <w:t>剂型：</w:t>
            </w:r>
            <w:r>
              <w:rPr>
                <w:rFonts w:hint="eastAsia"/>
              </w:rPr>
              <w:t>悬浮剂</w:t>
            </w:r>
          </w:p>
        </w:tc>
      </w:tr>
      <w:tr w14:paraId="0CA45DA2">
        <w:tblPrEx>
          <w:tblCellMar>
            <w:top w:w="0" w:type="dxa"/>
            <w:left w:w="0" w:type="dxa"/>
            <w:bottom w:w="0" w:type="dxa"/>
            <w:right w:w="0" w:type="dxa"/>
          </w:tblCellMar>
        </w:tblPrEx>
        <w:trPr>
          <w:tblCellSpacing w:w="0" w:type="dxa"/>
        </w:trPr>
        <w:tc>
          <w:tcPr>
            <w:tcW w:w="0" w:type="auto"/>
            <w:vAlign w:val="center"/>
          </w:tcPr>
          <w:p w14:paraId="7FA8C15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3D86C93">
        <w:tblPrEx>
          <w:tblCellMar>
            <w:top w:w="0" w:type="dxa"/>
            <w:left w:w="0" w:type="dxa"/>
            <w:bottom w:w="0" w:type="dxa"/>
            <w:right w:w="0" w:type="dxa"/>
          </w:tblCellMar>
        </w:tblPrEx>
        <w:trPr>
          <w:tblCellSpacing w:w="0" w:type="dxa"/>
        </w:trPr>
        <w:tc>
          <w:tcPr>
            <w:tcW w:w="0" w:type="auto"/>
            <w:vAlign w:val="center"/>
          </w:tcPr>
          <w:p w14:paraId="10C615ED">
            <w:r>
              <w:rPr>
                <w:rStyle w:val="7"/>
                <w:rFonts w:hint="eastAsia"/>
              </w:rPr>
              <w:t>总有效成分含量：</w:t>
            </w:r>
            <w:r>
              <w:t>40%</w:t>
            </w:r>
          </w:p>
        </w:tc>
      </w:tr>
      <w:tr w14:paraId="5B4A5911">
        <w:tblPrEx>
          <w:tblCellMar>
            <w:top w:w="0" w:type="dxa"/>
            <w:left w:w="0" w:type="dxa"/>
            <w:bottom w:w="0" w:type="dxa"/>
            <w:right w:w="0" w:type="dxa"/>
          </w:tblCellMar>
        </w:tblPrEx>
        <w:trPr>
          <w:tblCellSpacing w:w="0" w:type="dxa"/>
        </w:trPr>
        <w:tc>
          <w:tcPr>
            <w:tcW w:w="0" w:type="auto"/>
            <w:vAlign w:val="center"/>
          </w:tcPr>
          <w:p w14:paraId="21F37430">
            <w:pPr>
              <w:rPr>
                <w:rFonts w:cs="Times New Roman"/>
              </w:rPr>
            </w:pPr>
            <w:r>
              <w:rPr>
                <w:rFonts w:hint="eastAsia"/>
              </w:rPr>
              <w:t>有效成分及其含量：</w:t>
            </w:r>
          </w:p>
          <w:p w14:paraId="74054D94">
            <w:r>
              <w:rPr>
                <w:rFonts w:cs="Times New Roman"/>
              </w:rPr>
              <w:t>   </w:t>
            </w:r>
            <w:r>
              <w:t xml:space="preserve"> </w:t>
            </w:r>
            <w:r>
              <w:rPr>
                <w:rFonts w:hint="eastAsia"/>
              </w:rPr>
              <w:t>百菌清</w:t>
            </w:r>
            <w:r>
              <w:t xml:space="preserve">40%    </w:t>
            </w:r>
          </w:p>
        </w:tc>
      </w:tr>
      <w:tr w14:paraId="5BDC018A">
        <w:tblPrEx>
          <w:tblCellMar>
            <w:top w:w="0" w:type="dxa"/>
            <w:left w:w="0" w:type="dxa"/>
            <w:bottom w:w="0" w:type="dxa"/>
            <w:right w:w="0" w:type="dxa"/>
          </w:tblCellMar>
        </w:tblPrEx>
        <w:trPr>
          <w:tblCellSpacing w:w="0" w:type="dxa"/>
        </w:trPr>
        <w:tc>
          <w:tcPr>
            <w:tcW w:w="0" w:type="auto"/>
            <w:vAlign w:val="center"/>
          </w:tcPr>
          <w:p w14:paraId="40EC7A4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352F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458622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373B7F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C4E71B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BE10213">
                  <w:pPr>
                    <w:rPr>
                      <w:rFonts w:cs="Times New Roman"/>
                    </w:rPr>
                  </w:pPr>
                  <w:r>
                    <w:rPr>
                      <w:rStyle w:val="8"/>
                      <w:rFonts w:hint="eastAsia"/>
                    </w:rPr>
                    <w:t>施用方式</w:t>
                  </w:r>
                </w:p>
              </w:tc>
            </w:tr>
            <w:tr w14:paraId="6D9638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CEC159">
                  <w:pPr>
                    <w:rPr>
                      <w:rFonts w:cs="Times New Roman"/>
                    </w:rPr>
                  </w:pPr>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7EBBE493">
                  <w:pPr>
                    <w:rPr>
                      <w:rFonts w:cs="Times New Roman"/>
                    </w:rPr>
                  </w:pPr>
                  <w:r>
                    <w:rPr>
                      <w:rStyle w:val="8"/>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4C30FDE4">
                  <w:pPr>
                    <w:rPr>
                      <w:rFonts w:cs="Times New Roman"/>
                    </w:rPr>
                  </w:pPr>
                  <w:r>
                    <w:rPr>
                      <w:rStyle w:val="8"/>
                    </w:rPr>
                    <w:t>100-150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89A423B">
                  <w:pPr>
                    <w:rPr>
                      <w:rFonts w:cs="Times New Roman"/>
                    </w:rPr>
                  </w:pPr>
                  <w:r>
                    <w:rPr>
                      <w:rStyle w:val="8"/>
                      <w:rFonts w:hint="eastAsia"/>
                    </w:rPr>
                    <w:t>喷雾</w:t>
                  </w:r>
                </w:p>
              </w:tc>
            </w:tr>
            <w:tr w14:paraId="623E85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D0D337">
                  <w:pPr>
                    <w:rPr>
                      <w:rFonts w:cs="Times New Roman"/>
                    </w:rPr>
                  </w:pPr>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471186C4">
                  <w:pPr>
                    <w:rPr>
                      <w:rFonts w:cs="Times New Roman"/>
                    </w:rPr>
                  </w:pPr>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7C721DA8">
                  <w:pPr>
                    <w:rPr>
                      <w:rFonts w:cs="Times New Roman"/>
                    </w:rPr>
                  </w:pPr>
                  <w:r>
                    <w:rPr>
                      <w:rStyle w:val="8"/>
                    </w:rPr>
                    <w:t>125-175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AC91DBF">
                  <w:pPr>
                    <w:rPr>
                      <w:rFonts w:cs="Times New Roman"/>
                    </w:rPr>
                  </w:pPr>
                  <w:r>
                    <w:rPr>
                      <w:rStyle w:val="8"/>
                      <w:rFonts w:hint="eastAsia"/>
                    </w:rPr>
                    <w:t>喷雾</w:t>
                  </w:r>
                </w:p>
              </w:tc>
            </w:tr>
          </w:tbl>
          <w:p w14:paraId="64EAC72E">
            <w:pPr>
              <w:rPr>
                <w:rFonts w:cs="Times New Roman"/>
              </w:rPr>
            </w:pPr>
          </w:p>
        </w:tc>
      </w:tr>
      <w:tr w14:paraId="54A7FDBA">
        <w:tblPrEx>
          <w:tblCellMar>
            <w:top w:w="0" w:type="dxa"/>
            <w:left w:w="0" w:type="dxa"/>
            <w:bottom w:w="0" w:type="dxa"/>
            <w:right w:w="0" w:type="dxa"/>
          </w:tblCellMar>
        </w:tblPrEx>
        <w:trPr>
          <w:tblCellSpacing w:w="0" w:type="dxa"/>
        </w:trPr>
        <w:tc>
          <w:tcPr>
            <w:tcW w:w="0" w:type="auto"/>
            <w:vAlign w:val="center"/>
          </w:tcPr>
          <w:p w14:paraId="691EA13D">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本品为保护性杀菌剂，应于在发病初期施药，注意喷雾均匀，视病害发生情况，每</w:t>
            </w:r>
            <w:r>
              <w:rPr>
                <w:rStyle w:val="8"/>
              </w:rPr>
              <w:t>7</w:t>
            </w:r>
            <w:r>
              <w:rPr>
                <w:rStyle w:val="8"/>
                <w:rFonts w:hint="eastAsia"/>
              </w:rPr>
              <w:t>天左右施药一次，可连续用药</w:t>
            </w:r>
            <w:r>
              <w:rPr>
                <w:rStyle w:val="8"/>
              </w:rPr>
              <w:t>2-3</w:t>
            </w:r>
            <w:r>
              <w:rPr>
                <w:rStyle w:val="8"/>
                <w:rFonts w:hint="eastAsia"/>
              </w:rPr>
              <w:t>次。</w:t>
            </w:r>
            <w:r>
              <w:rPr>
                <w:rStyle w:val="8"/>
              </w:rPr>
              <w:t xml:space="preserve"> 2.</w:t>
            </w:r>
            <w:r>
              <w:rPr>
                <w:rStyle w:val="8"/>
                <w:rFonts w:hint="eastAsia"/>
              </w:rPr>
              <w:t>本品对芒果、美国提子较为敏感，应避免药液飘移到上述作物上。</w:t>
            </w:r>
            <w:r>
              <w:rPr>
                <w:rStyle w:val="8"/>
              </w:rPr>
              <w:t>3.</w:t>
            </w:r>
            <w:r>
              <w:rPr>
                <w:rStyle w:val="8"/>
                <w:rFonts w:hint="eastAsia"/>
              </w:rPr>
              <w:t>本品在番茄上安全间隔期为</w:t>
            </w:r>
            <w:r>
              <w:rPr>
                <w:rStyle w:val="8"/>
              </w:rPr>
              <w:t>7</w:t>
            </w:r>
            <w:r>
              <w:rPr>
                <w:rStyle w:val="8"/>
                <w:rFonts w:hint="eastAsia"/>
              </w:rPr>
              <w:t>天，每季最多使用次数为</w:t>
            </w:r>
            <w:r>
              <w:rPr>
                <w:rStyle w:val="8"/>
              </w:rPr>
              <w:t>3</w:t>
            </w:r>
            <w:r>
              <w:rPr>
                <w:rStyle w:val="8"/>
                <w:rFonts w:hint="eastAsia"/>
              </w:rPr>
              <w:t>次；花生上安全间隔期为</w:t>
            </w:r>
            <w:r>
              <w:rPr>
                <w:rStyle w:val="8"/>
              </w:rPr>
              <w:t>30</w:t>
            </w:r>
            <w:r>
              <w:rPr>
                <w:rStyle w:val="8"/>
                <w:rFonts w:hint="eastAsia"/>
              </w:rPr>
              <w:t>天，每季最多使用</w:t>
            </w:r>
            <w:r>
              <w:rPr>
                <w:rStyle w:val="8"/>
              </w:rPr>
              <w:t>3</w:t>
            </w:r>
            <w:r>
              <w:rPr>
                <w:rStyle w:val="8"/>
                <w:rFonts w:hint="eastAsia"/>
              </w:rPr>
              <w:t>次；马铃薯上安全间隔期为</w:t>
            </w:r>
            <w:r>
              <w:rPr>
                <w:rStyle w:val="8"/>
              </w:rPr>
              <w:t>14</w:t>
            </w:r>
            <w:r>
              <w:rPr>
                <w:rStyle w:val="8"/>
                <w:rFonts w:hint="eastAsia"/>
              </w:rPr>
              <w:t>天，每季最多使用</w:t>
            </w:r>
            <w:r>
              <w:rPr>
                <w:rStyle w:val="8"/>
              </w:rPr>
              <w:t>3</w:t>
            </w:r>
            <w:r>
              <w:rPr>
                <w:rStyle w:val="8"/>
                <w:rFonts w:hint="eastAsia"/>
              </w:rPr>
              <w:t>次。</w:t>
            </w:r>
            <w:r>
              <w:rPr>
                <w:rStyle w:val="8"/>
              </w:rPr>
              <w:t>4.</w:t>
            </w:r>
            <w:r>
              <w:rPr>
                <w:rStyle w:val="8"/>
                <w:rFonts w:hint="eastAsia"/>
              </w:rPr>
              <w:t>大风天或预计</w:t>
            </w:r>
            <w:r>
              <w:rPr>
                <w:rStyle w:val="8"/>
              </w:rPr>
              <w:t>1</w:t>
            </w:r>
            <w:r>
              <w:rPr>
                <w:rStyle w:val="8"/>
                <w:rFonts w:hint="eastAsia"/>
              </w:rPr>
              <w:t>小时内降雨，请勿施药。</w:t>
            </w:r>
          </w:p>
        </w:tc>
      </w:tr>
      <w:tr w14:paraId="1FEFCDE3">
        <w:tblPrEx>
          <w:tblCellMar>
            <w:top w:w="0" w:type="dxa"/>
            <w:left w:w="0" w:type="dxa"/>
            <w:bottom w:w="0" w:type="dxa"/>
            <w:right w:w="0" w:type="dxa"/>
          </w:tblCellMar>
        </w:tblPrEx>
        <w:trPr>
          <w:tblCellSpacing w:w="0" w:type="dxa"/>
        </w:trPr>
        <w:tc>
          <w:tcPr>
            <w:tcW w:w="0" w:type="auto"/>
            <w:vAlign w:val="center"/>
          </w:tcPr>
          <w:p w14:paraId="337A3D37">
            <w:pPr>
              <w:rPr>
                <w:rFonts w:cs="Times New Roman"/>
              </w:rPr>
            </w:pPr>
            <w:r>
              <w:rPr>
                <w:rStyle w:val="7"/>
                <w:rFonts w:hint="eastAsia"/>
              </w:rPr>
              <w:t>产品性能</w:t>
            </w:r>
            <w:r>
              <w:rPr>
                <w:rStyle w:val="7"/>
              </w:rPr>
              <w:t>:</w:t>
            </w:r>
            <w:r>
              <w:rPr>
                <w:rFonts w:cs="Times New Roman"/>
              </w:rPr>
              <w:br w:type="textWrapping"/>
            </w:r>
            <w:r>
              <w:rPr>
                <w:rStyle w:val="8"/>
                <w:rFonts w:hint="eastAsia"/>
              </w:rPr>
              <w:t>本产品为取代苯类农药，是保护性杀菌剂，宜在作物发病初期施药。百菌清通过与真菌细胞中的</w:t>
            </w:r>
            <w:r>
              <w:rPr>
                <w:rStyle w:val="8"/>
              </w:rPr>
              <w:t>3-</w:t>
            </w:r>
            <w:r>
              <w:rPr>
                <w:rStyle w:val="8"/>
                <w:rFonts w:hint="eastAsia"/>
              </w:rPr>
              <w:t>磷酸甘油醛脱氢酶发生作用破坏酶的活力，从而使真菌细胞的新陈代谢受到破坏而丧失生命力。</w:t>
            </w:r>
            <w:r>
              <w:rPr>
                <w:rStyle w:val="8"/>
              </w:rPr>
              <w:t xml:space="preserve"> </w:t>
            </w:r>
          </w:p>
        </w:tc>
      </w:tr>
      <w:tr w14:paraId="718A38CF">
        <w:tblPrEx>
          <w:tblCellMar>
            <w:top w:w="0" w:type="dxa"/>
            <w:left w:w="0" w:type="dxa"/>
            <w:bottom w:w="0" w:type="dxa"/>
            <w:right w:w="0" w:type="dxa"/>
          </w:tblCellMar>
        </w:tblPrEx>
        <w:trPr>
          <w:tblCellSpacing w:w="0" w:type="dxa"/>
        </w:trPr>
        <w:tc>
          <w:tcPr>
            <w:tcW w:w="0" w:type="auto"/>
            <w:vAlign w:val="center"/>
          </w:tcPr>
          <w:p w14:paraId="20CC6DD1">
            <w:pPr>
              <w:rPr>
                <w:rFonts w:cs="Times New Roman"/>
              </w:rPr>
            </w:pPr>
            <w:r>
              <w:rPr>
                <w:rStyle w:val="7"/>
                <w:rFonts w:hint="eastAsia"/>
              </w:rPr>
              <w:t>注意事项：</w:t>
            </w:r>
            <w:r>
              <w:rPr>
                <w:rFonts w:cs="Times New Roman"/>
              </w:rPr>
              <w:br w:type="textWrapping"/>
            </w:r>
            <w:r>
              <w:rPr>
                <w:rStyle w:val="8"/>
              </w:rPr>
              <w:t>1.</w:t>
            </w:r>
            <w:r>
              <w:rPr>
                <w:rStyle w:val="8"/>
                <w:rFonts w:hint="eastAsia"/>
              </w:rPr>
              <w:t>本品取代苯类农药单剂，建议与其他作用机制不同的杀菌剂轮换使用。</w:t>
            </w:r>
            <w:r>
              <w:rPr>
                <w:rStyle w:val="8"/>
              </w:rPr>
              <w:t>2.</w:t>
            </w:r>
            <w:r>
              <w:rPr>
                <w:rStyle w:val="8"/>
                <w:rFonts w:hint="eastAsia"/>
              </w:rPr>
              <w:t>本品对鱼类等水生生物有毒，施药期间应远离水产养殖区施药，禁止在河塘等水体中清洗施药器具。用过的包装应妥善处理，不可做他用，也不可随意丢弃。</w:t>
            </w:r>
            <w:r>
              <w:rPr>
                <w:rStyle w:val="8"/>
              </w:rPr>
              <w:t xml:space="preserve"> 3.</w:t>
            </w:r>
            <w:r>
              <w:rPr>
                <w:rStyle w:val="8"/>
                <w:rFonts w:hint="eastAsia"/>
              </w:rPr>
              <w:t>本品不可与碱性的农药等物质混合使用。</w:t>
            </w:r>
            <w:r>
              <w:rPr>
                <w:rStyle w:val="8"/>
              </w:rPr>
              <w:t>4.</w:t>
            </w:r>
            <w:r>
              <w:rPr>
                <w:rStyle w:val="8"/>
                <w:rFonts w:hint="eastAsia"/>
              </w:rPr>
              <w:t>使用本品时应穿戴长衣长裤、帽子、口罩、手套、鞋等，避免吸入药液；施药期间不可吃东西和饮水．施药后应及时洗手和洗脸。</w:t>
            </w:r>
            <w:r>
              <w:rPr>
                <w:rStyle w:val="8"/>
              </w:rPr>
              <w:t>5.</w:t>
            </w:r>
            <w:r>
              <w:rPr>
                <w:rStyle w:val="8"/>
                <w:rFonts w:hint="eastAsia"/>
              </w:rPr>
              <w:t>孕妇及哺乳期妇女禁止接触。</w:t>
            </w:r>
          </w:p>
        </w:tc>
      </w:tr>
      <w:tr w14:paraId="14D8BC69">
        <w:tblPrEx>
          <w:tblCellMar>
            <w:top w:w="0" w:type="dxa"/>
            <w:left w:w="0" w:type="dxa"/>
            <w:bottom w:w="0" w:type="dxa"/>
            <w:right w:w="0" w:type="dxa"/>
          </w:tblCellMar>
        </w:tblPrEx>
        <w:trPr>
          <w:tblCellSpacing w:w="0" w:type="dxa"/>
        </w:trPr>
        <w:tc>
          <w:tcPr>
            <w:tcW w:w="0" w:type="auto"/>
            <w:vAlign w:val="center"/>
          </w:tcPr>
          <w:p w14:paraId="57F48114">
            <w:pPr>
              <w:rPr>
                <w:rFonts w:cs="Times New Roman"/>
              </w:rPr>
            </w:pPr>
            <w:r>
              <w:rPr>
                <w:rStyle w:val="7"/>
                <w:rFonts w:hint="eastAsia"/>
              </w:rPr>
              <w:t>中毒急救措施：</w:t>
            </w:r>
            <w:r>
              <w:rPr>
                <w:rFonts w:cs="Times New Roman"/>
              </w:rPr>
              <w:br w:type="textWrapping"/>
            </w:r>
            <w:r>
              <w:rPr>
                <w:rStyle w:val="8"/>
              </w:rPr>
              <w:t>1.</w:t>
            </w:r>
            <w:r>
              <w:rPr>
                <w:rStyle w:val="8"/>
                <w:rFonts w:hint="eastAsia"/>
              </w:rPr>
              <w:t>在使用过程中，如果溅及眼睛，须用大量清水冲洗</w:t>
            </w:r>
            <w:r>
              <w:rPr>
                <w:rStyle w:val="8"/>
              </w:rPr>
              <w:t>15</w:t>
            </w:r>
            <w:r>
              <w:rPr>
                <w:rStyle w:val="8"/>
                <w:rFonts w:hint="eastAsia"/>
              </w:rPr>
              <w:t>分钟。</w:t>
            </w:r>
            <w:r>
              <w:rPr>
                <w:rStyle w:val="8"/>
              </w:rPr>
              <w:t xml:space="preserve"> 2.</w:t>
            </w:r>
            <w:r>
              <w:rPr>
                <w:rStyle w:val="8"/>
                <w:rFonts w:hint="eastAsia"/>
              </w:rPr>
              <w:t>吸入中毒，应将患者移至空气新鲜处，如吸入量较大请立刻就医。</w:t>
            </w:r>
            <w:r>
              <w:rPr>
                <w:rStyle w:val="8"/>
              </w:rPr>
              <w:t xml:space="preserve"> 3.</w:t>
            </w:r>
            <w:r>
              <w:rPr>
                <w:rStyle w:val="8"/>
                <w:rFonts w:hint="eastAsia"/>
              </w:rPr>
              <w:t>如皮肤接触本品，用肥皂和大量清水冲洗；对发生过敏的患者可给予组织胺或类固醇药物治疗。</w:t>
            </w:r>
            <w:r>
              <w:rPr>
                <w:rStyle w:val="8"/>
              </w:rPr>
              <w:t xml:space="preserve"> 4.</w:t>
            </w:r>
            <w:r>
              <w:rPr>
                <w:rStyle w:val="8"/>
                <w:rFonts w:hint="eastAsia"/>
              </w:rPr>
              <w:t>误服中毒，立即携本标签送医院，无专用解毒剂，对症治疗。</w:t>
            </w:r>
          </w:p>
        </w:tc>
      </w:tr>
      <w:tr w14:paraId="304A23EB">
        <w:tblPrEx>
          <w:tblCellMar>
            <w:top w:w="0" w:type="dxa"/>
            <w:left w:w="0" w:type="dxa"/>
            <w:bottom w:w="0" w:type="dxa"/>
            <w:right w:w="0" w:type="dxa"/>
          </w:tblCellMar>
        </w:tblPrEx>
        <w:trPr>
          <w:tblCellSpacing w:w="0" w:type="dxa"/>
        </w:trPr>
        <w:tc>
          <w:tcPr>
            <w:tcW w:w="0" w:type="auto"/>
            <w:vAlign w:val="center"/>
          </w:tcPr>
          <w:p w14:paraId="02202BB9">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本品应贮存在干燥、阴凉、通风、防雨处，远离火源或热源。置于儿童触及不到之处，并加锁。勿与食品、饮料、饲料、粮食等同贮同运。</w:t>
            </w:r>
          </w:p>
        </w:tc>
      </w:tr>
      <w:tr w14:paraId="129598AB">
        <w:tblPrEx>
          <w:tblCellMar>
            <w:top w:w="0" w:type="dxa"/>
            <w:left w:w="0" w:type="dxa"/>
            <w:bottom w:w="0" w:type="dxa"/>
            <w:right w:w="0" w:type="dxa"/>
          </w:tblCellMar>
        </w:tblPrEx>
        <w:trPr>
          <w:tblCellSpacing w:w="0" w:type="dxa"/>
        </w:trPr>
        <w:tc>
          <w:tcPr>
            <w:tcW w:w="0" w:type="auto"/>
            <w:vAlign w:val="center"/>
          </w:tcPr>
          <w:p w14:paraId="7E3A4F6C">
            <w:pPr>
              <w:rPr>
                <w:rFonts w:cs="Times New Roman"/>
              </w:rPr>
            </w:pPr>
            <w:r>
              <w:rPr>
                <w:rStyle w:val="7"/>
                <w:rFonts w:hint="eastAsia"/>
              </w:rPr>
              <w:t>质量保证期：</w:t>
            </w:r>
            <w:r>
              <w:rPr>
                <w:rStyle w:val="8"/>
              </w:rPr>
              <w:t>2</w:t>
            </w:r>
            <w:r>
              <w:rPr>
                <w:rStyle w:val="8"/>
                <w:rFonts w:hint="eastAsia"/>
              </w:rPr>
              <w:t>年</w:t>
            </w:r>
          </w:p>
        </w:tc>
      </w:tr>
      <w:tr w14:paraId="37650979">
        <w:tblPrEx>
          <w:tblCellMar>
            <w:top w:w="0" w:type="dxa"/>
            <w:left w:w="0" w:type="dxa"/>
            <w:bottom w:w="0" w:type="dxa"/>
            <w:right w:w="0" w:type="dxa"/>
          </w:tblCellMar>
        </w:tblPrEx>
        <w:trPr>
          <w:tblCellSpacing w:w="0" w:type="dxa"/>
        </w:trPr>
        <w:tc>
          <w:tcPr>
            <w:tcW w:w="0" w:type="auto"/>
            <w:vAlign w:val="center"/>
          </w:tcPr>
          <w:p w14:paraId="7AC88C85">
            <w:pPr>
              <w:rPr>
                <w:rFonts w:cs="Times New Roman"/>
              </w:rPr>
            </w:pPr>
            <w:r>
              <w:rPr>
                <w:rStyle w:val="7"/>
                <w:rFonts w:hint="eastAsia"/>
              </w:rPr>
              <w:t>备注：</w:t>
            </w:r>
          </w:p>
        </w:tc>
      </w:tr>
    </w:tbl>
    <w:p w14:paraId="59632997">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D365E72">
        <w:tblPrEx>
          <w:tblCellMar>
            <w:top w:w="0" w:type="dxa"/>
            <w:left w:w="0" w:type="dxa"/>
            <w:bottom w:w="0" w:type="dxa"/>
            <w:right w:w="0" w:type="dxa"/>
          </w:tblCellMar>
        </w:tblPrEx>
        <w:trPr>
          <w:tblCellSpacing w:w="0" w:type="dxa"/>
        </w:trPr>
        <w:tc>
          <w:tcPr>
            <w:tcW w:w="0" w:type="auto"/>
            <w:vAlign w:val="center"/>
          </w:tcPr>
          <w:p w14:paraId="7FA75D36">
            <w:r>
              <w:rPr>
                <w:rStyle w:val="7"/>
                <w:rFonts w:hint="eastAsia"/>
              </w:rPr>
              <w:t>登记证号：</w:t>
            </w:r>
            <w:r>
              <w:t>PD20200349</w:t>
            </w:r>
          </w:p>
        </w:tc>
      </w:tr>
      <w:tr w14:paraId="72D66B77">
        <w:tblPrEx>
          <w:tblCellMar>
            <w:top w:w="0" w:type="dxa"/>
            <w:left w:w="0" w:type="dxa"/>
            <w:bottom w:w="0" w:type="dxa"/>
            <w:right w:w="0" w:type="dxa"/>
          </w:tblCellMar>
        </w:tblPrEx>
        <w:trPr>
          <w:tblCellSpacing w:w="0" w:type="dxa"/>
        </w:trPr>
        <w:tc>
          <w:tcPr>
            <w:tcW w:w="0" w:type="auto"/>
            <w:vAlign w:val="center"/>
          </w:tcPr>
          <w:p w14:paraId="7199AA7B">
            <w:pPr>
              <w:rPr>
                <w:rFonts w:cs="Times New Roman"/>
              </w:rPr>
            </w:pPr>
            <w:r>
              <w:rPr>
                <w:rStyle w:val="7"/>
                <w:rFonts w:hint="eastAsia"/>
              </w:rPr>
              <w:t>登记证持有人：</w:t>
            </w:r>
            <w:r>
              <w:rPr>
                <w:rFonts w:hint="eastAsia"/>
              </w:rPr>
              <w:t>黑龙江绿丰源生物科技有限公司</w:t>
            </w:r>
          </w:p>
        </w:tc>
      </w:tr>
      <w:tr w14:paraId="64E97E53">
        <w:tblPrEx>
          <w:tblCellMar>
            <w:top w:w="0" w:type="dxa"/>
            <w:left w:w="0" w:type="dxa"/>
            <w:bottom w:w="0" w:type="dxa"/>
            <w:right w:w="0" w:type="dxa"/>
          </w:tblCellMar>
        </w:tblPrEx>
        <w:trPr>
          <w:tblCellSpacing w:w="0" w:type="dxa"/>
        </w:trPr>
        <w:tc>
          <w:tcPr>
            <w:tcW w:w="0" w:type="auto"/>
            <w:vAlign w:val="center"/>
          </w:tcPr>
          <w:p w14:paraId="1E3F45DF">
            <w:pPr>
              <w:rPr>
                <w:rFonts w:cs="Times New Roman"/>
              </w:rPr>
            </w:pPr>
            <w:r>
              <w:rPr>
                <w:rStyle w:val="7"/>
                <w:rFonts w:hint="eastAsia"/>
              </w:rPr>
              <w:t>农药名称：</w:t>
            </w:r>
            <w:r>
              <w:rPr>
                <w:rFonts w:hint="eastAsia"/>
              </w:rPr>
              <w:t>丙噁·乙氧氟</w:t>
            </w:r>
          </w:p>
        </w:tc>
      </w:tr>
      <w:tr w14:paraId="5CFFB89E">
        <w:tblPrEx>
          <w:tblCellMar>
            <w:top w:w="0" w:type="dxa"/>
            <w:left w:w="0" w:type="dxa"/>
            <w:bottom w:w="0" w:type="dxa"/>
            <w:right w:w="0" w:type="dxa"/>
          </w:tblCellMar>
        </w:tblPrEx>
        <w:trPr>
          <w:tblCellSpacing w:w="0" w:type="dxa"/>
        </w:trPr>
        <w:tc>
          <w:tcPr>
            <w:tcW w:w="0" w:type="auto"/>
            <w:vAlign w:val="center"/>
          </w:tcPr>
          <w:p w14:paraId="157B6AB3">
            <w:pPr>
              <w:rPr>
                <w:rFonts w:cs="Times New Roman"/>
              </w:rPr>
            </w:pPr>
            <w:r>
              <w:rPr>
                <w:rStyle w:val="7"/>
                <w:rFonts w:hint="eastAsia"/>
              </w:rPr>
              <w:t>剂型：</w:t>
            </w:r>
            <w:r>
              <w:rPr>
                <w:rFonts w:hint="eastAsia"/>
              </w:rPr>
              <w:t>可分散油悬浮剂</w:t>
            </w:r>
          </w:p>
        </w:tc>
      </w:tr>
      <w:tr w14:paraId="3CE6638B">
        <w:tblPrEx>
          <w:tblCellMar>
            <w:top w:w="0" w:type="dxa"/>
            <w:left w:w="0" w:type="dxa"/>
            <w:bottom w:w="0" w:type="dxa"/>
            <w:right w:w="0" w:type="dxa"/>
          </w:tblCellMar>
        </w:tblPrEx>
        <w:trPr>
          <w:tblCellSpacing w:w="0" w:type="dxa"/>
        </w:trPr>
        <w:tc>
          <w:tcPr>
            <w:tcW w:w="0" w:type="auto"/>
            <w:vAlign w:val="center"/>
          </w:tcPr>
          <w:p w14:paraId="464402F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15AAD23">
        <w:tblPrEx>
          <w:tblCellMar>
            <w:top w:w="0" w:type="dxa"/>
            <w:left w:w="0" w:type="dxa"/>
            <w:bottom w:w="0" w:type="dxa"/>
            <w:right w:w="0" w:type="dxa"/>
          </w:tblCellMar>
        </w:tblPrEx>
        <w:trPr>
          <w:tblCellSpacing w:w="0" w:type="dxa"/>
        </w:trPr>
        <w:tc>
          <w:tcPr>
            <w:tcW w:w="0" w:type="auto"/>
            <w:vAlign w:val="center"/>
          </w:tcPr>
          <w:p w14:paraId="5B5DFC38">
            <w:r>
              <w:rPr>
                <w:rStyle w:val="7"/>
                <w:rFonts w:hint="eastAsia"/>
              </w:rPr>
              <w:t>总有效成分含量：</w:t>
            </w:r>
            <w:r>
              <w:t>26%</w:t>
            </w:r>
          </w:p>
        </w:tc>
      </w:tr>
      <w:tr w14:paraId="62A8F3D6">
        <w:tblPrEx>
          <w:tblCellMar>
            <w:top w:w="0" w:type="dxa"/>
            <w:left w:w="0" w:type="dxa"/>
            <w:bottom w:w="0" w:type="dxa"/>
            <w:right w:w="0" w:type="dxa"/>
          </w:tblCellMar>
        </w:tblPrEx>
        <w:trPr>
          <w:tblCellSpacing w:w="0" w:type="dxa"/>
        </w:trPr>
        <w:tc>
          <w:tcPr>
            <w:tcW w:w="0" w:type="auto"/>
            <w:vAlign w:val="center"/>
          </w:tcPr>
          <w:p w14:paraId="5C620BB8">
            <w:pPr>
              <w:rPr>
                <w:rFonts w:cs="Times New Roman"/>
              </w:rPr>
            </w:pPr>
            <w:r>
              <w:rPr>
                <w:rFonts w:hint="eastAsia"/>
              </w:rPr>
              <w:t>有效成分及其含量：</w:t>
            </w:r>
          </w:p>
          <w:p w14:paraId="02806588">
            <w:r>
              <w:rPr>
                <w:rFonts w:cs="Times New Roman"/>
              </w:rPr>
              <w:t>   </w:t>
            </w:r>
            <w:r>
              <w:t xml:space="preserve"> </w:t>
            </w:r>
            <w:r>
              <w:rPr>
                <w:rFonts w:hint="eastAsia"/>
              </w:rPr>
              <w:t>丙炔噁草酮</w:t>
            </w:r>
            <w:r>
              <w:t xml:space="preserve">10%    </w:t>
            </w:r>
            <w:r>
              <w:rPr>
                <w:rFonts w:hint="eastAsia"/>
              </w:rPr>
              <w:t>乙氧氟草醚</w:t>
            </w:r>
            <w:r>
              <w:t xml:space="preserve">16%    </w:t>
            </w:r>
          </w:p>
        </w:tc>
      </w:tr>
      <w:tr w14:paraId="3F59C0E0">
        <w:tblPrEx>
          <w:tblCellMar>
            <w:top w:w="0" w:type="dxa"/>
            <w:left w:w="0" w:type="dxa"/>
            <w:bottom w:w="0" w:type="dxa"/>
            <w:right w:w="0" w:type="dxa"/>
          </w:tblCellMar>
        </w:tblPrEx>
        <w:trPr>
          <w:tblCellSpacing w:w="0" w:type="dxa"/>
        </w:trPr>
        <w:tc>
          <w:tcPr>
            <w:tcW w:w="0" w:type="auto"/>
            <w:vAlign w:val="center"/>
          </w:tcPr>
          <w:p w14:paraId="5DE58440">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E2579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7AFFE3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86A1236">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2D40E0">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B6CB4BC">
                  <w:pPr>
                    <w:rPr>
                      <w:rFonts w:cs="Times New Roman"/>
                    </w:rPr>
                  </w:pPr>
                  <w:r>
                    <w:rPr>
                      <w:rStyle w:val="8"/>
                      <w:rFonts w:hint="eastAsia"/>
                    </w:rPr>
                    <w:t>施用方式</w:t>
                  </w:r>
                </w:p>
              </w:tc>
            </w:tr>
            <w:tr w14:paraId="0EC4A4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034FE1">
                  <w:pPr>
                    <w:rPr>
                      <w:rFonts w:cs="Times New Roman"/>
                    </w:rPr>
                  </w:pPr>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67532424">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B541F03">
                  <w:pPr>
                    <w:rPr>
                      <w:rFonts w:cs="Times New Roman"/>
                    </w:rPr>
                  </w:pPr>
                  <w:r>
                    <w:rPr>
                      <w:rStyle w:val="8"/>
                    </w:rPr>
                    <w:t>20-40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E6E4874">
                  <w:pPr>
                    <w:rPr>
                      <w:rFonts w:cs="Times New Roman"/>
                    </w:rPr>
                  </w:pPr>
                  <w:r>
                    <w:rPr>
                      <w:rStyle w:val="8"/>
                      <w:rFonts w:hint="eastAsia"/>
                    </w:rPr>
                    <w:t>甩施</w:t>
                  </w:r>
                </w:p>
              </w:tc>
            </w:tr>
          </w:tbl>
          <w:p w14:paraId="516C2DA3">
            <w:pPr>
              <w:rPr>
                <w:rFonts w:cs="Times New Roman"/>
              </w:rPr>
            </w:pPr>
          </w:p>
        </w:tc>
      </w:tr>
      <w:tr w14:paraId="1E9081E6">
        <w:tblPrEx>
          <w:tblCellMar>
            <w:top w:w="0" w:type="dxa"/>
            <w:left w:w="0" w:type="dxa"/>
            <w:bottom w:w="0" w:type="dxa"/>
            <w:right w:w="0" w:type="dxa"/>
          </w:tblCellMar>
        </w:tblPrEx>
        <w:trPr>
          <w:tblCellSpacing w:w="0" w:type="dxa"/>
        </w:trPr>
        <w:tc>
          <w:tcPr>
            <w:tcW w:w="0" w:type="auto"/>
            <w:vAlign w:val="center"/>
          </w:tcPr>
          <w:p w14:paraId="274D5C4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、施药于水稻移栽前</w:t>
            </w:r>
            <w:r>
              <w:rPr>
                <w:rStyle w:val="8"/>
              </w:rPr>
              <w:t>3-5</w:t>
            </w:r>
            <w:r>
              <w:rPr>
                <w:rStyle w:val="8"/>
                <w:rFonts w:hint="eastAsia"/>
              </w:rPr>
              <w:t>天，稻田灌水整平后呈澄清状态时施用。</w:t>
            </w:r>
            <w:r>
              <w:rPr>
                <w:rStyle w:val="8"/>
              </w:rPr>
              <w:t xml:space="preserve"> </w:t>
            </w:r>
            <w:r>
              <w:rPr>
                <w:rStyle w:val="8"/>
                <w:rFonts w:hint="eastAsia"/>
              </w:rPr>
              <w:t>亩用药量加入</w:t>
            </w:r>
            <w:r>
              <w:rPr>
                <w:rStyle w:val="8"/>
              </w:rPr>
              <w:t>2</w:t>
            </w:r>
            <w:r>
              <w:rPr>
                <w:rStyle w:val="8"/>
                <w:rFonts w:hint="eastAsia"/>
              </w:rPr>
              <w:t>公斤水稀释，均匀甩施至</w:t>
            </w:r>
            <w:r>
              <w:rPr>
                <w:rStyle w:val="8"/>
              </w:rPr>
              <w:t>5-7</w:t>
            </w:r>
            <w:r>
              <w:rPr>
                <w:rStyle w:val="8"/>
                <w:rFonts w:hint="eastAsia"/>
              </w:rPr>
              <w:t>厘米水层的稻田中。</w:t>
            </w:r>
            <w:r>
              <w:rPr>
                <w:rStyle w:val="8"/>
              </w:rPr>
              <w:t>2</w:t>
            </w:r>
            <w:r>
              <w:rPr>
                <w:rStyle w:val="8"/>
                <w:rFonts w:hint="eastAsia"/>
              </w:rPr>
              <w:t>、施药后</w:t>
            </w:r>
            <w:r>
              <w:rPr>
                <w:rStyle w:val="8"/>
              </w:rPr>
              <w:t>2</w:t>
            </w:r>
            <w:r>
              <w:rPr>
                <w:rStyle w:val="8"/>
                <w:rFonts w:hint="eastAsia"/>
              </w:rPr>
              <w:t>天内不排水，插秧后保持</w:t>
            </w:r>
            <w:r>
              <w:rPr>
                <w:rStyle w:val="8"/>
              </w:rPr>
              <w:t>3-5cm</w:t>
            </w:r>
            <w:r>
              <w:rPr>
                <w:rStyle w:val="8"/>
                <w:rFonts w:hint="eastAsia"/>
              </w:rPr>
              <w:t>水层</w:t>
            </w:r>
            <w:r>
              <w:rPr>
                <w:rStyle w:val="8"/>
              </w:rPr>
              <w:t>7</w:t>
            </w:r>
            <w:r>
              <w:rPr>
                <w:rStyle w:val="8"/>
                <w:rFonts w:hint="eastAsia"/>
              </w:rPr>
              <w:t>天以上，勿使田水淹没水稻心叶，避免产生药害。</w:t>
            </w:r>
            <w:r>
              <w:rPr>
                <w:rStyle w:val="8"/>
              </w:rPr>
              <w:t xml:space="preserve"> 3</w:t>
            </w:r>
            <w:r>
              <w:rPr>
                <w:rStyle w:val="8"/>
                <w:rFonts w:hint="eastAsia"/>
              </w:rPr>
              <w:t>、本品每季节最多使用</w:t>
            </w:r>
            <w:r>
              <w:rPr>
                <w:rStyle w:val="8"/>
              </w:rPr>
              <w:t>1</w:t>
            </w:r>
            <w:r>
              <w:rPr>
                <w:rStyle w:val="8"/>
                <w:rFonts w:hint="eastAsia"/>
              </w:rPr>
              <w:t>次。</w:t>
            </w:r>
          </w:p>
        </w:tc>
      </w:tr>
      <w:tr w14:paraId="443AAE04">
        <w:tblPrEx>
          <w:tblCellMar>
            <w:top w:w="0" w:type="dxa"/>
            <w:left w:w="0" w:type="dxa"/>
            <w:bottom w:w="0" w:type="dxa"/>
            <w:right w:w="0" w:type="dxa"/>
          </w:tblCellMar>
        </w:tblPrEx>
        <w:trPr>
          <w:tblCellSpacing w:w="0" w:type="dxa"/>
        </w:trPr>
        <w:tc>
          <w:tcPr>
            <w:tcW w:w="0" w:type="auto"/>
            <w:vAlign w:val="center"/>
          </w:tcPr>
          <w:p w14:paraId="3C466314">
            <w:pPr>
              <w:rPr>
                <w:rFonts w:cs="Times New Roman"/>
              </w:rPr>
            </w:pPr>
            <w:r>
              <w:rPr>
                <w:rStyle w:val="7"/>
                <w:rFonts w:hint="eastAsia"/>
              </w:rPr>
              <w:t>产品性能</w:t>
            </w:r>
            <w:r>
              <w:rPr>
                <w:rStyle w:val="7"/>
              </w:rPr>
              <w:t>:</w:t>
            </w:r>
            <w:r>
              <w:rPr>
                <w:rFonts w:cs="Times New Roman"/>
              </w:rPr>
              <w:br w:type="textWrapping"/>
            </w:r>
            <w:r>
              <w:rPr>
                <w:rStyle w:val="8"/>
                <w:rFonts w:hint="eastAsia"/>
              </w:rPr>
              <w:t>本品为水稻移栽田选择性除草剂。稻田中绝大多数一年生杂草可用本剂防除。对稻田稗草、鸭舌草、千金子、丁香蓼、雨久花、狼把草、异型莎草、多年生阔叶杂草野慈姑、莎草科扁秆藨草以及水绵等有良好的整体防效。对水稻安全。</w:t>
            </w:r>
          </w:p>
        </w:tc>
      </w:tr>
      <w:tr w14:paraId="5B16FB56">
        <w:tblPrEx>
          <w:tblCellMar>
            <w:top w:w="0" w:type="dxa"/>
            <w:left w:w="0" w:type="dxa"/>
            <w:bottom w:w="0" w:type="dxa"/>
            <w:right w:w="0" w:type="dxa"/>
          </w:tblCellMar>
        </w:tblPrEx>
        <w:trPr>
          <w:tblCellSpacing w:w="0" w:type="dxa"/>
        </w:trPr>
        <w:tc>
          <w:tcPr>
            <w:tcW w:w="0" w:type="auto"/>
            <w:vAlign w:val="center"/>
          </w:tcPr>
          <w:p w14:paraId="511FA502">
            <w:pPr>
              <w:rPr>
                <w:rFonts w:cs="Times New Roman"/>
              </w:rPr>
            </w:pPr>
            <w:r>
              <w:rPr>
                <w:rStyle w:val="7"/>
                <w:rFonts w:hint="eastAsia"/>
              </w:rPr>
              <w:t>注意事项：</w:t>
            </w:r>
            <w:r>
              <w:rPr>
                <w:rFonts w:cs="Times New Roman"/>
              </w:rPr>
              <w:br w:type="textWrapping"/>
            </w:r>
            <w:r>
              <w:rPr>
                <w:rStyle w:val="8"/>
              </w:rPr>
              <w:t>1</w:t>
            </w:r>
            <w:r>
              <w:rPr>
                <w:rStyle w:val="8"/>
                <w:rFonts w:hint="eastAsia"/>
              </w:rPr>
              <w:t>）严格按推荐的使用技术施用，不得超范围使用。不推荐用于抛秧和直播水稻及盐碱地水稻田中。</w:t>
            </w:r>
            <w:r>
              <w:rPr>
                <w:rStyle w:val="8"/>
              </w:rPr>
              <w:t>2</w:t>
            </w:r>
            <w:r>
              <w:rPr>
                <w:rStyle w:val="8"/>
                <w:rFonts w:hint="eastAsia"/>
              </w:rPr>
              <w:t>）</w:t>
            </w:r>
            <w:r>
              <w:rPr>
                <w:rStyle w:val="8"/>
              </w:rPr>
              <w:t xml:space="preserve"> </w:t>
            </w:r>
            <w:r>
              <w:rPr>
                <w:rStyle w:val="8"/>
                <w:rFonts w:hint="eastAsia"/>
              </w:rPr>
              <w:t>使用本品时应穿戴适当的防护服及用具。如：戴口罩、眼镜、手套，穿长袖衣、裤和靴子等。避免吸入药液；施药期间不可吃东西、饮水等；施药后应及时洗手、洗脸等。</w:t>
            </w:r>
            <w:r>
              <w:rPr>
                <w:rStyle w:val="8"/>
              </w:rPr>
              <w:t>3</w:t>
            </w:r>
            <w:r>
              <w:rPr>
                <w:rStyle w:val="8"/>
                <w:rFonts w:hint="eastAsia"/>
              </w:rPr>
              <w:t>）</w:t>
            </w:r>
            <w:r>
              <w:rPr>
                <w:rStyle w:val="8"/>
              </w:rPr>
              <w:t xml:space="preserve"> </w:t>
            </w:r>
            <w:r>
              <w:rPr>
                <w:rStyle w:val="8"/>
                <w:rFonts w:hint="eastAsia"/>
              </w:rPr>
              <w:t>本品对水生生物有毒，应远离水产养殖区、河塘等水体施药，鱼或虾蟹套养的稻田禁用，施药后的田水不得直接排入水体。禁止在河塘等水体中清洗施药器具。废弃物应妥善处理，也不能做他用，不能随意丢弃。</w:t>
            </w:r>
            <w:r>
              <w:rPr>
                <w:rStyle w:val="8"/>
              </w:rPr>
              <w:t>4</w:t>
            </w:r>
            <w:r>
              <w:rPr>
                <w:rStyle w:val="8"/>
                <w:rFonts w:hint="eastAsia"/>
              </w:rPr>
              <w:t>）孕妇及哺乳期的妇女禁止接触本品。植保热线：</w:t>
            </w:r>
            <w:r>
              <w:rPr>
                <w:rStyle w:val="8"/>
              </w:rPr>
              <w:t>400-635-8977</w:t>
            </w:r>
            <w:r>
              <w:rPr>
                <w:rStyle w:val="8"/>
                <w:rFonts w:hint="eastAsia"/>
              </w:rPr>
              <w:t>。</w:t>
            </w:r>
          </w:p>
        </w:tc>
      </w:tr>
      <w:tr w14:paraId="63288358">
        <w:tblPrEx>
          <w:tblCellMar>
            <w:top w:w="0" w:type="dxa"/>
            <w:left w:w="0" w:type="dxa"/>
            <w:bottom w:w="0" w:type="dxa"/>
            <w:right w:w="0" w:type="dxa"/>
          </w:tblCellMar>
        </w:tblPrEx>
        <w:trPr>
          <w:tblCellSpacing w:w="0" w:type="dxa"/>
        </w:trPr>
        <w:tc>
          <w:tcPr>
            <w:tcW w:w="0" w:type="auto"/>
            <w:vAlign w:val="center"/>
          </w:tcPr>
          <w:p w14:paraId="4D2AA260">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用药时如果感觉不适，立即停止工作，拨打急救电话寻求帮助，并携此标签送医就诊。</w:t>
            </w:r>
            <w:r>
              <w:rPr>
                <w:rStyle w:val="8"/>
              </w:rPr>
              <w:t xml:space="preserve"> 2.</w:t>
            </w:r>
            <w:r>
              <w:rPr>
                <w:rStyle w:val="8"/>
                <w:rFonts w:hint="eastAsia"/>
              </w:rPr>
              <w:t>皮肤接触：立即脱掉被污染的衣物，用大量清水彻底清洗暴露的皮肤，并清洗污染的衣物。必要时请医生诊治。</w:t>
            </w:r>
            <w:r>
              <w:rPr>
                <w:rStyle w:val="8"/>
              </w:rPr>
              <w:t xml:space="preserve"> 3.</w:t>
            </w:r>
            <w:r>
              <w:rPr>
                <w:rStyle w:val="8"/>
                <w:rFonts w:hint="eastAsia"/>
              </w:rPr>
              <w:t>眼睛溅药：配药和使用过程中需要佩戴眼镜，如果溅入眼睛立即将眼睑翻开，用清水冲洗至少</w:t>
            </w:r>
            <w:r>
              <w:rPr>
                <w:rStyle w:val="8"/>
              </w:rPr>
              <w:t>15</w:t>
            </w:r>
            <w:r>
              <w:rPr>
                <w:rStyle w:val="8"/>
                <w:rFonts w:hint="eastAsia"/>
              </w:rPr>
              <w:t>分钟，再请医生诊治。如果佩戴隐形眼镜，请立即摘掉。</w:t>
            </w:r>
            <w:r>
              <w:rPr>
                <w:rStyle w:val="8"/>
              </w:rPr>
              <w:t xml:space="preserve"> 4.</w:t>
            </w:r>
            <w:r>
              <w:rPr>
                <w:rStyle w:val="8"/>
                <w:rFonts w:hint="eastAsia"/>
              </w:rPr>
              <w:t>发生吸入：立即将吸入者转移到空气新鲜处，注意保暖和休息，请医生诊治。</w:t>
            </w:r>
            <w:r>
              <w:rPr>
                <w:rStyle w:val="8"/>
              </w:rPr>
              <w:t>5.</w:t>
            </w:r>
            <w:r>
              <w:rPr>
                <w:rStyle w:val="8"/>
                <w:rFonts w:hint="eastAsia"/>
              </w:rPr>
              <w:t>误服：请勿引吐。立即携带标签，送医就诊。</w:t>
            </w:r>
            <w:r>
              <w:rPr>
                <w:rStyle w:val="8"/>
              </w:rPr>
              <w:t xml:space="preserve"> </w:t>
            </w:r>
            <w:r>
              <w:rPr>
                <w:rStyle w:val="8"/>
                <w:rFonts w:hint="eastAsia"/>
              </w:rPr>
              <w:t>解毒剂：无专用解毒剂，对症治疗。</w:t>
            </w:r>
            <w:r>
              <w:rPr>
                <w:rStyle w:val="8"/>
              </w:rPr>
              <w:t xml:space="preserve"> </w:t>
            </w:r>
            <w:r>
              <w:rPr>
                <w:rStyle w:val="8"/>
                <w:rFonts w:hint="eastAsia"/>
              </w:rPr>
              <w:t>中毒时，请拨打中国疾控中心中毒控制中心咨询热线：</w:t>
            </w:r>
            <w:r>
              <w:rPr>
                <w:rStyle w:val="8"/>
              </w:rPr>
              <w:t xml:space="preserve"> 400-650-5726</w:t>
            </w:r>
            <w:r>
              <w:rPr>
                <w:rStyle w:val="8"/>
                <w:rFonts w:hint="eastAsia"/>
              </w:rPr>
              <w:t>。</w:t>
            </w:r>
          </w:p>
        </w:tc>
      </w:tr>
      <w:tr w14:paraId="42441979">
        <w:tblPrEx>
          <w:tblCellMar>
            <w:top w:w="0" w:type="dxa"/>
            <w:left w:w="0" w:type="dxa"/>
            <w:bottom w:w="0" w:type="dxa"/>
            <w:right w:w="0" w:type="dxa"/>
          </w:tblCellMar>
        </w:tblPrEx>
        <w:trPr>
          <w:tblCellSpacing w:w="0" w:type="dxa"/>
        </w:trPr>
        <w:tc>
          <w:tcPr>
            <w:tcW w:w="0" w:type="auto"/>
            <w:vAlign w:val="center"/>
          </w:tcPr>
          <w:p w14:paraId="47CA8AC8">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本品应加锁保存，勿让儿童、无关人员和动物接触。勿与食物、粮食、饮料和动物饲料放在一起贮存和运输。</w:t>
            </w:r>
            <w:r>
              <w:rPr>
                <w:rStyle w:val="8"/>
              </w:rPr>
              <w:t>2.</w:t>
            </w:r>
            <w:r>
              <w:rPr>
                <w:rStyle w:val="8"/>
                <w:rFonts w:hint="eastAsia"/>
              </w:rPr>
              <w:t>本品应贮藏在避光、干燥、通风处。储藏温度应避免低于</w:t>
            </w:r>
            <w:r>
              <w:rPr>
                <w:rStyle w:val="8"/>
              </w:rPr>
              <w:t>0</w:t>
            </w:r>
            <w:r>
              <w:rPr>
                <w:rStyle w:val="8"/>
                <w:rFonts w:hint="eastAsia"/>
              </w:rPr>
              <w:t>℃或高于</w:t>
            </w:r>
            <w:r>
              <w:rPr>
                <w:rStyle w:val="8"/>
              </w:rPr>
              <w:t>30</w:t>
            </w:r>
            <w:r>
              <w:rPr>
                <w:rStyle w:val="8"/>
                <w:rFonts w:hint="eastAsia"/>
              </w:rPr>
              <w:t>℃。</w:t>
            </w:r>
            <w:r>
              <w:rPr>
                <w:rStyle w:val="8"/>
              </w:rPr>
              <w:t>3.</w:t>
            </w:r>
            <w:r>
              <w:rPr>
                <w:rStyle w:val="8"/>
                <w:rFonts w:hint="eastAsia"/>
              </w:rPr>
              <w:t>运输时应注意避光、防高温、雨淋。</w:t>
            </w:r>
          </w:p>
        </w:tc>
      </w:tr>
      <w:tr w14:paraId="1FF93F66">
        <w:tblPrEx>
          <w:tblCellMar>
            <w:top w:w="0" w:type="dxa"/>
            <w:left w:w="0" w:type="dxa"/>
            <w:bottom w:w="0" w:type="dxa"/>
            <w:right w:w="0" w:type="dxa"/>
          </w:tblCellMar>
        </w:tblPrEx>
        <w:trPr>
          <w:tblCellSpacing w:w="0" w:type="dxa"/>
        </w:trPr>
        <w:tc>
          <w:tcPr>
            <w:tcW w:w="0" w:type="auto"/>
            <w:vAlign w:val="center"/>
          </w:tcPr>
          <w:p w14:paraId="707C85BD">
            <w:pPr>
              <w:rPr>
                <w:rFonts w:cs="Times New Roman"/>
              </w:rPr>
            </w:pPr>
            <w:r>
              <w:rPr>
                <w:rStyle w:val="7"/>
                <w:rFonts w:hint="eastAsia"/>
              </w:rPr>
              <w:t>质量保证期：</w:t>
            </w:r>
            <w:r>
              <w:rPr>
                <w:rStyle w:val="8"/>
              </w:rPr>
              <w:t>2</w:t>
            </w:r>
            <w:r>
              <w:rPr>
                <w:rStyle w:val="8"/>
                <w:rFonts w:hint="eastAsia"/>
              </w:rPr>
              <w:t>年</w:t>
            </w:r>
          </w:p>
        </w:tc>
      </w:tr>
      <w:tr w14:paraId="63D52438">
        <w:tblPrEx>
          <w:tblCellMar>
            <w:top w:w="0" w:type="dxa"/>
            <w:left w:w="0" w:type="dxa"/>
            <w:bottom w:w="0" w:type="dxa"/>
            <w:right w:w="0" w:type="dxa"/>
          </w:tblCellMar>
        </w:tblPrEx>
        <w:trPr>
          <w:tblCellSpacing w:w="0" w:type="dxa"/>
        </w:trPr>
        <w:tc>
          <w:tcPr>
            <w:tcW w:w="0" w:type="auto"/>
            <w:vAlign w:val="center"/>
          </w:tcPr>
          <w:p w14:paraId="26E7B8A3">
            <w:pPr>
              <w:rPr>
                <w:rFonts w:cs="Times New Roman"/>
              </w:rPr>
            </w:pPr>
            <w:r>
              <w:rPr>
                <w:rStyle w:val="7"/>
                <w:rFonts w:hint="eastAsia"/>
              </w:rPr>
              <w:t>备注：</w:t>
            </w:r>
          </w:p>
        </w:tc>
      </w:tr>
    </w:tbl>
    <w:p w14:paraId="545AF63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B0553D4">
        <w:tblPrEx>
          <w:tblCellMar>
            <w:top w:w="0" w:type="dxa"/>
            <w:left w:w="0" w:type="dxa"/>
            <w:bottom w:w="0" w:type="dxa"/>
            <w:right w:w="0" w:type="dxa"/>
          </w:tblCellMar>
        </w:tblPrEx>
        <w:trPr>
          <w:tblCellSpacing w:w="0" w:type="dxa"/>
        </w:trPr>
        <w:tc>
          <w:tcPr>
            <w:tcW w:w="0" w:type="auto"/>
            <w:vAlign w:val="center"/>
          </w:tcPr>
          <w:p w14:paraId="209D1595">
            <w:r>
              <w:rPr>
                <w:rStyle w:val="7"/>
                <w:rFonts w:hint="eastAsia"/>
              </w:rPr>
              <w:t>登记证号：</w:t>
            </w:r>
            <w:r>
              <w:t>PD20200323</w:t>
            </w:r>
          </w:p>
        </w:tc>
      </w:tr>
      <w:tr w14:paraId="7061942C">
        <w:tblPrEx>
          <w:tblCellMar>
            <w:top w:w="0" w:type="dxa"/>
            <w:left w:w="0" w:type="dxa"/>
            <w:bottom w:w="0" w:type="dxa"/>
            <w:right w:w="0" w:type="dxa"/>
          </w:tblCellMar>
        </w:tblPrEx>
        <w:trPr>
          <w:tblCellSpacing w:w="0" w:type="dxa"/>
        </w:trPr>
        <w:tc>
          <w:tcPr>
            <w:tcW w:w="0" w:type="auto"/>
            <w:vAlign w:val="center"/>
          </w:tcPr>
          <w:p w14:paraId="48035056">
            <w:pPr>
              <w:rPr>
                <w:rFonts w:cs="Times New Roman"/>
              </w:rPr>
            </w:pPr>
            <w:r>
              <w:rPr>
                <w:rStyle w:val="7"/>
                <w:rFonts w:hint="eastAsia"/>
              </w:rPr>
              <w:t>登记证持有人：</w:t>
            </w:r>
            <w:r>
              <w:rPr>
                <w:rFonts w:hint="eastAsia"/>
              </w:rPr>
              <w:t>宁波三江益农化学有限公司</w:t>
            </w:r>
          </w:p>
        </w:tc>
      </w:tr>
      <w:tr w14:paraId="187B3E20">
        <w:tblPrEx>
          <w:tblCellMar>
            <w:top w:w="0" w:type="dxa"/>
            <w:left w:w="0" w:type="dxa"/>
            <w:bottom w:w="0" w:type="dxa"/>
            <w:right w:w="0" w:type="dxa"/>
          </w:tblCellMar>
        </w:tblPrEx>
        <w:trPr>
          <w:tblCellSpacing w:w="0" w:type="dxa"/>
        </w:trPr>
        <w:tc>
          <w:tcPr>
            <w:tcW w:w="0" w:type="auto"/>
            <w:vAlign w:val="center"/>
          </w:tcPr>
          <w:p w14:paraId="731330D7">
            <w:pPr>
              <w:rPr>
                <w:rFonts w:cs="Times New Roman"/>
              </w:rPr>
            </w:pPr>
            <w:r>
              <w:rPr>
                <w:rStyle w:val="7"/>
                <w:rFonts w:hint="eastAsia"/>
              </w:rPr>
              <w:t>农药名称：</w:t>
            </w:r>
            <w:r>
              <w:rPr>
                <w:rFonts w:hint="eastAsia"/>
              </w:rPr>
              <w:t>虫螨腈·虱螨脲</w:t>
            </w:r>
          </w:p>
        </w:tc>
      </w:tr>
      <w:tr w14:paraId="1C8D6964">
        <w:tblPrEx>
          <w:tblCellMar>
            <w:top w:w="0" w:type="dxa"/>
            <w:left w:w="0" w:type="dxa"/>
            <w:bottom w:w="0" w:type="dxa"/>
            <w:right w:w="0" w:type="dxa"/>
          </w:tblCellMar>
        </w:tblPrEx>
        <w:trPr>
          <w:tblCellSpacing w:w="0" w:type="dxa"/>
        </w:trPr>
        <w:tc>
          <w:tcPr>
            <w:tcW w:w="0" w:type="auto"/>
            <w:vAlign w:val="center"/>
          </w:tcPr>
          <w:p w14:paraId="0CA9675A">
            <w:pPr>
              <w:rPr>
                <w:rFonts w:cs="Times New Roman"/>
              </w:rPr>
            </w:pPr>
            <w:r>
              <w:rPr>
                <w:rStyle w:val="7"/>
                <w:rFonts w:hint="eastAsia"/>
              </w:rPr>
              <w:t>剂型：</w:t>
            </w:r>
            <w:r>
              <w:rPr>
                <w:rFonts w:hint="eastAsia"/>
              </w:rPr>
              <w:t>悬浮剂</w:t>
            </w:r>
          </w:p>
        </w:tc>
      </w:tr>
      <w:tr w14:paraId="28630BCD">
        <w:tblPrEx>
          <w:tblCellMar>
            <w:top w:w="0" w:type="dxa"/>
            <w:left w:w="0" w:type="dxa"/>
            <w:bottom w:w="0" w:type="dxa"/>
            <w:right w:w="0" w:type="dxa"/>
          </w:tblCellMar>
        </w:tblPrEx>
        <w:trPr>
          <w:tblCellSpacing w:w="0" w:type="dxa"/>
        </w:trPr>
        <w:tc>
          <w:tcPr>
            <w:tcW w:w="0" w:type="auto"/>
            <w:vAlign w:val="center"/>
          </w:tcPr>
          <w:p w14:paraId="4F6D2C3E">
            <w:r>
              <w:rPr>
                <w:rStyle w:val="7"/>
                <w:rFonts w:hint="eastAsia"/>
              </w:rPr>
              <w:t>毒性及其标识：</w:t>
            </w:r>
            <w:r>
              <w:t xml:space="preserve"> </w:t>
            </w:r>
            <w:r>
              <w:rPr>
                <w:rFonts w:cs="Times New Roman"/>
              </w:rPr>
              <w:drawing>
                <wp:inline distT="0" distB="0" distL="0" distR="0">
                  <wp:extent cx="476250" cy="323850"/>
                  <wp:effectExtent l="0" t="0" r="0" b="0"/>
                  <wp:docPr id="64" name="图片 6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中等毒</w:t>
            </w:r>
            <w:r>
              <w:t xml:space="preserve"> </w:t>
            </w:r>
          </w:p>
        </w:tc>
      </w:tr>
      <w:tr w14:paraId="46E1150C">
        <w:tblPrEx>
          <w:tblCellMar>
            <w:top w:w="0" w:type="dxa"/>
            <w:left w:w="0" w:type="dxa"/>
            <w:bottom w:w="0" w:type="dxa"/>
            <w:right w:w="0" w:type="dxa"/>
          </w:tblCellMar>
        </w:tblPrEx>
        <w:trPr>
          <w:tblCellSpacing w:w="0" w:type="dxa"/>
        </w:trPr>
        <w:tc>
          <w:tcPr>
            <w:tcW w:w="0" w:type="auto"/>
            <w:vAlign w:val="center"/>
          </w:tcPr>
          <w:p w14:paraId="5B8F5133">
            <w:r>
              <w:rPr>
                <w:rStyle w:val="7"/>
                <w:rFonts w:hint="eastAsia"/>
              </w:rPr>
              <w:t>总有效成分含量：</w:t>
            </w:r>
            <w:r>
              <w:t>24%</w:t>
            </w:r>
          </w:p>
        </w:tc>
      </w:tr>
      <w:tr w14:paraId="20251501">
        <w:tblPrEx>
          <w:tblCellMar>
            <w:top w:w="0" w:type="dxa"/>
            <w:left w:w="0" w:type="dxa"/>
            <w:bottom w:w="0" w:type="dxa"/>
            <w:right w:w="0" w:type="dxa"/>
          </w:tblCellMar>
        </w:tblPrEx>
        <w:trPr>
          <w:tblCellSpacing w:w="0" w:type="dxa"/>
        </w:trPr>
        <w:tc>
          <w:tcPr>
            <w:tcW w:w="0" w:type="auto"/>
            <w:vAlign w:val="center"/>
          </w:tcPr>
          <w:p w14:paraId="28C71DA5">
            <w:pPr>
              <w:rPr>
                <w:rFonts w:cs="Times New Roman"/>
              </w:rPr>
            </w:pPr>
            <w:r>
              <w:rPr>
                <w:rFonts w:hint="eastAsia"/>
              </w:rPr>
              <w:t>有效成分及其含量：</w:t>
            </w:r>
          </w:p>
          <w:p w14:paraId="30622E1A">
            <w:r>
              <w:rPr>
                <w:rFonts w:cs="Times New Roman"/>
              </w:rPr>
              <w:t>   </w:t>
            </w:r>
            <w:r>
              <w:t xml:space="preserve"> </w:t>
            </w:r>
            <w:r>
              <w:rPr>
                <w:rFonts w:hint="eastAsia"/>
              </w:rPr>
              <w:t>虱螨脲</w:t>
            </w:r>
            <w:r>
              <w:t xml:space="preserve">5%    </w:t>
            </w:r>
            <w:r>
              <w:rPr>
                <w:rFonts w:hint="eastAsia"/>
              </w:rPr>
              <w:t>虫螨腈</w:t>
            </w:r>
            <w:r>
              <w:t xml:space="preserve">19%    </w:t>
            </w:r>
          </w:p>
        </w:tc>
      </w:tr>
      <w:tr w14:paraId="771F113A">
        <w:tblPrEx>
          <w:tblCellMar>
            <w:top w:w="0" w:type="dxa"/>
            <w:left w:w="0" w:type="dxa"/>
            <w:bottom w:w="0" w:type="dxa"/>
            <w:right w:w="0" w:type="dxa"/>
          </w:tblCellMar>
        </w:tblPrEx>
        <w:trPr>
          <w:tblCellSpacing w:w="0" w:type="dxa"/>
        </w:trPr>
        <w:tc>
          <w:tcPr>
            <w:tcW w:w="0" w:type="auto"/>
            <w:vAlign w:val="center"/>
          </w:tcPr>
          <w:p w14:paraId="575E280B">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7FA2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FC3E4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FA3C952">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C055E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7B4CDBD">
                  <w:pPr>
                    <w:rPr>
                      <w:rFonts w:cs="Times New Roman"/>
                    </w:rPr>
                  </w:pPr>
                  <w:r>
                    <w:rPr>
                      <w:rStyle w:val="8"/>
                      <w:rFonts w:hint="eastAsia"/>
                    </w:rPr>
                    <w:t>施用方式</w:t>
                  </w:r>
                </w:p>
              </w:tc>
            </w:tr>
            <w:tr w14:paraId="2A5898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880C8C">
                  <w:pPr>
                    <w:rPr>
                      <w:rFonts w:cs="Times New Roman"/>
                    </w:rPr>
                  </w:pPr>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7C5CDE3B">
                  <w:pPr>
                    <w:rPr>
                      <w:rFonts w:cs="Times New Roman"/>
                    </w:rPr>
                  </w:pPr>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2D40012C">
                  <w:pPr>
                    <w:rPr>
                      <w:rFonts w:cs="Times New Roman"/>
                    </w:rPr>
                  </w:pPr>
                  <w:r>
                    <w:rPr>
                      <w:rStyle w:val="8"/>
                    </w:rPr>
                    <w:t>20-25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89E2B08">
                  <w:pPr>
                    <w:rPr>
                      <w:rFonts w:cs="Times New Roman"/>
                    </w:rPr>
                  </w:pPr>
                  <w:r>
                    <w:rPr>
                      <w:rStyle w:val="8"/>
                      <w:rFonts w:hint="eastAsia"/>
                    </w:rPr>
                    <w:t>喷雾</w:t>
                  </w:r>
                </w:p>
              </w:tc>
            </w:tr>
          </w:tbl>
          <w:p w14:paraId="2487AA91">
            <w:pPr>
              <w:rPr>
                <w:rFonts w:cs="Times New Roman"/>
              </w:rPr>
            </w:pPr>
          </w:p>
        </w:tc>
      </w:tr>
      <w:tr w14:paraId="68A487B7">
        <w:tblPrEx>
          <w:tblCellMar>
            <w:top w:w="0" w:type="dxa"/>
            <w:left w:w="0" w:type="dxa"/>
            <w:bottom w:w="0" w:type="dxa"/>
            <w:right w:w="0" w:type="dxa"/>
          </w:tblCellMar>
        </w:tblPrEx>
        <w:trPr>
          <w:tblCellSpacing w:w="0" w:type="dxa"/>
        </w:trPr>
        <w:tc>
          <w:tcPr>
            <w:tcW w:w="0" w:type="auto"/>
            <w:vAlign w:val="center"/>
          </w:tcPr>
          <w:p w14:paraId="1E7F0D6E">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防治甘蓝</w:t>
            </w:r>
            <w:r>
              <w:rPr>
                <w:rStyle w:val="8"/>
              </w:rPr>
              <w:t>/</w:t>
            </w:r>
            <w:r>
              <w:rPr>
                <w:rStyle w:val="8"/>
                <w:rFonts w:hint="eastAsia"/>
              </w:rPr>
              <w:t>小菜蛾，于害虫发生初期兑水均匀喷雾。</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本品在甘蓝上的安全间隔期为</w:t>
            </w:r>
            <w:r>
              <w:rPr>
                <w:rStyle w:val="8"/>
              </w:rPr>
              <w:t>14</w:t>
            </w:r>
            <w:r>
              <w:rPr>
                <w:rStyle w:val="8"/>
                <w:rFonts w:hint="eastAsia"/>
              </w:rPr>
              <w:t>天，每季作物最多使用</w:t>
            </w:r>
            <w:r>
              <w:rPr>
                <w:rStyle w:val="8"/>
              </w:rPr>
              <w:t>1</w:t>
            </w:r>
            <w:r>
              <w:rPr>
                <w:rStyle w:val="8"/>
                <w:rFonts w:hint="eastAsia"/>
              </w:rPr>
              <w:t>次，施药间隔</w:t>
            </w:r>
            <w:r>
              <w:rPr>
                <w:rStyle w:val="8"/>
              </w:rPr>
              <w:t>7-10</w:t>
            </w:r>
            <w:r>
              <w:rPr>
                <w:rStyle w:val="8"/>
                <w:rFonts w:hint="eastAsia"/>
              </w:rPr>
              <w:t>天。</w:t>
            </w:r>
          </w:p>
        </w:tc>
      </w:tr>
      <w:tr w14:paraId="6CF206DB">
        <w:tblPrEx>
          <w:tblCellMar>
            <w:top w:w="0" w:type="dxa"/>
            <w:left w:w="0" w:type="dxa"/>
            <w:bottom w:w="0" w:type="dxa"/>
            <w:right w:w="0" w:type="dxa"/>
          </w:tblCellMar>
        </w:tblPrEx>
        <w:trPr>
          <w:tblCellSpacing w:w="0" w:type="dxa"/>
        </w:trPr>
        <w:tc>
          <w:tcPr>
            <w:tcW w:w="0" w:type="auto"/>
            <w:vAlign w:val="center"/>
          </w:tcPr>
          <w:p w14:paraId="32AAA2AB">
            <w:pPr>
              <w:rPr>
                <w:rFonts w:cs="Times New Roman"/>
              </w:rPr>
            </w:pPr>
            <w:r>
              <w:rPr>
                <w:rStyle w:val="7"/>
                <w:rFonts w:hint="eastAsia"/>
              </w:rPr>
              <w:t>产品性能</w:t>
            </w:r>
            <w:r>
              <w:rPr>
                <w:rStyle w:val="7"/>
              </w:rPr>
              <w:t>:</w:t>
            </w:r>
            <w:r>
              <w:rPr>
                <w:rFonts w:cs="Times New Roman"/>
              </w:rPr>
              <w:br w:type="textWrapping"/>
            </w:r>
            <w:r>
              <w:rPr>
                <w:rStyle w:val="8"/>
                <w:rFonts w:hint="eastAsia"/>
              </w:rPr>
              <w:t>本品是新型吡咯类化合物和取代脲类复配杀虫剂，具有胃毒、触杀和内吸作用，在叶面渗透性强，对甘蓝小菜蛾有较好的防治效果。</w:t>
            </w:r>
          </w:p>
        </w:tc>
      </w:tr>
      <w:tr w14:paraId="0D32B9CD">
        <w:tblPrEx>
          <w:tblCellMar>
            <w:top w:w="0" w:type="dxa"/>
            <w:left w:w="0" w:type="dxa"/>
            <w:bottom w:w="0" w:type="dxa"/>
            <w:right w:w="0" w:type="dxa"/>
          </w:tblCellMar>
        </w:tblPrEx>
        <w:trPr>
          <w:tblCellSpacing w:w="0" w:type="dxa"/>
        </w:trPr>
        <w:tc>
          <w:tcPr>
            <w:tcW w:w="0" w:type="auto"/>
            <w:vAlign w:val="center"/>
          </w:tcPr>
          <w:p w14:paraId="07E29CA8">
            <w:pPr>
              <w:rPr>
                <w:rFonts w:cs="Times New Roman"/>
              </w:rPr>
            </w:pPr>
            <w:r>
              <w:rPr>
                <w:rStyle w:val="7"/>
                <w:rFonts w:hint="eastAsia"/>
              </w:rPr>
              <w:t>注意事项：</w:t>
            </w:r>
            <w:r>
              <w:rPr>
                <w:rFonts w:cs="Times New Roman"/>
              </w:rPr>
              <w:br w:type="textWrapping"/>
            </w:r>
            <w:r>
              <w:rPr>
                <w:rStyle w:val="8"/>
              </w:rPr>
              <w:t>1.</w:t>
            </w:r>
            <w:r>
              <w:rPr>
                <w:rStyle w:val="8"/>
                <w:rFonts w:hint="eastAsia"/>
              </w:rPr>
              <w:t>请严格按照标签规定使用本品。</w:t>
            </w:r>
            <w:r>
              <w:rPr>
                <w:rStyle w:val="8"/>
              </w:rPr>
              <w:t>2.</w:t>
            </w:r>
            <w:r>
              <w:rPr>
                <w:rStyle w:val="8"/>
                <w:rFonts w:hint="eastAsia"/>
              </w:rPr>
              <w:t>使用本品时应穿着长衣、长裤、鞋，佩戴手套、帽子、口罩等防护用品，避免皮肤接触及口鼻吸入；施药期间不可吃东西、饮水、吸烟等；施药后应及时冲洗手、脸及裸露部位，并更换和清洗工作服。</w:t>
            </w:r>
            <w:r>
              <w:rPr>
                <w:rStyle w:val="8"/>
              </w:rPr>
              <w:t xml:space="preserve"> 3.</w:t>
            </w:r>
            <w:r>
              <w:rPr>
                <w:rStyle w:val="8"/>
                <w:rFonts w:hint="eastAsia"/>
              </w:rPr>
              <w:t>本品对蜜蜂、鱼类等水生生物、家蚕、鸟类有毒，（周围）开花植物花期禁用，施药期间应密切关注对附近蜂群的影响，蚕室和桑园附近禁用，鸟类保护区和赤眼蜂等天敌放飞区域禁用。</w:t>
            </w:r>
            <w:r>
              <w:rPr>
                <w:rStyle w:val="8"/>
              </w:rPr>
              <w:t>4.</w:t>
            </w:r>
            <w:r>
              <w:rPr>
                <w:rStyle w:val="8"/>
                <w:rFonts w:hint="eastAsia"/>
              </w:rPr>
              <w:t>远离水产养殖区、河塘等水体施药，禁止在河塘等水域内清洗施药器具，避免污染水源，清洗器具的废水不能排入河流、池塘等水源。</w:t>
            </w:r>
            <w:r>
              <w:rPr>
                <w:rStyle w:val="8"/>
              </w:rPr>
              <w:t>5.</w:t>
            </w:r>
            <w:r>
              <w:rPr>
                <w:rStyle w:val="8"/>
                <w:rFonts w:hint="eastAsia"/>
              </w:rPr>
              <w:t>用过的容器应妥善处理，不可作他用，也不可随意丢弃。</w:t>
            </w:r>
            <w:r>
              <w:rPr>
                <w:rStyle w:val="8"/>
              </w:rPr>
              <w:t>6.</w:t>
            </w:r>
            <w:r>
              <w:rPr>
                <w:rStyle w:val="8"/>
                <w:rFonts w:hint="eastAsia"/>
              </w:rPr>
              <w:t>孕妇及哺乳期妇女禁止接触本品。</w:t>
            </w:r>
          </w:p>
        </w:tc>
      </w:tr>
      <w:tr w14:paraId="760CFE34">
        <w:tblPrEx>
          <w:tblCellMar>
            <w:top w:w="0" w:type="dxa"/>
            <w:left w:w="0" w:type="dxa"/>
            <w:bottom w:w="0" w:type="dxa"/>
            <w:right w:w="0" w:type="dxa"/>
          </w:tblCellMar>
        </w:tblPrEx>
        <w:trPr>
          <w:tblCellSpacing w:w="0" w:type="dxa"/>
        </w:trPr>
        <w:tc>
          <w:tcPr>
            <w:tcW w:w="0" w:type="auto"/>
            <w:vAlign w:val="center"/>
          </w:tcPr>
          <w:p w14:paraId="047E9EB7">
            <w:pPr>
              <w:rPr>
                <w:rFonts w:cs="Times New Roman"/>
              </w:rPr>
            </w:pPr>
            <w:r>
              <w:rPr>
                <w:rStyle w:val="7"/>
                <w:rFonts w:hint="eastAsia"/>
              </w:rPr>
              <w:t>中毒急救措施：</w:t>
            </w:r>
            <w:r>
              <w:rPr>
                <w:rFonts w:cs="Times New Roman"/>
              </w:rPr>
              <w:br w:type="textWrapping"/>
            </w:r>
            <w:r>
              <w:rPr>
                <w:rStyle w:val="8"/>
                <w:rFonts w:hint="eastAsia"/>
              </w:rPr>
              <w:t>用药时如果感觉不适，立即停止工作，采取急救措施，并携此标签送医就诊。</w:t>
            </w:r>
            <w:r>
              <w:rPr>
                <w:rStyle w:val="8"/>
              </w:rPr>
              <w:t xml:space="preserve"> </w:t>
            </w:r>
            <w:r>
              <w:rPr>
                <w:rStyle w:val="8"/>
                <w:rFonts w:hint="eastAsia"/>
              </w:rPr>
              <w:t>急救治疗：</w:t>
            </w:r>
            <w:r>
              <w:rPr>
                <w:rStyle w:val="8"/>
              </w:rPr>
              <w:t xml:space="preserve"> </w:t>
            </w:r>
            <w:r>
              <w:rPr>
                <w:rStyle w:val="8"/>
                <w:rFonts w:hint="eastAsia"/>
              </w:rPr>
              <w:t>皮肤接触：立即脱掉被污染的衣物，用大量清水冲洗被污染的皮肤，衣服彻底清洗后方可再穿。</w:t>
            </w:r>
            <w:r>
              <w:rPr>
                <w:rStyle w:val="8"/>
              </w:rPr>
              <w:t xml:space="preserve"> </w:t>
            </w:r>
            <w:r>
              <w:rPr>
                <w:rStyle w:val="8"/>
                <w:rFonts w:hint="eastAsia"/>
              </w:rPr>
              <w:t>眼睛溅入：立即将眼睑翻开，用清水冲洗至少</w:t>
            </w:r>
            <w:r>
              <w:rPr>
                <w:rStyle w:val="8"/>
              </w:rPr>
              <w:t>15</w:t>
            </w:r>
            <w:r>
              <w:rPr>
                <w:rStyle w:val="8"/>
                <w:rFonts w:hint="eastAsia"/>
              </w:rPr>
              <w:t>分钟。如症状持续，携此标签去医院诊治。误吸：立即将吸入者转移到空气清新处，请医生诊治。误服：勿引吐，立即携此标签送医就诊，对症治疗。无特殊的解毒药，催吐只能在专业人员的监督下进行。</w:t>
            </w:r>
          </w:p>
        </w:tc>
      </w:tr>
      <w:tr w14:paraId="45F19AF7">
        <w:tblPrEx>
          <w:tblCellMar>
            <w:top w:w="0" w:type="dxa"/>
            <w:left w:w="0" w:type="dxa"/>
            <w:bottom w:w="0" w:type="dxa"/>
            <w:right w:w="0" w:type="dxa"/>
          </w:tblCellMar>
        </w:tblPrEx>
        <w:trPr>
          <w:tblCellSpacing w:w="0" w:type="dxa"/>
        </w:trPr>
        <w:tc>
          <w:tcPr>
            <w:tcW w:w="0" w:type="auto"/>
            <w:vAlign w:val="center"/>
          </w:tcPr>
          <w:p w14:paraId="116D4EA6">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本品应贮存在干燥、阴凉、通风、防雨处，远离热源或火源。置于儿童与无关人员接触不到的地方，并加锁保管，不能与食品、饮料、粮食、饲料等混合贮存。</w:t>
            </w:r>
            <w:r>
              <w:rPr>
                <w:rStyle w:val="8"/>
              </w:rPr>
              <w:t xml:space="preserve"> 2.</w:t>
            </w:r>
            <w:r>
              <w:rPr>
                <w:rStyle w:val="8"/>
                <w:rFonts w:hint="eastAsia"/>
              </w:rPr>
              <w:t>运输时，严防潮湿和日晒雨淋，搬运时轻搬轻放，避免与皮肤、眼睛接触，防止由口鼻吸入。</w:t>
            </w:r>
          </w:p>
        </w:tc>
      </w:tr>
      <w:tr w14:paraId="42176ED1">
        <w:tblPrEx>
          <w:tblCellMar>
            <w:top w:w="0" w:type="dxa"/>
            <w:left w:w="0" w:type="dxa"/>
            <w:bottom w:w="0" w:type="dxa"/>
            <w:right w:w="0" w:type="dxa"/>
          </w:tblCellMar>
        </w:tblPrEx>
        <w:trPr>
          <w:tblCellSpacing w:w="0" w:type="dxa"/>
        </w:trPr>
        <w:tc>
          <w:tcPr>
            <w:tcW w:w="0" w:type="auto"/>
            <w:vAlign w:val="center"/>
          </w:tcPr>
          <w:p w14:paraId="49F45ADE">
            <w:pPr>
              <w:rPr>
                <w:rFonts w:cs="Times New Roman"/>
              </w:rPr>
            </w:pPr>
            <w:r>
              <w:rPr>
                <w:rStyle w:val="7"/>
                <w:rFonts w:hint="eastAsia"/>
              </w:rPr>
              <w:t>质量保证期：</w:t>
            </w:r>
            <w:r>
              <w:rPr>
                <w:rStyle w:val="8"/>
              </w:rPr>
              <w:t>2</w:t>
            </w:r>
            <w:r>
              <w:rPr>
                <w:rStyle w:val="8"/>
                <w:rFonts w:hint="eastAsia"/>
              </w:rPr>
              <w:t>年</w:t>
            </w:r>
          </w:p>
        </w:tc>
      </w:tr>
      <w:tr w14:paraId="140DD1AC">
        <w:tblPrEx>
          <w:tblCellMar>
            <w:top w:w="0" w:type="dxa"/>
            <w:left w:w="0" w:type="dxa"/>
            <w:bottom w:w="0" w:type="dxa"/>
            <w:right w:w="0" w:type="dxa"/>
          </w:tblCellMar>
        </w:tblPrEx>
        <w:trPr>
          <w:tblCellSpacing w:w="0" w:type="dxa"/>
        </w:trPr>
        <w:tc>
          <w:tcPr>
            <w:tcW w:w="0" w:type="auto"/>
            <w:vAlign w:val="center"/>
          </w:tcPr>
          <w:p w14:paraId="0C00330B">
            <w:pPr>
              <w:rPr>
                <w:rFonts w:cs="Times New Roman"/>
              </w:rPr>
            </w:pPr>
            <w:r>
              <w:rPr>
                <w:rStyle w:val="7"/>
                <w:rFonts w:hint="eastAsia"/>
              </w:rPr>
              <w:t>备注：</w:t>
            </w:r>
          </w:p>
        </w:tc>
      </w:tr>
    </w:tbl>
    <w:p w14:paraId="4A66522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50721A6">
        <w:tblPrEx>
          <w:tblCellMar>
            <w:top w:w="0" w:type="dxa"/>
            <w:left w:w="0" w:type="dxa"/>
            <w:bottom w:w="0" w:type="dxa"/>
            <w:right w:w="0" w:type="dxa"/>
          </w:tblCellMar>
        </w:tblPrEx>
        <w:trPr>
          <w:tblCellSpacing w:w="0" w:type="dxa"/>
        </w:trPr>
        <w:tc>
          <w:tcPr>
            <w:tcW w:w="0" w:type="auto"/>
            <w:vAlign w:val="center"/>
          </w:tcPr>
          <w:p w14:paraId="68BD7118">
            <w:r>
              <w:rPr>
                <w:rStyle w:val="7"/>
                <w:rFonts w:hint="eastAsia"/>
              </w:rPr>
              <w:t>登记证号：</w:t>
            </w:r>
            <w:r>
              <w:t>PD20190031</w:t>
            </w:r>
          </w:p>
        </w:tc>
      </w:tr>
      <w:tr w14:paraId="32FCDA38">
        <w:tblPrEx>
          <w:tblCellMar>
            <w:top w:w="0" w:type="dxa"/>
            <w:left w:w="0" w:type="dxa"/>
            <w:bottom w:w="0" w:type="dxa"/>
            <w:right w:w="0" w:type="dxa"/>
          </w:tblCellMar>
        </w:tblPrEx>
        <w:trPr>
          <w:tblCellSpacing w:w="0" w:type="dxa"/>
        </w:trPr>
        <w:tc>
          <w:tcPr>
            <w:tcW w:w="0" w:type="auto"/>
            <w:vAlign w:val="center"/>
          </w:tcPr>
          <w:p w14:paraId="24281F43">
            <w:pPr>
              <w:rPr>
                <w:rFonts w:cs="Times New Roman"/>
              </w:rPr>
            </w:pPr>
            <w:r>
              <w:rPr>
                <w:rStyle w:val="7"/>
                <w:rFonts w:hint="eastAsia"/>
              </w:rPr>
              <w:t>登记证持有人：</w:t>
            </w:r>
            <w:r>
              <w:rPr>
                <w:rFonts w:hint="eastAsia"/>
              </w:rPr>
              <w:t>南京百特生物工程有限公司</w:t>
            </w:r>
          </w:p>
        </w:tc>
      </w:tr>
      <w:tr w14:paraId="7305DF5D">
        <w:tblPrEx>
          <w:tblCellMar>
            <w:top w:w="0" w:type="dxa"/>
            <w:left w:w="0" w:type="dxa"/>
            <w:bottom w:w="0" w:type="dxa"/>
            <w:right w:w="0" w:type="dxa"/>
          </w:tblCellMar>
        </w:tblPrEx>
        <w:trPr>
          <w:tblCellSpacing w:w="0" w:type="dxa"/>
        </w:trPr>
        <w:tc>
          <w:tcPr>
            <w:tcW w:w="0" w:type="auto"/>
            <w:vAlign w:val="center"/>
          </w:tcPr>
          <w:p w14:paraId="73F0FC9B">
            <w:pPr>
              <w:rPr>
                <w:rFonts w:cs="Times New Roman"/>
              </w:rPr>
            </w:pPr>
            <w:r>
              <w:rPr>
                <w:rStyle w:val="7"/>
                <w:rFonts w:hint="eastAsia"/>
              </w:rPr>
              <w:t>农药名称：</w:t>
            </w:r>
            <w:r>
              <w:rPr>
                <w:rFonts w:hint="eastAsia"/>
              </w:rPr>
              <w:t>二氢卟吩铁</w:t>
            </w:r>
          </w:p>
        </w:tc>
      </w:tr>
      <w:tr w14:paraId="37C54D11">
        <w:tblPrEx>
          <w:tblCellMar>
            <w:top w:w="0" w:type="dxa"/>
            <w:left w:w="0" w:type="dxa"/>
            <w:bottom w:w="0" w:type="dxa"/>
            <w:right w:w="0" w:type="dxa"/>
          </w:tblCellMar>
        </w:tblPrEx>
        <w:trPr>
          <w:tblCellSpacing w:w="0" w:type="dxa"/>
        </w:trPr>
        <w:tc>
          <w:tcPr>
            <w:tcW w:w="0" w:type="auto"/>
            <w:vAlign w:val="center"/>
          </w:tcPr>
          <w:p w14:paraId="0CC990D7">
            <w:pPr>
              <w:rPr>
                <w:rFonts w:cs="Times New Roman"/>
              </w:rPr>
            </w:pPr>
            <w:r>
              <w:rPr>
                <w:rStyle w:val="7"/>
                <w:rFonts w:hint="eastAsia"/>
              </w:rPr>
              <w:t>剂型：</w:t>
            </w:r>
            <w:r>
              <w:rPr>
                <w:rFonts w:hint="eastAsia"/>
              </w:rPr>
              <w:t>可溶粉剂</w:t>
            </w:r>
          </w:p>
        </w:tc>
      </w:tr>
      <w:tr w14:paraId="7A1306DF">
        <w:tblPrEx>
          <w:tblCellMar>
            <w:top w:w="0" w:type="dxa"/>
            <w:left w:w="0" w:type="dxa"/>
            <w:bottom w:w="0" w:type="dxa"/>
            <w:right w:w="0" w:type="dxa"/>
          </w:tblCellMar>
        </w:tblPrEx>
        <w:trPr>
          <w:tblCellSpacing w:w="0" w:type="dxa"/>
        </w:trPr>
        <w:tc>
          <w:tcPr>
            <w:tcW w:w="0" w:type="auto"/>
            <w:vAlign w:val="center"/>
          </w:tcPr>
          <w:p w14:paraId="01D0B31C">
            <w:r>
              <w:rPr>
                <w:rStyle w:val="7"/>
                <w:rFonts w:hint="eastAsia"/>
              </w:rPr>
              <w:t>毒性及其标识：</w:t>
            </w:r>
            <w:r>
              <w:t xml:space="preserve"> </w:t>
            </w:r>
            <w:r>
              <w:rPr>
                <w:rFonts w:hint="eastAsia"/>
              </w:rPr>
              <w:t>微毒</w:t>
            </w:r>
            <w:r>
              <w:t xml:space="preserve"> </w:t>
            </w:r>
          </w:p>
        </w:tc>
      </w:tr>
      <w:tr w14:paraId="04DB5000">
        <w:tblPrEx>
          <w:tblCellMar>
            <w:top w:w="0" w:type="dxa"/>
            <w:left w:w="0" w:type="dxa"/>
            <w:bottom w:w="0" w:type="dxa"/>
            <w:right w:w="0" w:type="dxa"/>
          </w:tblCellMar>
        </w:tblPrEx>
        <w:trPr>
          <w:tblCellSpacing w:w="0" w:type="dxa"/>
        </w:trPr>
        <w:tc>
          <w:tcPr>
            <w:tcW w:w="0" w:type="auto"/>
            <w:vAlign w:val="center"/>
          </w:tcPr>
          <w:p w14:paraId="24F73947">
            <w:r>
              <w:rPr>
                <w:rStyle w:val="7"/>
                <w:rFonts w:hint="eastAsia"/>
              </w:rPr>
              <w:t>总有效成分含量：</w:t>
            </w:r>
            <w:r>
              <w:t>0.02%</w:t>
            </w:r>
          </w:p>
        </w:tc>
      </w:tr>
      <w:tr w14:paraId="5C60DDCE">
        <w:tblPrEx>
          <w:tblCellMar>
            <w:top w:w="0" w:type="dxa"/>
            <w:left w:w="0" w:type="dxa"/>
            <w:bottom w:w="0" w:type="dxa"/>
            <w:right w:w="0" w:type="dxa"/>
          </w:tblCellMar>
        </w:tblPrEx>
        <w:trPr>
          <w:tblCellSpacing w:w="0" w:type="dxa"/>
        </w:trPr>
        <w:tc>
          <w:tcPr>
            <w:tcW w:w="0" w:type="auto"/>
            <w:vAlign w:val="center"/>
          </w:tcPr>
          <w:p w14:paraId="138591F4">
            <w:pPr>
              <w:rPr>
                <w:rFonts w:cs="Times New Roman"/>
              </w:rPr>
            </w:pPr>
            <w:r>
              <w:rPr>
                <w:rFonts w:hint="eastAsia"/>
              </w:rPr>
              <w:t>有效成分及其含量：</w:t>
            </w:r>
          </w:p>
          <w:p w14:paraId="206416EB">
            <w:r>
              <w:rPr>
                <w:rFonts w:cs="Times New Roman"/>
              </w:rPr>
              <w:t>   </w:t>
            </w:r>
            <w:r>
              <w:t xml:space="preserve"> </w:t>
            </w:r>
            <w:r>
              <w:rPr>
                <w:rFonts w:hint="eastAsia"/>
              </w:rPr>
              <w:t>二氢卟吩铁</w:t>
            </w:r>
            <w:r>
              <w:t xml:space="preserve">0.02%    </w:t>
            </w:r>
          </w:p>
        </w:tc>
      </w:tr>
      <w:tr w14:paraId="0A65F5B4">
        <w:tblPrEx>
          <w:tblCellMar>
            <w:top w:w="0" w:type="dxa"/>
            <w:left w:w="0" w:type="dxa"/>
            <w:bottom w:w="0" w:type="dxa"/>
            <w:right w:w="0" w:type="dxa"/>
          </w:tblCellMar>
        </w:tblPrEx>
        <w:trPr>
          <w:tblCellSpacing w:w="0" w:type="dxa"/>
        </w:trPr>
        <w:tc>
          <w:tcPr>
            <w:tcW w:w="0" w:type="auto"/>
            <w:vAlign w:val="center"/>
          </w:tcPr>
          <w:p w14:paraId="69B2F22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6133B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6D6F7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A1A7B61">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3C836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94C14CD">
                  <w:pPr>
                    <w:rPr>
                      <w:rFonts w:cs="Times New Roman"/>
                    </w:rPr>
                  </w:pPr>
                  <w:r>
                    <w:rPr>
                      <w:rStyle w:val="8"/>
                      <w:rFonts w:hint="eastAsia"/>
                    </w:rPr>
                    <w:t>施用方式</w:t>
                  </w:r>
                </w:p>
              </w:tc>
            </w:tr>
            <w:tr w14:paraId="5B3715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D63C36">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FC48F0F">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5ECC2A09">
                  <w:pPr>
                    <w:rPr>
                      <w:rFonts w:cs="Times New Roman"/>
                    </w:rPr>
                  </w:pPr>
                  <w:r>
                    <w:rPr>
                      <w:rStyle w:val="8"/>
                    </w:rPr>
                    <w:t>10000-20000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0FA952B1">
                  <w:pPr>
                    <w:rPr>
                      <w:rFonts w:cs="Times New Roman"/>
                    </w:rPr>
                  </w:pPr>
                  <w:r>
                    <w:rPr>
                      <w:rStyle w:val="8"/>
                      <w:rFonts w:hint="eastAsia"/>
                    </w:rPr>
                    <w:t>喷雾</w:t>
                  </w:r>
                </w:p>
              </w:tc>
            </w:tr>
          </w:tbl>
          <w:p w14:paraId="3586521C">
            <w:pPr>
              <w:rPr>
                <w:rFonts w:cs="Times New Roman"/>
              </w:rPr>
            </w:pPr>
          </w:p>
        </w:tc>
      </w:tr>
      <w:tr w14:paraId="573AFE79">
        <w:tblPrEx>
          <w:tblCellMar>
            <w:top w:w="0" w:type="dxa"/>
            <w:left w:w="0" w:type="dxa"/>
            <w:bottom w:w="0" w:type="dxa"/>
            <w:right w:w="0" w:type="dxa"/>
          </w:tblCellMar>
        </w:tblPrEx>
        <w:trPr>
          <w:tblCellSpacing w:w="0" w:type="dxa"/>
        </w:trPr>
        <w:tc>
          <w:tcPr>
            <w:tcW w:w="0" w:type="auto"/>
            <w:vAlign w:val="center"/>
          </w:tcPr>
          <w:p w14:paraId="6EAA5E42">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、本品在油菜苗期、抽薹前各喷施</w:t>
            </w:r>
            <w:r>
              <w:rPr>
                <w:rStyle w:val="8"/>
              </w:rPr>
              <w:t>1</w:t>
            </w:r>
            <w:r>
              <w:rPr>
                <w:rStyle w:val="8"/>
                <w:rFonts w:hint="eastAsia"/>
              </w:rPr>
              <w:t>次。</w:t>
            </w:r>
            <w:r>
              <w:rPr>
                <w:rStyle w:val="8"/>
              </w:rPr>
              <w:t>2</w:t>
            </w:r>
            <w:r>
              <w:rPr>
                <w:rStyle w:val="8"/>
                <w:rFonts w:hint="eastAsia"/>
              </w:rPr>
              <w:t>、水稻在</w:t>
            </w:r>
            <w:r>
              <w:rPr>
                <w:rStyle w:val="8"/>
              </w:rPr>
              <w:t>2-3</w:t>
            </w:r>
            <w:r>
              <w:rPr>
                <w:rStyle w:val="8"/>
                <w:rFonts w:hint="eastAsia"/>
              </w:rPr>
              <w:t>叶期、移栽后或者分蘖期各喷施</w:t>
            </w:r>
            <w:r>
              <w:rPr>
                <w:rStyle w:val="8"/>
              </w:rPr>
              <w:t>1</w:t>
            </w:r>
            <w:r>
              <w:rPr>
                <w:rStyle w:val="8"/>
                <w:rFonts w:hint="eastAsia"/>
              </w:rPr>
              <w:t>次。</w:t>
            </w:r>
            <w:r>
              <w:rPr>
                <w:rStyle w:val="8"/>
              </w:rPr>
              <w:t xml:space="preserve"> 3</w:t>
            </w:r>
            <w:r>
              <w:rPr>
                <w:rStyle w:val="8"/>
                <w:rFonts w:hint="eastAsia"/>
              </w:rPr>
              <w:t>、大风天或预计</w:t>
            </w:r>
            <w:r>
              <w:rPr>
                <w:rStyle w:val="8"/>
              </w:rPr>
              <w:t>1</w:t>
            </w:r>
            <w:r>
              <w:rPr>
                <w:rStyle w:val="8"/>
                <w:rFonts w:hint="eastAsia"/>
              </w:rPr>
              <w:t>小时内有降雨，请勿施药。</w:t>
            </w:r>
          </w:p>
        </w:tc>
      </w:tr>
      <w:tr w14:paraId="75592F13">
        <w:tblPrEx>
          <w:tblCellMar>
            <w:top w:w="0" w:type="dxa"/>
            <w:left w:w="0" w:type="dxa"/>
            <w:bottom w:w="0" w:type="dxa"/>
            <w:right w:w="0" w:type="dxa"/>
          </w:tblCellMar>
        </w:tblPrEx>
        <w:trPr>
          <w:tblCellSpacing w:w="0" w:type="dxa"/>
        </w:trPr>
        <w:tc>
          <w:tcPr>
            <w:tcW w:w="0" w:type="auto"/>
            <w:vAlign w:val="center"/>
          </w:tcPr>
          <w:p w14:paraId="6A3B020A">
            <w:pPr>
              <w:rPr>
                <w:rFonts w:cs="Times New Roman"/>
              </w:rPr>
            </w:pPr>
            <w:r>
              <w:rPr>
                <w:rStyle w:val="7"/>
                <w:rFonts w:hint="eastAsia"/>
              </w:rPr>
              <w:t>产品性能</w:t>
            </w:r>
            <w:r>
              <w:rPr>
                <w:rStyle w:val="7"/>
              </w:rPr>
              <w:t>:</w:t>
            </w:r>
            <w:r>
              <w:rPr>
                <w:rFonts w:cs="Times New Roman"/>
              </w:rPr>
              <w:br w:type="textWrapping"/>
            </w:r>
            <w:r>
              <w:rPr>
                <w:rStyle w:val="8"/>
                <w:rFonts w:hint="eastAsia"/>
              </w:rPr>
              <w:t>二氢卟吩铁为植物生长调节剂，属于叶绿素类衍生物。具有延缓叶绿素降解，增强光合作用，促进根系生长，增加抗逆性。</w:t>
            </w:r>
          </w:p>
        </w:tc>
      </w:tr>
      <w:tr w14:paraId="45C84CC1">
        <w:tblPrEx>
          <w:tblCellMar>
            <w:top w:w="0" w:type="dxa"/>
            <w:left w:w="0" w:type="dxa"/>
            <w:bottom w:w="0" w:type="dxa"/>
            <w:right w:w="0" w:type="dxa"/>
          </w:tblCellMar>
        </w:tblPrEx>
        <w:trPr>
          <w:tblCellSpacing w:w="0" w:type="dxa"/>
        </w:trPr>
        <w:tc>
          <w:tcPr>
            <w:tcW w:w="0" w:type="auto"/>
            <w:vAlign w:val="center"/>
          </w:tcPr>
          <w:p w14:paraId="419781B7">
            <w:pPr>
              <w:rPr>
                <w:rFonts w:cs="Times New Roman"/>
              </w:rPr>
            </w:pPr>
            <w:r>
              <w:rPr>
                <w:rStyle w:val="7"/>
                <w:rFonts w:hint="eastAsia"/>
              </w:rPr>
              <w:t>注意事项：</w:t>
            </w:r>
            <w:r>
              <w:rPr>
                <w:rFonts w:cs="Times New Roman"/>
              </w:rPr>
              <w:br w:type="textWrapping"/>
            </w:r>
            <w:r>
              <w:rPr>
                <w:rStyle w:val="8"/>
              </w:rPr>
              <w:t>1</w:t>
            </w:r>
            <w:r>
              <w:rPr>
                <w:rStyle w:val="8"/>
                <w:rFonts w:hint="eastAsia"/>
              </w:rPr>
              <w:t>、严格按照操作规则进行，配药和施药时请穿防护服、戴防护手套和面罩；勿在施药现场吸烟和饮食；施药后应及时洗澡和清洗工作服。</w:t>
            </w:r>
            <w:r>
              <w:rPr>
                <w:rStyle w:val="8"/>
              </w:rPr>
              <w:t>2</w:t>
            </w:r>
            <w:r>
              <w:rPr>
                <w:rStyle w:val="8"/>
                <w:rFonts w:hint="eastAsia"/>
              </w:rPr>
              <w:t>、使用过的包装应妥善处理，切勿重复使用或改作他用。</w:t>
            </w:r>
            <w:r>
              <w:rPr>
                <w:rStyle w:val="8"/>
              </w:rPr>
              <w:t>3</w:t>
            </w:r>
            <w:r>
              <w:rPr>
                <w:rStyle w:val="8"/>
                <w:rFonts w:hint="eastAsia"/>
              </w:rPr>
              <w:t>、对家蚕高毒，对鱼等水生物有毒，施药时远离桑园和蚕室，水产养殖区，河塘等水体附近禁用，禁止在河塘等水域清洗操作器具，以免污染水源。</w:t>
            </w:r>
            <w:r>
              <w:rPr>
                <w:rStyle w:val="8"/>
              </w:rPr>
              <w:t>4</w:t>
            </w:r>
            <w:r>
              <w:rPr>
                <w:rStyle w:val="8"/>
                <w:rFonts w:hint="eastAsia"/>
              </w:rPr>
              <w:t>、避免孕妇及哺乳期妇女接触本品。</w:t>
            </w:r>
            <w:r>
              <w:rPr>
                <w:rStyle w:val="8"/>
              </w:rPr>
              <w:t>5</w:t>
            </w:r>
            <w:r>
              <w:rPr>
                <w:rStyle w:val="8"/>
                <w:rFonts w:hint="eastAsia"/>
              </w:rPr>
              <w:t>、使用中有任何不良反应，请及时送医就诊。</w:t>
            </w:r>
          </w:p>
        </w:tc>
      </w:tr>
      <w:tr w14:paraId="21378396">
        <w:tblPrEx>
          <w:tblCellMar>
            <w:top w:w="0" w:type="dxa"/>
            <w:left w:w="0" w:type="dxa"/>
            <w:bottom w:w="0" w:type="dxa"/>
            <w:right w:w="0" w:type="dxa"/>
          </w:tblCellMar>
        </w:tblPrEx>
        <w:trPr>
          <w:tblCellSpacing w:w="0" w:type="dxa"/>
        </w:trPr>
        <w:tc>
          <w:tcPr>
            <w:tcW w:w="0" w:type="auto"/>
            <w:vAlign w:val="center"/>
          </w:tcPr>
          <w:p w14:paraId="2A7CCCFC">
            <w:pPr>
              <w:rPr>
                <w:rFonts w:cs="Times New Roman"/>
              </w:rPr>
            </w:pPr>
            <w:r>
              <w:rPr>
                <w:rStyle w:val="7"/>
                <w:rFonts w:hint="eastAsia"/>
              </w:rPr>
              <w:t>中毒急救措施：</w:t>
            </w:r>
            <w:r>
              <w:rPr>
                <w:rFonts w:cs="Times New Roman"/>
              </w:rPr>
              <w:br w:type="textWrapping"/>
            </w:r>
            <w:r>
              <w:rPr>
                <w:rStyle w:val="8"/>
                <w:rFonts w:hint="eastAsia"/>
              </w:rPr>
              <w:t>无特效解毒药，送医对症治疗。如不慎吸入，立即将患者移至新鲜空气处，并请医生诊治；若接触皮肤，脱去污染的衣物，并用大量清水冲洗，再用肥皂清洗；若溅入眼睛，分开眼睑，用大量清水冲洗至少</w:t>
            </w:r>
            <w:r>
              <w:rPr>
                <w:rStyle w:val="8"/>
              </w:rPr>
              <w:t>15</w:t>
            </w:r>
            <w:r>
              <w:rPr>
                <w:rStyle w:val="8"/>
                <w:rFonts w:hint="eastAsia"/>
              </w:rPr>
              <w:t>分钟，再请医生诊治；如误服，立即携带标签送医治疗。</w:t>
            </w:r>
          </w:p>
        </w:tc>
      </w:tr>
      <w:tr w14:paraId="56927B7E">
        <w:tblPrEx>
          <w:tblCellMar>
            <w:top w:w="0" w:type="dxa"/>
            <w:left w:w="0" w:type="dxa"/>
            <w:bottom w:w="0" w:type="dxa"/>
            <w:right w:w="0" w:type="dxa"/>
          </w:tblCellMar>
        </w:tblPrEx>
        <w:trPr>
          <w:tblCellSpacing w:w="0" w:type="dxa"/>
        </w:trPr>
        <w:tc>
          <w:tcPr>
            <w:tcW w:w="0" w:type="auto"/>
            <w:vAlign w:val="center"/>
          </w:tcPr>
          <w:p w14:paraId="4EEB6D9B">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、本品应贮存于通风、干燥、防雨、阴凉处，远离火源或热源。</w:t>
            </w:r>
            <w:r>
              <w:rPr>
                <w:rStyle w:val="8"/>
              </w:rPr>
              <w:t>2</w:t>
            </w:r>
            <w:r>
              <w:rPr>
                <w:rStyle w:val="8"/>
                <w:rFonts w:hint="eastAsia"/>
              </w:rPr>
              <w:t>、贮运时，严防高温和日晒，轻拿轻放，以免损坏包装。</w:t>
            </w:r>
            <w:r>
              <w:rPr>
                <w:rStyle w:val="8"/>
              </w:rPr>
              <w:t>3</w:t>
            </w:r>
            <w:r>
              <w:rPr>
                <w:rStyle w:val="8"/>
                <w:rFonts w:hint="eastAsia"/>
              </w:rPr>
              <w:t>、本品应加锁保存，远离儿童及其他无关人员，不能与食品、饮料、粮食、饲料和种子等混合贮运。</w:t>
            </w:r>
          </w:p>
        </w:tc>
      </w:tr>
      <w:tr w14:paraId="15AE10DA">
        <w:tblPrEx>
          <w:tblCellMar>
            <w:top w:w="0" w:type="dxa"/>
            <w:left w:w="0" w:type="dxa"/>
            <w:bottom w:w="0" w:type="dxa"/>
            <w:right w:w="0" w:type="dxa"/>
          </w:tblCellMar>
        </w:tblPrEx>
        <w:trPr>
          <w:tblCellSpacing w:w="0" w:type="dxa"/>
        </w:trPr>
        <w:tc>
          <w:tcPr>
            <w:tcW w:w="0" w:type="auto"/>
            <w:vAlign w:val="center"/>
          </w:tcPr>
          <w:p w14:paraId="595AFEB2">
            <w:pPr>
              <w:rPr>
                <w:rFonts w:cs="Times New Roman"/>
              </w:rPr>
            </w:pPr>
            <w:r>
              <w:rPr>
                <w:rStyle w:val="7"/>
                <w:rFonts w:hint="eastAsia"/>
              </w:rPr>
              <w:t>质量保证期：</w:t>
            </w:r>
            <w:r>
              <w:rPr>
                <w:rStyle w:val="8"/>
              </w:rPr>
              <w:t>2</w:t>
            </w:r>
            <w:r>
              <w:rPr>
                <w:rStyle w:val="8"/>
                <w:rFonts w:hint="eastAsia"/>
              </w:rPr>
              <w:t>年</w:t>
            </w:r>
          </w:p>
        </w:tc>
      </w:tr>
      <w:tr w14:paraId="24E950EC">
        <w:tblPrEx>
          <w:tblCellMar>
            <w:top w:w="0" w:type="dxa"/>
            <w:left w:w="0" w:type="dxa"/>
            <w:bottom w:w="0" w:type="dxa"/>
            <w:right w:w="0" w:type="dxa"/>
          </w:tblCellMar>
        </w:tblPrEx>
        <w:trPr>
          <w:tblCellSpacing w:w="0" w:type="dxa"/>
        </w:trPr>
        <w:tc>
          <w:tcPr>
            <w:tcW w:w="0" w:type="auto"/>
            <w:vAlign w:val="center"/>
          </w:tcPr>
          <w:p w14:paraId="2E44A2CE">
            <w:pPr>
              <w:rPr>
                <w:rFonts w:cs="Times New Roman"/>
              </w:rPr>
            </w:pPr>
            <w:r>
              <w:rPr>
                <w:rStyle w:val="7"/>
                <w:rFonts w:hint="eastAsia"/>
              </w:rPr>
              <w:t>备注：</w:t>
            </w:r>
          </w:p>
        </w:tc>
      </w:tr>
    </w:tbl>
    <w:p w14:paraId="32E559E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B4D139C">
        <w:tblPrEx>
          <w:tblCellMar>
            <w:top w:w="0" w:type="dxa"/>
            <w:left w:w="0" w:type="dxa"/>
            <w:bottom w:w="0" w:type="dxa"/>
            <w:right w:w="0" w:type="dxa"/>
          </w:tblCellMar>
        </w:tblPrEx>
        <w:trPr>
          <w:tblCellSpacing w:w="0" w:type="dxa"/>
        </w:trPr>
        <w:tc>
          <w:tcPr>
            <w:tcW w:w="0" w:type="auto"/>
            <w:vAlign w:val="center"/>
          </w:tcPr>
          <w:p w14:paraId="5722BB98">
            <w:r>
              <w:rPr>
                <w:rStyle w:val="7"/>
                <w:rFonts w:hint="eastAsia"/>
              </w:rPr>
              <w:t>登记证号：</w:t>
            </w:r>
            <w:r>
              <w:t>PD20200365</w:t>
            </w:r>
          </w:p>
        </w:tc>
      </w:tr>
      <w:tr w14:paraId="1243E3C8">
        <w:tblPrEx>
          <w:tblCellMar>
            <w:top w:w="0" w:type="dxa"/>
            <w:left w:w="0" w:type="dxa"/>
            <w:bottom w:w="0" w:type="dxa"/>
            <w:right w:w="0" w:type="dxa"/>
          </w:tblCellMar>
        </w:tblPrEx>
        <w:trPr>
          <w:tblCellSpacing w:w="0" w:type="dxa"/>
        </w:trPr>
        <w:tc>
          <w:tcPr>
            <w:tcW w:w="0" w:type="auto"/>
            <w:vAlign w:val="center"/>
          </w:tcPr>
          <w:p w14:paraId="70A6A42D">
            <w:pPr>
              <w:rPr>
                <w:rFonts w:cs="Times New Roman"/>
              </w:rPr>
            </w:pPr>
            <w:r>
              <w:rPr>
                <w:rStyle w:val="7"/>
                <w:rFonts w:hint="eastAsia"/>
              </w:rPr>
              <w:t>登记证持有人：</w:t>
            </w:r>
            <w:r>
              <w:rPr>
                <w:rFonts w:hint="eastAsia"/>
              </w:rPr>
              <w:t>辽宁壮苗生化科技股份有限公司</w:t>
            </w:r>
          </w:p>
        </w:tc>
      </w:tr>
      <w:tr w14:paraId="23D07C3F">
        <w:tblPrEx>
          <w:tblCellMar>
            <w:top w:w="0" w:type="dxa"/>
            <w:left w:w="0" w:type="dxa"/>
            <w:bottom w:w="0" w:type="dxa"/>
            <w:right w:w="0" w:type="dxa"/>
          </w:tblCellMar>
        </w:tblPrEx>
        <w:trPr>
          <w:tblCellSpacing w:w="0" w:type="dxa"/>
        </w:trPr>
        <w:tc>
          <w:tcPr>
            <w:tcW w:w="0" w:type="auto"/>
            <w:vAlign w:val="center"/>
          </w:tcPr>
          <w:p w14:paraId="45A92322">
            <w:pPr>
              <w:rPr>
                <w:rFonts w:cs="Times New Roman"/>
              </w:rPr>
            </w:pPr>
            <w:r>
              <w:rPr>
                <w:rStyle w:val="7"/>
                <w:rFonts w:hint="eastAsia"/>
              </w:rPr>
              <w:t>农药名称：</w:t>
            </w:r>
            <w:r>
              <w:rPr>
                <w:rFonts w:hint="eastAsia"/>
              </w:rPr>
              <w:t>咯菌·精甲霜</w:t>
            </w:r>
          </w:p>
        </w:tc>
      </w:tr>
      <w:tr w14:paraId="4CA8A6EF">
        <w:tblPrEx>
          <w:tblCellMar>
            <w:top w:w="0" w:type="dxa"/>
            <w:left w:w="0" w:type="dxa"/>
            <w:bottom w:w="0" w:type="dxa"/>
            <w:right w:w="0" w:type="dxa"/>
          </w:tblCellMar>
        </w:tblPrEx>
        <w:trPr>
          <w:tblCellSpacing w:w="0" w:type="dxa"/>
        </w:trPr>
        <w:tc>
          <w:tcPr>
            <w:tcW w:w="0" w:type="auto"/>
            <w:vAlign w:val="center"/>
          </w:tcPr>
          <w:p w14:paraId="3FC1B667">
            <w:pPr>
              <w:rPr>
                <w:rFonts w:cs="Times New Roman"/>
              </w:rPr>
            </w:pPr>
            <w:r>
              <w:rPr>
                <w:rStyle w:val="7"/>
                <w:rFonts w:hint="eastAsia"/>
              </w:rPr>
              <w:t>剂型：</w:t>
            </w:r>
            <w:r>
              <w:rPr>
                <w:rFonts w:hint="eastAsia"/>
              </w:rPr>
              <w:t>种子处理悬浮剂</w:t>
            </w:r>
          </w:p>
        </w:tc>
      </w:tr>
      <w:tr w14:paraId="1B936FD7">
        <w:tblPrEx>
          <w:tblCellMar>
            <w:top w:w="0" w:type="dxa"/>
            <w:left w:w="0" w:type="dxa"/>
            <w:bottom w:w="0" w:type="dxa"/>
            <w:right w:w="0" w:type="dxa"/>
          </w:tblCellMar>
        </w:tblPrEx>
        <w:trPr>
          <w:tblCellSpacing w:w="0" w:type="dxa"/>
        </w:trPr>
        <w:tc>
          <w:tcPr>
            <w:tcW w:w="0" w:type="auto"/>
            <w:vAlign w:val="center"/>
          </w:tcPr>
          <w:p w14:paraId="5798B9A0">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5" name="图片 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84474C8">
        <w:tblPrEx>
          <w:tblCellMar>
            <w:top w:w="0" w:type="dxa"/>
            <w:left w:w="0" w:type="dxa"/>
            <w:bottom w:w="0" w:type="dxa"/>
            <w:right w:w="0" w:type="dxa"/>
          </w:tblCellMar>
        </w:tblPrEx>
        <w:trPr>
          <w:tblCellSpacing w:w="0" w:type="dxa"/>
        </w:trPr>
        <w:tc>
          <w:tcPr>
            <w:tcW w:w="0" w:type="auto"/>
            <w:vAlign w:val="center"/>
          </w:tcPr>
          <w:p w14:paraId="7D28CA47">
            <w:pPr>
              <w:rPr>
                <w:rFonts w:cs="Times New Roman"/>
              </w:rPr>
            </w:pPr>
            <w:r>
              <w:rPr>
                <w:rStyle w:val="7"/>
                <w:rFonts w:hint="eastAsia"/>
              </w:rPr>
              <w:t>总有效成分含量：</w:t>
            </w:r>
            <w:r>
              <w:t>35</w:t>
            </w:r>
            <w:r>
              <w:rPr>
                <w:rFonts w:hint="eastAsia"/>
              </w:rPr>
              <w:t>克</w:t>
            </w:r>
            <w:r>
              <w:t>/</w:t>
            </w:r>
            <w:r>
              <w:rPr>
                <w:rFonts w:hint="eastAsia"/>
              </w:rPr>
              <w:t>升</w:t>
            </w:r>
          </w:p>
        </w:tc>
      </w:tr>
      <w:tr w14:paraId="3C60E0F4">
        <w:tblPrEx>
          <w:tblCellMar>
            <w:top w:w="0" w:type="dxa"/>
            <w:left w:w="0" w:type="dxa"/>
            <w:bottom w:w="0" w:type="dxa"/>
            <w:right w:w="0" w:type="dxa"/>
          </w:tblCellMar>
        </w:tblPrEx>
        <w:trPr>
          <w:tblCellSpacing w:w="0" w:type="dxa"/>
        </w:trPr>
        <w:tc>
          <w:tcPr>
            <w:tcW w:w="0" w:type="auto"/>
            <w:vAlign w:val="center"/>
          </w:tcPr>
          <w:p w14:paraId="782FB980">
            <w:pPr>
              <w:rPr>
                <w:rFonts w:cs="Times New Roman"/>
              </w:rPr>
            </w:pPr>
            <w:r>
              <w:rPr>
                <w:rFonts w:hint="eastAsia"/>
              </w:rPr>
              <w:t>有效成分及其含量：</w:t>
            </w:r>
          </w:p>
          <w:p w14:paraId="5FCFF6BC">
            <w:r>
              <w:rPr>
                <w:rFonts w:cs="Times New Roman"/>
              </w:rPr>
              <w:t>   </w:t>
            </w:r>
            <w:r>
              <w:t xml:space="preserve"> </w:t>
            </w:r>
            <w:r>
              <w:rPr>
                <w:rFonts w:hint="eastAsia"/>
              </w:rPr>
              <w:t>咯菌腈</w:t>
            </w:r>
            <w:r>
              <w:t>25</w:t>
            </w:r>
            <w:r>
              <w:rPr>
                <w:rFonts w:hint="eastAsia"/>
              </w:rPr>
              <w:t>克</w:t>
            </w:r>
            <w:r>
              <w:t>/</w:t>
            </w:r>
            <w:r>
              <w:rPr>
                <w:rFonts w:hint="eastAsia"/>
              </w:rPr>
              <w:t>升</w:t>
            </w:r>
            <w:r>
              <w:rPr>
                <w:rFonts w:cs="Times New Roman"/>
              </w:rPr>
              <w:t>   </w:t>
            </w:r>
            <w:r>
              <w:t xml:space="preserve"> </w:t>
            </w:r>
            <w:r>
              <w:rPr>
                <w:rFonts w:hint="eastAsia"/>
              </w:rPr>
              <w:t>精甲霜灵</w:t>
            </w:r>
            <w:r>
              <w:t>10</w:t>
            </w:r>
            <w:r>
              <w:rPr>
                <w:rFonts w:hint="eastAsia"/>
              </w:rPr>
              <w:t>克</w:t>
            </w:r>
            <w:r>
              <w:t>/</w:t>
            </w:r>
            <w:r>
              <w:rPr>
                <w:rFonts w:hint="eastAsia"/>
              </w:rPr>
              <w:t>升</w:t>
            </w:r>
            <w:r>
              <w:rPr>
                <w:rFonts w:cs="Times New Roman"/>
              </w:rPr>
              <w:t>   </w:t>
            </w:r>
            <w:r>
              <w:t xml:space="preserve"> </w:t>
            </w:r>
          </w:p>
        </w:tc>
      </w:tr>
      <w:tr w14:paraId="3F852EFD">
        <w:tblPrEx>
          <w:tblCellMar>
            <w:top w:w="0" w:type="dxa"/>
            <w:left w:w="0" w:type="dxa"/>
            <w:bottom w:w="0" w:type="dxa"/>
            <w:right w:w="0" w:type="dxa"/>
          </w:tblCellMar>
        </w:tblPrEx>
        <w:trPr>
          <w:tblCellSpacing w:w="0" w:type="dxa"/>
        </w:trPr>
        <w:tc>
          <w:tcPr>
            <w:tcW w:w="0" w:type="auto"/>
            <w:vAlign w:val="center"/>
          </w:tcPr>
          <w:p w14:paraId="0A19468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B2C2C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8FBD1F0">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BA3529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F77D7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29DA2E5">
                  <w:pPr>
                    <w:rPr>
                      <w:rFonts w:cs="Times New Roman"/>
                    </w:rPr>
                  </w:pPr>
                  <w:r>
                    <w:rPr>
                      <w:rStyle w:val="8"/>
                      <w:rFonts w:hint="eastAsia"/>
                    </w:rPr>
                    <w:t>施用方式</w:t>
                  </w:r>
                </w:p>
              </w:tc>
            </w:tr>
            <w:tr w14:paraId="3CB1FF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34DE2B">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7659AEB9">
                  <w:pPr>
                    <w:rPr>
                      <w:rFonts w:cs="Times New Roman"/>
                    </w:rPr>
                  </w:pPr>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2CC5F17B">
                  <w:pPr>
                    <w:rPr>
                      <w:rFonts w:cs="Times New Roman"/>
                    </w:rPr>
                  </w:pPr>
                  <w:r>
                    <w:rPr>
                      <w:rStyle w:val="8"/>
                    </w:rPr>
                    <w:t>125-150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8F019E4">
                  <w:pPr>
                    <w:rPr>
                      <w:rFonts w:cs="Times New Roman"/>
                    </w:rPr>
                  </w:pPr>
                  <w:r>
                    <w:rPr>
                      <w:rStyle w:val="8"/>
                      <w:rFonts w:hint="eastAsia"/>
                    </w:rPr>
                    <w:t>种子包衣</w:t>
                  </w:r>
                </w:p>
              </w:tc>
            </w:tr>
          </w:tbl>
          <w:p w14:paraId="6BD1EEDC">
            <w:pPr>
              <w:rPr>
                <w:rFonts w:cs="Times New Roman"/>
              </w:rPr>
            </w:pPr>
          </w:p>
        </w:tc>
      </w:tr>
      <w:tr w14:paraId="7D6EB5D9">
        <w:tblPrEx>
          <w:tblCellMar>
            <w:top w:w="0" w:type="dxa"/>
            <w:left w:w="0" w:type="dxa"/>
            <w:bottom w:w="0" w:type="dxa"/>
            <w:right w:w="0" w:type="dxa"/>
          </w:tblCellMar>
        </w:tblPrEx>
        <w:trPr>
          <w:tblCellSpacing w:w="0" w:type="dxa"/>
        </w:trPr>
        <w:tc>
          <w:tcPr>
            <w:tcW w:w="0" w:type="auto"/>
            <w:vAlign w:val="center"/>
          </w:tcPr>
          <w:p w14:paraId="5922544C">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本品可供种子公司作种子包衣剂，亦可供农户直接包衣。</w:t>
            </w:r>
            <w:r>
              <w:rPr>
                <w:rStyle w:val="8"/>
              </w:rPr>
              <w:t>2.</w:t>
            </w:r>
            <w:r>
              <w:rPr>
                <w:rStyle w:val="8"/>
                <w:rFonts w:hint="eastAsia"/>
              </w:rPr>
              <w:t>用于处理的种子应达到国家良种标准。</w:t>
            </w:r>
            <w:r>
              <w:rPr>
                <w:rStyle w:val="8"/>
              </w:rPr>
              <w:t>3.</w:t>
            </w:r>
            <w:r>
              <w:rPr>
                <w:rStyle w:val="8"/>
                <w:rFonts w:hint="eastAsia"/>
              </w:rPr>
              <w:t>配制好的药液应在</w:t>
            </w:r>
            <w:r>
              <w:rPr>
                <w:rStyle w:val="8"/>
              </w:rPr>
              <w:t>24</w:t>
            </w:r>
            <w:r>
              <w:rPr>
                <w:rStyle w:val="8"/>
                <w:rFonts w:hint="eastAsia"/>
              </w:rPr>
              <w:t>小时内使用。</w:t>
            </w:r>
            <w:r>
              <w:rPr>
                <w:rStyle w:val="8"/>
              </w:rPr>
              <w:t>4.</w:t>
            </w:r>
            <w:r>
              <w:rPr>
                <w:rStyle w:val="8"/>
                <w:rFonts w:hint="eastAsia"/>
              </w:rPr>
              <w:t>本品在作物新品种上大面积应用时，必须先进行小范围的安全性试验。</w:t>
            </w:r>
            <w:r>
              <w:rPr>
                <w:rStyle w:val="8"/>
              </w:rPr>
              <w:t>5.</w:t>
            </w:r>
            <w:r>
              <w:rPr>
                <w:rStyle w:val="8"/>
                <w:rFonts w:hint="eastAsia"/>
              </w:rPr>
              <w:t>防治玉米茎基腐病，以</w:t>
            </w:r>
            <w:r>
              <w:rPr>
                <w:rStyle w:val="8"/>
              </w:rPr>
              <w:t>100</w:t>
            </w:r>
            <w:r>
              <w:rPr>
                <w:rStyle w:val="8"/>
                <w:rFonts w:hint="eastAsia"/>
              </w:rPr>
              <w:t>公斤种子为例，按推荐用药量，用水稀释至</w:t>
            </w:r>
            <w:r>
              <w:rPr>
                <w:rStyle w:val="8"/>
              </w:rPr>
              <w:t>1</w:t>
            </w:r>
            <w:r>
              <w:rPr>
                <w:rStyle w:val="8"/>
                <w:rFonts w:hint="eastAsia"/>
              </w:rPr>
              <w:t>升左右，将药浆与种子充分搅拌，直到药液均匀分布到种子表面，晾干后即可。</w:t>
            </w:r>
          </w:p>
        </w:tc>
      </w:tr>
      <w:tr w14:paraId="7AA33D42">
        <w:tblPrEx>
          <w:tblCellMar>
            <w:top w:w="0" w:type="dxa"/>
            <w:left w:w="0" w:type="dxa"/>
            <w:bottom w:w="0" w:type="dxa"/>
            <w:right w:w="0" w:type="dxa"/>
          </w:tblCellMar>
        </w:tblPrEx>
        <w:trPr>
          <w:tblCellSpacing w:w="0" w:type="dxa"/>
        </w:trPr>
        <w:tc>
          <w:tcPr>
            <w:tcW w:w="0" w:type="auto"/>
            <w:vAlign w:val="center"/>
          </w:tcPr>
          <w:p w14:paraId="7EF72B94">
            <w:pPr>
              <w:rPr>
                <w:rFonts w:cs="Times New Roman"/>
              </w:rPr>
            </w:pPr>
            <w:r>
              <w:rPr>
                <w:rStyle w:val="7"/>
                <w:rFonts w:hint="eastAsia"/>
              </w:rPr>
              <w:t>产品性能</w:t>
            </w:r>
            <w:r>
              <w:rPr>
                <w:rStyle w:val="7"/>
              </w:rPr>
              <w:t>:</w:t>
            </w:r>
            <w:r>
              <w:rPr>
                <w:rFonts w:cs="Times New Roman"/>
              </w:rPr>
              <w:br w:type="textWrapping"/>
            </w:r>
            <w:r>
              <w:rPr>
                <w:rStyle w:val="8"/>
                <w:rFonts w:hint="eastAsia"/>
              </w:rPr>
              <w:t>咯菌腈为非内吸性杀菌剂，通过抑制葡萄糖磷酰化有关的转移来抑制菌丝体的生长，最终导致病菌的死亡。精甲霜灵为内吸性杀菌剂，透过种皮，随种子萌发和幼苗生长内吸传导到植株的各个部位。</w:t>
            </w:r>
          </w:p>
        </w:tc>
      </w:tr>
      <w:tr w14:paraId="750635E4">
        <w:tblPrEx>
          <w:tblCellMar>
            <w:top w:w="0" w:type="dxa"/>
            <w:left w:w="0" w:type="dxa"/>
            <w:bottom w:w="0" w:type="dxa"/>
            <w:right w:w="0" w:type="dxa"/>
          </w:tblCellMar>
        </w:tblPrEx>
        <w:trPr>
          <w:tblCellSpacing w:w="0" w:type="dxa"/>
        </w:trPr>
        <w:tc>
          <w:tcPr>
            <w:tcW w:w="0" w:type="auto"/>
            <w:vAlign w:val="center"/>
          </w:tcPr>
          <w:p w14:paraId="75A5DB66">
            <w:pPr>
              <w:rPr>
                <w:rFonts w:cs="Times New Roman"/>
              </w:rPr>
            </w:pPr>
            <w:r>
              <w:rPr>
                <w:rStyle w:val="7"/>
                <w:rFonts w:hint="eastAsia"/>
              </w:rPr>
              <w:t>注意事项：</w:t>
            </w:r>
            <w:r>
              <w:rPr>
                <w:rFonts w:cs="Times New Roman"/>
              </w:rPr>
              <w:br w:type="textWrapping"/>
            </w:r>
            <w:r>
              <w:rPr>
                <w:rStyle w:val="8"/>
              </w:rPr>
              <w:t>1.</w:t>
            </w:r>
            <w:r>
              <w:rPr>
                <w:rStyle w:val="8"/>
                <w:rFonts w:hint="eastAsia"/>
              </w:rPr>
              <w:t>包衣要均匀，让每个种子表面都有药液，以保证防治效果。配药和种子处理应在通风处进行，包衣后不能晒种。</w:t>
            </w:r>
            <w:r>
              <w:rPr>
                <w:rStyle w:val="8"/>
              </w:rPr>
              <w:t>2.</w:t>
            </w:r>
            <w:r>
              <w:rPr>
                <w:rStyle w:val="8"/>
                <w:rFonts w:hint="eastAsia"/>
              </w:rPr>
              <w:t>处理过的种子必须放置在有明显标签的容器内。勿与食物、饲料放在一起，不得饲喂禽畜，更不得用来加工饲料或食品。</w:t>
            </w:r>
            <w:r>
              <w:rPr>
                <w:rStyle w:val="8"/>
              </w:rPr>
              <w:t>3.</w:t>
            </w:r>
            <w:r>
              <w:rPr>
                <w:rStyle w:val="8"/>
                <w:rFonts w:hint="eastAsia"/>
              </w:rPr>
              <w:t>使用时应穿长衣长裤、靴子，戴帽子、护目镜、口罩、手套等防护用具；施药期间不可吃东西、饮水、吸烟等；施药后应及时洗手、洗脸并洗涤施药时穿着的衣物。</w:t>
            </w:r>
            <w:r>
              <w:rPr>
                <w:rStyle w:val="8"/>
              </w:rPr>
              <w:t>4.</w:t>
            </w:r>
            <w:r>
              <w:rPr>
                <w:rStyle w:val="8"/>
                <w:rFonts w:hint="eastAsia"/>
              </w:rPr>
              <w:t>禁止在河塘等水体中清洗施药器具。</w:t>
            </w:r>
            <w:r>
              <w:rPr>
                <w:rStyle w:val="8"/>
              </w:rPr>
              <w:t>5.</w:t>
            </w:r>
            <w:r>
              <w:rPr>
                <w:rStyle w:val="8"/>
                <w:rFonts w:hint="eastAsia"/>
              </w:rPr>
              <w:t>处理后的种子，不得与未处理的种子混合，使用中任何不良反应请及时就医。</w:t>
            </w:r>
            <w:r>
              <w:rPr>
                <w:rStyle w:val="8"/>
              </w:rPr>
              <w:t>6.</w:t>
            </w:r>
            <w:r>
              <w:rPr>
                <w:rStyle w:val="8"/>
                <w:rFonts w:hint="eastAsia"/>
              </w:rPr>
              <w:t>用过的容器应妥善处理，不可做他用，也不可随意丢弃。</w:t>
            </w:r>
            <w:r>
              <w:rPr>
                <w:rStyle w:val="8"/>
              </w:rPr>
              <w:t>7.</w:t>
            </w:r>
            <w:r>
              <w:rPr>
                <w:rStyle w:val="8"/>
                <w:rFonts w:hint="eastAsia"/>
              </w:rPr>
              <w:t>避免与氧化剂接触。</w:t>
            </w:r>
            <w:r>
              <w:rPr>
                <w:rStyle w:val="8"/>
              </w:rPr>
              <w:t>8.</w:t>
            </w:r>
            <w:r>
              <w:rPr>
                <w:rStyle w:val="8"/>
                <w:rFonts w:hint="eastAsia"/>
              </w:rPr>
              <w:t>孕妇及哺乳期妇女避免接触此药。</w:t>
            </w:r>
          </w:p>
        </w:tc>
      </w:tr>
      <w:tr w14:paraId="51E86D1E">
        <w:tblPrEx>
          <w:tblCellMar>
            <w:top w:w="0" w:type="dxa"/>
            <w:left w:w="0" w:type="dxa"/>
            <w:bottom w:w="0" w:type="dxa"/>
            <w:right w:w="0" w:type="dxa"/>
          </w:tblCellMar>
        </w:tblPrEx>
        <w:trPr>
          <w:tblCellSpacing w:w="0" w:type="dxa"/>
        </w:trPr>
        <w:tc>
          <w:tcPr>
            <w:tcW w:w="0" w:type="auto"/>
            <w:vAlign w:val="center"/>
          </w:tcPr>
          <w:p w14:paraId="311DBC50">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使用中或使用后如果感觉不适，应立即停止工作，采取急救措施，并携带标签送医院就诊。本品如误入眼睛，立即用流动的清水至少冲洗</w:t>
            </w:r>
            <w:r>
              <w:rPr>
                <w:rStyle w:val="8"/>
              </w:rPr>
              <w:t>15</w:t>
            </w:r>
            <w:r>
              <w:rPr>
                <w:rStyle w:val="8"/>
                <w:rFonts w:hint="eastAsia"/>
              </w:rPr>
              <w:t>分钟，仍有不适用立即就医；如接触皮肤，脱去污染的衣物，用软布去除沾染农药，立即用大量清水和肥皂冲洗；吸入立即离开施药现场，转移到空气清新处。如误服，立即停止服用，用清水充分漱口后，立即携带标签到医院对症治疗。</w:t>
            </w:r>
          </w:p>
        </w:tc>
      </w:tr>
      <w:tr w14:paraId="50F19611">
        <w:tblPrEx>
          <w:tblCellMar>
            <w:top w:w="0" w:type="dxa"/>
            <w:left w:w="0" w:type="dxa"/>
            <w:bottom w:w="0" w:type="dxa"/>
            <w:right w:w="0" w:type="dxa"/>
          </w:tblCellMar>
        </w:tblPrEx>
        <w:trPr>
          <w:tblCellSpacing w:w="0" w:type="dxa"/>
        </w:trPr>
        <w:tc>
          <w:tcPr>
            <w:tcW w:w="0" w:type="auto"/>
            <w:vAlign w:val="center"/>
          </w:tcPr>
          <w:p w14:paraId="7C78B34C">
            <w:pPr>
              <w:rPr>
                <w:rFonts w:cs="Times New Roman"/>
              </w:rPr>
            </w:pPr>
            <w:r>
              <w:rPr>
                <w:rStyle w:val="7"/>
                <w:rFonts w:hint="eastAsia"/>
              </w:rPr>
              <w:t>储存和运输方法：</w:t>
            </w:r>
            <w:r>
              <w:rPr>
                <w:rFonts w:cs="Times New Roman"/>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混合储运。</w:t>
            </w:r>
          </w:p>
        </w:tc>
      </w:tr>
      <w:tr w14:paraId="0284E71D">
        <w:tblPrEx>
          <w:tblCellMar>
            <w:top w:w="0" w:type="dxa"/>
            <w:left w:w="0" w:type="dxa"/>
            <w:bottom w:w="0" w:type="dxa"/>
            <w:right w:w="0" w:type="dxa"/>
          </w:tblCellMar>
        </w:tblPrEx>
        <w:trPr>
          <w:tblCellSpacing w:w="0" w:type="dxa"/>
        </w:trPr>
        <w:tc>
          <w:tcPr>
            <w:tcW w:w="0" w:type="auto"/>
            <w:vAlign w:val="center"/>
          </w:tcPr>
          <w:p w14:paraId="40708912">
            <w:pPr>
              <w:rPr>
                <w:rFonts w:cs="Times New Roman"/>
              </w:rPr>
            </w:pPr>
            <w:r>
              <w:rPr>
                <w:rStyle w:val="7"/>
                <w:rFonts w:hint="eastAsia"/>
              </w:rPr>
              <w:t>质量保证期：</w:t>
            </w:r>
            <w:r>
              <w:rPr>
                <w:rStyle w:val="8"/>
              </w:rPr>
              <w:t>2</w:t>
            </w:r>
            <w:r>
              <w:rPr>
                <w:rStyle w:val="8"/>
                <w:rFonts w:hint="eastAsia"/>
              </w:rPr>
              <w:t>年</w:t>
            </w:r>
          </w:p>
        </w:tc>
      </w:tr>
      <w:tr w14:paraId="73E70691">
        <w:tblPrEx>
          <w:tblCellMar>
            <w:top w:w="0" w:type="dxa"/>
            <w:left w:w="0" w:type="dxa"/>
            <w:bottom w:w="0" w:type="dxa"/>
            <w:right w:w="0" w:type="dxa"/>
          </w:tblCellMar>
        </w:tblPrEx>
        <w:trPr>
          <w:tblCellSpacing w:w="0" w:type="dxa"/>
        </w:trPr>
        <w:tc>
          <w:tcPr>
            <w:tcW w:w="0" w:type="auto"/>
            <w:vAlign w:val="center"/>
          </w:tcPr>
          <w:p w14:paraId="38DB93D9">
            <w:pPr>
              <w:rPr>
                <w:rFonts w:cs="Times New Roman"/>
              </w:rPr>
            </w:pPr>
            <w:r>
              <w:rPr>
                <w:rStyle w:val="7"/>
                <w:rFonts w:hint="eastAsia"/>
              </w:rPr>
              <w:t>备注：</w:t>
            </w:r>
          </w:p>
        </w:tc>
      </w:tr>
    </w:tbl>
    <w:p w14:paraId="3898A085">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C2514B4">
        <w:tblPrEx>
          <w:tblCellMar>
            <w:top w:w="0" w:type="dxa"/>
            <w:left w:w="0" w:type="dxa"/>
            <w:bottom w:w="0" w:type="dxa"/>
            <w:right w:w="0" w:type="dxa"/>
          </w:tblCellMar>
        </w:tblPrEx>
        <w:trPr>
          <w:tblCellSpacing w:w="0" w:type="dxa"/>
        </w:trPr>
        <w:tc>
          <w:tcPr>
            <w:tcW w:w="0" w:type="auto"/>
            <w:vAlign w:val="center"/>
          </w:tcPr>
          <w:p w14:paraId="26B7FCAF">
            <w:r>
              <w:rPr>
                <w:rStyle w:val="7"/>
                <w:rFonts w:hint="eastAsia"/>
              </w:rPr>
              <w:t>登记证号：</w:t>
            </w:r>
            <w:r>
              <w:t>WP20200025</w:t>
            </w:r>
          </w:p>
        </w:tc>
      </w:tr>
      <w:tr w14:paraId="32A566CC">
        <w:tblPrEx>
          <w:tblCellMar>
            <w:top w:w="0" w:type="dxa"/>
            <w:left w:w="0" w:type="dxa"/>
            <w:bottom w:w="0" w:type="dxa"/>
            <w:right w:w="0" w:type="dxa"/>
          </w:tblCellMar>
        </w:tblPrEx>
        <w:trPr>
          <w:tblCellSpacing w:w="0" w:type="dxa"/>
        </w:trPr>
        <w:tc>
          <w:tcPr>
            <w:tcW w:w="0" w:type="auto"/>
            <w:vAlign w:val="center"/>
          </w:tcPr>
          <w:p w14:paraId="40DBD5D7">
            <w:pPr>
              <w:rPr>
                <w:rFonts w:cs="Times New Roman"/>
              </w:rPr>
            </w:pPr>
            <w:r>
              <w:rPr>
                <w:rStyle w:val="7"/>
                <w:rFonts w:hint="eastAsia"/>
              </w:rPr>
              <w:t>登记证持有人：</w:t>
            </w:r>
            <w:r>
              <w:rPr>
                <w:rFonts w:hint="eastAsia"/>
              </w:rPr>
              <w:t>广州润康家实业发展有限公司</w:t>
            </w:r>
          </w:p>
        </w:tc>
      </w:tr>
      <w:tr w14:paraId="1268D866">
        <w:tblPrEx>
          <w:tblCellMar>
            <w:top w:w="0" w:type="dxa"/>
            <w:left w:w="0" w:type="dxa"/>
            <w:bottom w:w="0" w:type="dxa"/>
            <w:right w:w="0" w:type="dxa"/>
          </w:tblCellMar>
        </w:tblPrEx>
        <w:trPr>
          <w:tblCellSpacing w:w="0" w:type="dxa"/>
        </w:trPr>
        <w:tc>
          <w:tcPr>
            <w:tcW w:w="0" w:type="auto"/>
            <w:vAlign w:val="center"/>
          </w:tcPr>
          <w:p w14:paraId="4F929CD8">
            <w:pPr>
              <w:rPr>
                <w:rFonts w:cs="Times New Roman"/>
              </w:rPr>
            </w:pPr>
            <w:r>
              <w:rPr>
                <w:rStyle w:val="7"/>
                <w:rFonts w:hint="eastAsia"/>
              </w:rPr>
              <w:t>农药名称：</w:t>
            </w:r>
            <w:r>
              <w:rPr>
                <w:rFonts w:hint="eastAsia"/>
              </w:rPr>
              <w:t>杀蟑饵剂</w:t>
            </w:r>
          </w:p>
        </w:tc>
      </w:tr>
      <w:tr w14:paraId="7B021E2C">
        <w:tblPrEx>
          <w:tblCellMar>
            <w:top w:w="0" w:type="dxa"/>
            <w:left w:w="0" w:type="dxa"/>
            <w:bottom w:w="0" w:type="dxa"/>
            <w:right w:w="0" w:type="dxa"/>
          </w:tblCellMar>
        </w:tblPrEx>
        <w:trPr>
          <w:tblCellSpacing w:w="0" w:type="dxa"/>
        </w:trPr>
        <w:tc>
          <w:tcPr>
            <w:tcW w:w="0" w:type="auto"/>
            <w:vAlign w:val="center"/>
          </w:tcPr>
          <w:p w14:paraId="27427674">
            <w:pPr>
              <w:rPr>
                <w:rFonts w:cs="Times New Roman"/>
              </w:rPr>
            </w:pPr>
            <w:r>
              <w:rPr>
                <w:rStyle w:val="7"/>
                <w:rFonts w:hint="eastAsia"/>
              </w:rPr>
              <w:t>剂型：</w:t>
            </w:r>
            <w:r>
              <w:rPr>
                <w:rFonts w:hint="eastAsia"/>
              </w:rPr>
              <w:t>饵剂</w:t>
            </w:r>
          </w:p>
        </w:tc>
      </w:tr>
      <w:tr w14:paraId="77CEC608">
        <w:tblPrEx>
          <w:tblCellMar>
            <w:top w:w="0" w:type="dxa"/>
            <w:left w:w="0" w:type="dxa"/>
            <w:bottom w:w="0" w:type="dxa"/>
            <w:right w:w="0" w:type="dxa"/>
          </w:tblCellMar>
        </w:tblPrEx>
        <w:trPr>
          <w:tblCellSpacing w:w="0" w:type="dxa"/>
        </w:trPr>
        <w:tc>
          <w:tcPr>
            <w:tcW w:w="0" w:type="auto"/>
            <w:vAlign w:val="center"/>
          </w:tcPr>
          <w:p w14:paraId="736EC5E3">
            <w:r>
              <w:rPr>
                <w:rStyle w:val="7"/>
                <w:rFonts w:hint="eastAsia"/>
              </w:rPr>
              <w:t>毒性及其标识：</w:t>
            </w:r>
            <w:r>
              <w:t xml:space="preserve"> </w:t>
            </w:r>
            <w:r>
              <w:rPr>
                <w:rFonts w:hint="eastAsia"/>
              </w:rPr>
              <w:t>微毒</w:t>
            </w:r>
            <w:r>
              <w:t xml:space="preserve"> </w:t>
            </w:r>
          </w:p>
        </w:tc>
      </w:tr>
      <w:tr w14:paraId="076C0405">
        <w:tblPrEx>
          <w:tblCellMar>
            <w:top w:w="0" w:type="dxa"/>
            <w:left w:w="0" w:type="dxa"/>
            <w:bottom w:w="0" w:type="dxa"/>
            <w:right w:w="0" w:type="dxa"/>
          </w:tblCellMar>
        </w:tblPrEx>
        <w:trPr>
          <w:tblCellSpacing w:w="0" w:type="dxa"/>
        </w:trPr>
        <w:tc>
          <w:tcPr>
            <w:tcW w:w="0" w:type="auto"/>
            <w:vAlign w:val="center"/>
          </w:tcPr>
          <w:p w14:paraId="7D412802">
            <w:r>
              <w:rPr>
                <w:rStyle w:val="7"/>
                <w:rFonts w:hint="eastAsia"/>
              </w:rPr>
              <w:t>总有效成分含量：</w:t>
            </w:r>
            <w:r>
              <w:t>2.5%</w:t>
            </w:r>
          </w:p>
        </w:tc>
      </w:tr>
      <w:tr w14:paraId="12554E37">
        <w:tblPrEx>
          <w:tblCellMar>
            <w:top w:w="0" w:type="dxa"/>
            <w:left w:w="0" w:type="dxa"/>
            <w:bottom w:w="0" w:type="dxa"/>
            <w:right w:w="0" w:type="dxa"/>
          </w:tblCellMar>
        </w:tblPrEx>
        <w:trPr>
          <w:tblCellSpacing w:w="0" w:type="dxa"/>
        </w:trPr>
        <w:tc>
          <w:tcPr>
            <w:tcW w:w="0" w:type="auto"/>
            <w:vAlign w:val="center"/>
          </w:tcPr>
          <w:p w14:paraId="673CC241">
            <w:pPr>
              <w:rPr>
                <w:rFonts w:cs="Times New Roman"/>
              </w:rPr>
            </w:pPr>
            <w:r>
              <w:rPr>
                <w:rFonts w:hint="eastAsia"/>
              </w:rPr>
              <w:t>有效成分及其含量：</w:t>
            </w:r>
          </w:p>
          <w:p w14:paraId="48196E35">
            <w:r>
              <w:rPr>
                <w:rFonts w:cs="Times New Roman"/>
              </w:rPr>
              <w:t>   </w:t>
            </w:r>
            <w:r>
              <w:t xml:space="preserve"> </w:t>
            </w:r>
            <w:r>
              <w:rPr>
                <w:rFonts w:hint="eastAsia"/>
              </w:rPr>
              <w:t>吡虫啉</w:t>
            </w:r>
            <w:r>
              <w:t xml:space="preserve">2.5%    </w:t>
            </w:r>
          </w:p>
        </w:tc>
      </w:tr>
      <w:tr w14:paraId="41DE3A94">
        <w:tblPrEx>
          <w:tblCellMar>
            <w:top w:w="0" w:type="dxa"/>
            <w:left w:w="0" w:type="dxa"/>
            <w:bottom w:w="0" w:type="dxa"/>
            <w:right w:w="0" w:type="dxa"/>
          </w:tblCellMar>
        </w:tblPrEx>
        <w:trPr>
          <w:tblCellSpacing w:w="0" w:type="dxa"/>
        </w:trPr>
        <w:tc>
          <w:tcPr>
            <w:tcW w:w="0" w:type="auto"/>
            <w:vAlign w:val="center"/>
          </w:tcPr>
          <w:p w14:paraId="162E82E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CA10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63E55B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2D7B1C4">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647B6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DD7B552">
                  <w:pPr>
                    <w:rPr>
                      <w:rFonts w:cs="Times New Roman"/>
                    </w:rPr>
                  </w:pPr>
                  <w:r>
                    <w:rPr>
                      <w:rStyle w:val="8"/>
                      <w:rFonts w:hint="eastAsia"/>
                    </w:rPr>
                    <w:t>施用方式</w:t>
                  </w:r>
                </w:p>
              </w:tc>
            </w:tr>
            <w:tr w14:paraId="02480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E59896A">
                  <w:pPr>
                    <w:rPr>
                      <w:rFonts w:cs="Times New Roman"/>
                    </w:rPr>
                  </w:pPr>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38FE80B7">
                  <w:pPr>
                    <w:rPr>
                      <w:rFonts w:cs="Times New Roman"/>
                    </w:rPr>
                  </w:pPr>
                  <w:r>
                    <w:rPr>
                      <w:rStyle w:val="8"/>
                      <w:rFonts w:hint="eastAsia"/>
                    </w:rPr>
                    <w:t>蜚蠊</w:t>
                  </w:r>
                </w:p>
              </w:tc>
              <w:tc>
                <w:tcPr>
                  <w:tcW w:w="0" w:type="auto"/>
                  <w:tcBorders>
                    <w:top w:val="outset" w:color="auto" w:sz="6" w:space="0"/>
                    <w:left w:val="outset" w:color="auto" w:sz="6" w:space="0"/>
                    <w:bottom w:val="outset" w:color="auto" w:sz="6" w:space="0"/>
                    <w:right w:val="outset" w:color="auto" w:sz="6" w:space="0"/>
                  </w:tcBorders>
                  <w:vAlign w:val="center"/>
                </w:tcPr>
                <w:p w14:paraId="62AFCEE7">
                  <w:pPr>
                    <w:rPr>
                      <w:rFonts w:cs="Times New Roman"/>
                    </w:rPr>
                  </w:pP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0DF7300D">
                  <w:pPr>
                    <w:rPr>
                      <w:rFonts w:cs="Times New Roman"/>
                    </w:rPr>
                  </w:pPr>
                  <w:r>
                    <w:rPr>
                      <w:rStyle w:val="8"/>
                      <w:rFonts w:hint="eastAsia"/>
                    </w:rPr>
                    <w:t>投放</w:t>
                  </w:r>
                </w:p>
              </w:tc>
            </w:tr>
          </w:tbl>
          <w:p w14:paraId="5F42D870">
            <w:pPr>
              <w:rPr>
                <w:rFonts w:cs="Times New Roman"/>
              </w:rPr>
            </w:pPr>
          </w:p>
        </w:tc>
      </w:tr>
      <w:tr w14:paraId="701E16BB">
        <w:tblPrEx>
          <w:tblCellMar>
            <w:top w:w="0" w:type="dxa"/>
            <w:left w:w="0" w:type="dxa"/>
            <w:bottom w:w="0" w:type="dxa"/>
            <w:right w:w="0" w:type="dxa"/>
          </w:tblCellMar>
        </w:tblPrEx>
        <w:trPr>
          <w:tblCellSpacing w:w="0" w:type="dxa"/>
        </w:trPr>
        <w:tc>
          <w:tcPr>
            <w:tcW w:w="0" w:type="auto"/>
            <w:vAlign w:val="center"/>
          </w:tcPr>
          <w:p w14:paraId="441581B2">
            <w:pPr>
              <w:rPr>
                <w:rFonts w:cs="Times New Roman"/>
              </w:rPr>
            </w:pPr>
            <w:r>
              <w:rPr>
                <w:rStyle w:val="7"/>
                <w:rFonts w:hint="eastAsia"/>
              </w:rPr>
              <w:t>使用技术要求</w:t>
            </w:r>
            <w:r>
              <w:rPr>
                <w:rStyle w:val="7"/>
              </w:rPr>
              <w:t>:</w:t>
            </w:r>
            <w:r>
              <w:rPr>
                <w:rFonts w:cs="Times New Roman"/>
              </w:rPr>
              <w:br w:type="textWrapping"/>
            </w:r>
            <w:r>
              <w:rPr>
                <w:rStyle w:val="8"/>
                <w:rFonts w:hint="eastAsia"/>
              </w:rPr>
              <w:t>（点投情况）</w:t>
            </w:r>
            <w:r>
              <w:rPr>
                <w:rStyle w:val="8"/>
              </w:rPr>
              <w:t>1</w:t>
            </w:r>
            <w:r>
              <w:rPr>
                <w:rStyle w:val="8"/>
                <w:rFonts w:hint="eastAsia"/>
              </w:rPr>
              <w:t>、将本品以点状或条状投放方式施用于蟑螂经常出没及藏身的区域，如各种缝隙、孔洞及边角。</w:t>
            </w:r>
            <w:r>
              <w:rPr>
                <w:rStyle w:val="8"/>
              </w:rPr>
              <w:t>2</w:t>
            </w:r>
            <w:r>
              <w:rPr>
                <w:rStyle w:val="8"/>
                <w:rFonts w:hint="eastAsia"/>
              </w:rPr>
              <w:t>、在使用本品前后，勿使用驱避性药物，避免引起拒食，影响药效。</w:t>
            </w:r>
            <w:r>
              <w:rPr>
                <w:rStyle w:val="8"/>
              </w:rPr>
              <w:t>3</w:t>
            </w:r>
            <w:r>
              <w:rPr>
                <w:rStyle w:val="8"/>
                <w:rFonts w:hint="eastAsia"/>
              </w:rPr>
              <w:t>、防治德国小蠊：每点约</w:t>
            </w:r>
            <w:r>
              <w:rPr>
                <w:rStyle w:val="8"/>
              </w:rPr>
              <w:t>5</w:t>
            </w:r>
            <w:r>
              <w:rPr>
                <w:rStyle w:val="8"/>
                <w:rFonts w:hint="eastAsia"/>
              </w:rPr>
              <w:t>毫米直径大小，在蟑螂滋生密度较低之场所，按</w:t>
            </w:r>
            <w:r>
              <w:rPr>
                <w:rStyle w:val="8"/>
              </w:rPr>
              <w:t>1</w:t>
            </w:r>
            <w:r>
              <w:rPr>
                <w:rStyle w:val="8"/>
                <w:rFonts w:hint="eastAsia"/>
              </w:rPr>
              <w:t>点</w:t>
            </w:r>
            <w:r>
              <w:rPr>
                <w:rStyle w:val="8"/>
              </w:rPr>
              <w:t>/</w:t>
            </w:r>
            <w:r>
              <w:rPr>
                <w:rStyle w:val="8"/>
                <w:rFonts w:hint="eastAsia"/>
              </w:rPr>
              <w:t>平方米之量处理。在蟑螂密度较高之场所，则按</w:t>
            </w:r>
            <w:r>
              <w:rPr>
                <w:rStyle w:val="8"/>
              </w:rPr>
              <w:t>2</w:t>
            </w:r>
            <w:r>
              <w:rPr>
                <w:rStyle w:val="8"/>
                <w:rFonts w:hint="eastAsia"/>
              </w:rPr>
              <w:t>点</w:t>
            </w:r>
            <w:r>
              <w:rPr>
                <w:rStyle w:val="8"/>
              </w:rPr>
              <w:t>/</w:t>
            </w:r>
            <w:r>
              <w:rPr>
                <w:rStyle w:val="8"/>
                <w:rFonts w:hint="eastAsia"/>
              </w:rPr>
              <w:t>平方米之量处理；防治美洲大蠊：每点约</w:t>
            </w:r>
            <w:r>
              <w:rPr>
                <w:rStyle w:val="8"/>
              </w:rPr>
              <w:t>5</w:t>
            </w:r>
            <w:r>
              <w:rPr>
                <w:rStyle w:val="8"/>
                <w:rFonts w:hint="eastAsia"/>
              </w:rPr>
              <w:t>毫米直径大小，在蟑螂滋生密度较低之场所，按</w:t>
            </w:r>
            <w:r>
              <w:rPr>
                <w:rStyle w:val="8"/>
              </w:rPr>
              <w:t>2</w:t>
            </w:r>
            <w:r>
              <w:rPr>
                <w:rStyle w:val="8"/>
                <w:rFonts w:hint="eastAsia"/>
              </w:rPr>
              <w:t>点</w:t>
            </w:r>
            <w:r>
              <w:rPr>
                <w:rStyle w:val="8"/>
              </w:rPr>
              <w:t>/</w:t>
            </w:r>
            <w:r>
              <w:rPr>
                <w:rStyle w:val="8"/>
                <w:rFonts w:hint="eastAsia"/>
              </w:rPr>
              <w:t>平方米之量处理。在蟑螂密度较高之场所，则按</w:t>
            </w:r>
            <w:r>
              <w:rPr>
                <w:rStyle w:val="8"/>
              </w:rPr>
              <w:t>3</w:t>
            </w:r>
            <w:r>
              <w:rPr>
                <w:rStyle w:val="8"/>
                <w:rFonts w:hint="eastAsia"/>
              </w:rPr>
              <w:t>点</w:t>
            </w:r>
            <w:r>
              <w:rPr>
                <w:rStyle w:val="8"/>
              </w:rPr>
              <w:t>/</w:t>
            </w:r>
            <w:r>
              <w:rPr>
                <w:rStyle w:val="8"/>
                <w:rFonts w:hint="eastAsia"/>
              </w:rPr>
              <w:t>平方米之量处理。</w:t>
            </w:r>
            <w:r>
              <w:rPr>
                <w:rStyle w:val="8"/>
              </w:rPr>
              <w:t xml:space="preserve"> </w:t>
            </w:r>
            <w:r>
              <w:rPr>
                <w:rStyle w:val="8"/>
                <w:rFonts w:hint="eastAsia"/>
              </w:rPr>
              <w:t>（饵盒情况）</w:t>
            </w:r>
            <w:r>
              <w:rPr>
                <w:rStyle w:val="8"/>
              </w:rPr>
              <w:t>1</w:t>
            </w:r>
            <w:r>
              <w:rPr>
                <w:rStyle w:val="8"/>
                <w:rFonts w:hint="eastAsia"/>
              </w:rPr>
              <w:t>、撕开密封袋，将袋内的饵剂投放于蟑螂经常出没的地方，附有胶纸，可固定位置；施药点要多。</w:t>
            </w:r>
            <w:r>
              <w:rPr>
                <w:rStyle w:val="8"/>
              </w:rPr>
              <w:t xml:space="preserve"> 2</w:t>
            </w:r>
            <w:r>
              <w:rPr>
                <w:rStyle w:val="8"/>
                <w:rFonts w:hint="eastAsia"/>
              </w:rPr>
              <w:t>、饵剂要施有角落等人不易接触、擦抹的位置。</w:t>
            </w:r>
            <w:r>
              <w:rPr>
                <w:rStyle w:val="8"/>
              </w:rPr>
              <w:t xml:space="preserve"> </w:t>
            </w:r>
            <w:r>
              <w:rPr>
                <w:rStyle w:val="8"/>
                <w:rFonts w:hint="eastAsia"/>
              </w:rPr>
              <w:t>在有水的地方，请将饵剂放于容器中，以免影响药效。</w:t>
            </w:r>
          </w:p>
        </w:tc>
      </w:tr>
      <w:tr w14:paraId="4580A04E">
        <w:tblPrEx>
          <w:tblCellMar>
            <w:top w:w="0" w:type="dxa"/>
            <w:left w:w="0" w:type="dxa"/>
            <w:bottom w:w="0" w:type="dxa"/>
            <w:right w:w="0" w:type="dxa"/>
          </w:tblCellMar>
        </w:tblPrEx>
        <w:trPr>
          <w:tblCellSpacing w:w="0" w:type="dxa"/>
        </w:trPr>
        <w:tc>
          <w:tcPr>
            <w:tcW w:w="0" w:type="auto"/>
            <w:vAlign w:val="center"/>
          </w:tcPr>
          <w:p w14:paraId="6ED3D971">
            <w:pPr>
              <w:rPr>
                <w:rFonts w:cs="Times New Roman"/>
              </w:rPr>
            </w:pPr>
            <w:r>
              <w:rPr>
                <w:rStyle w:val="7"/>
                <w:rFonts w:hint="eastAsia"/>
              </w:rPr>
              <w:t>产品性能</w:t>
            </w:r>
            <w:r>
              <w:rPr>
                <w:rStyle w:val="7"/>
              </w:rPr>
              <w:t>:</w:t>
            </w:r>
            <w:r>
              <w:rPr>
                <w:rFonts w:cs="Times New Roman"/>
              </w:rPr>
              <w:br w:type="textWrapping"/>
            </w:r>
            <w:r>
              <w:rPr>
                <w:rStyle w:val="8"/>
                <w:rFonts w:hint="eastAsia"/>
              </w:rPr>
              <w:t>蜚蠊进食药饵中毒后死亡。产品具有链杀的特性：蜚蠊群居、同类相食的特性，食用胶饵后，中毒蜚蠊爬回巢穴死亡，成为同类药饵，达到链杀蟑群效果。施药方便，适用于室内，如家庭居室、宾馆、办公室等室内场所。</w:t>
            </w:r>
          </w:p>
        </w:tc>
      </w:tr>
      <w:tr w14:paraId="279F803F">
        <w:tblPrEx>
          <w:tblCellMar>
            <w:top w:w="0" w:type="dxa"/>
            <w:left w:w="0" w:type="dxa"/>
            <w:bottom w:w="0" w:type="dxa"/>
            <w:right w:w="0" w:type="dxa"/>
          </w:tblCellMar>
        </w:tblPrEx>
        <w:trPr>
          <w:tblCellSpacing w:w="0" w:type="dxa"/>
        </w:trPr>
        <w:tc>
          <w:tcPr>
            <w:tcW w:w="0" w:type="auto"/>
            <w:vAlign w:val="center"/>
          </w:tcPr>
          <w:p w14:paraId="6D2EE684">
            <w:pPr>
              <w:rPr>
                <w:rFonts w:cs="Times New Roman"/>
              </w:rPr>
            </w:pPr>
            <w:r>
              <w:rPr>
                <w:rStyle w:val="7"/>
                <w:rFonts w:hint="eastAsia"/>
              </w:rPr>
              <w:t>注意事项：</w:t>
            </w:r>
            <w:r>
              <w:rPr>
                <w:rFonts w:cs="Times New Roman"/>
              </w:rPr>
              <w:br w:type="textWrapping"/>
            </w:r>
            <w:r>
              <w:rPr>
                <w:rStyle w:val="8"/>
              </w:rPr>
              <w:t>1</w:t>
            </w:r>
            <w:r>
              <w:rPr>
                <w:rStyle w:val="8"/>
                <w:rFonts w:hint="eastAsia"/>
              </w:rPr>
              <w:t>、本品仅用于室内，应置于儿童接触不到的地方，避免误服。</w:t>
            </w:r>
            <w:r>
              <w:rPr>
                <w:rStyle w:val="8"/>
              </w:rPr>
              <w:t xml:space="preserve"> 2</w:t>
            </w:r>
            <w:r>
              <w:rPr>
                <w:rStyle w:val="8"/>
                <w:rFonts w:hint="eastAsia"/>
              </w:rPr>
              <w:t>、用后洗手。</w:t>
            </w:r>
            <w:r>
              <w:rPr>
                <w:rStyle w:val="8"/>
              </w:rPr>
              <w:t xml:space="preserve"> 3</w:t>
            </w:r>
            <w:r>
              <w:rPr>
                <w:rStyle w:val="8"/>
                <w:rFonts w:hint="eastAsia"/>
              </w:rPr>
              <w:t>、使用本品时，应避免接触食品、食品用具或食品加工及存放处的表面。切勿投放在食品加工及供应台面。切勿污染饮用水。</w:t>
            </w:r>
            <w:r>
              <w:rPr>
                <w:rStyle w:val="8"/>
              </w:rPr>
              <w:t xml:space="preserve"> 4</w:t>
            </w:r>
            <w:r>
              <w:rPr>
                <w:rStyle w:val="8"/>
                <w:rFonts w:hint="eastAsia"/>
              </w:rPr>
              <w:t>、蚕室及其附近禁用。过敏者禁用。使用中有任何不良反应请及时就医。</w:t>
            </w:r>
          </w:p>
        </w:tc>
      </w:tr>
      <w:tr w14:paraId="25B60308">
        <w:tblPrEx>
          <w:tblCellMar>
            <w:top w:w="0" w:type="dxa"/>
            <w:left w:w="0" w:type="dxa"/>
            <w:bottom w:w="0" w:type="dxa"/>
            <w:right w:w="0" w:type="dxa"/>
          </w:tblCellMar>
        </w:tblPrEx>
        <w:trPr>
          <w:tblCellSpacing w:w="0" w:type="dxa"/>
        </w:trPr>
        <w:tc>
          <w:tcPr>
            <w:tcW w:w="0" w:type="auto"/>
            <w:vAlign w:val="center"/>
          </w:tcPr>
          <w:p w14:paraId="39A30253">
            <w:pPr>
              <w:rPr>
                <w:rFonts w:cs="Times New Roman"/>
              </w:rPr>
            </w:pPr>
            <w:r>
              <w:rPr>
                <w:rStyle w:val="7"/>
                <w:rFonts w:hint="eastAsia"/>
              </w:rPr>
              <w:t>中毒急救措施：</w:t>
            </w:r>
            <w:r>
              <w:rPr>
                <w:rFonts w:cs="Times New Roman"/>
              </w:rPr>
              <w:br w:type="textWrapping"/>
            </w:r>
            <w:r>
              <w:rPr>
                <w:rStyle w:val="8"/>
              </w:rPr>
              <w:t>1</w:t>
            </w:r>
            <w:r>
              <w:rPr>
                <w:rStyle w:val="8"/>
                <w:rFonts w:hint="eastAsia"/>
              </w:rPr>
              <w:t>、吸入：将患者移到空气新鲜处休息并注意保暖，如果持续出现中毒症状，立即就医。</w:t>
            </w:r>
            <w:r>
              <w:rPr>
                <w:rStyle w:val="8"/>
              </w:rPr>
              <w:t xml:space="preserve"> 2</w:t>
            </w:r>
            <w:r>
              <w:rPr>
                <w:rStyle w:val="8"/>
                <w:rFonts w:hint="eastAsia"/>
              </w:rPr>
              <w:t>、皮肤接触：立即用肥皂和大量清水清洗。如症状持续，立即就医。</w:t>
            </w:r>
            <w:r>
              <w:rPr>
                <w:rStyle w:val="8"/>
              </w:rPr>
              <w:t xml:space="preserve"> 3</w:t>
            </w:r>
            <w:r>
              <w:rPr>
                <w:rStyle w:val="8"/>
                <w:rFonts w:hint="eastAsia"/>
              </w:rPr>
              <w:t>、眼睛接触：若溅入眼内，用大量清水清洗并就医。</w:t>
            </w:r>
            <w:r>
              <w:rPr>
                <w:rStyle w:val="8"/>
              </w:rPr>
              <w:t xml:space="preserve"> 4</w:t>
            </w:r>
            <w:r>
              <w:rPr>
                <w:rStyle w:val="8"/>
                <w:rFonts w:hint="eastAsia"/>
              </w:rPr>
              <w:t>、误服：不要引吐，漱口并就医。</w:t>
            </w:r>
            <w:r>
              <w:rPr>
                <w:rStyle w:val="8"/>
              </w:rPr>
              <w:t xml:space="preserve"> 5</w:t>
            </w:r>
            <w:r>
              <w:rPr>
                <w:rStyle w:val="8"/>
                <w:rFonts w:hint="eastAsia"/>
              </w:rPr>
              <w:t>、中毒症状：目前为止人类对其中毒症状尚不了解。</w:t>
            </w:r>
            <w:r>
              <w:rPr>
                <w:rStyle w:val="8"/>
              </w:rPr>
              <w:t xml:space="preserve"> 6</w:t>
            </w:r>
            <w:r>
              <w:rPr>
                <w:rStyle w:val="8"/>
                <w:rFonts w:hint="eastAsia"/>
              </w:rPr>
              <w:t>、中毒处理：对症处理。监测呼吸和心脏功能。洗胃、然后木炭和硫酸钠处理。</w:t>
            </w:r>
            <w:r>
              <w:rPr>
                <w:rStyle w:val="8"/>
              </w:rPr>
              <w:t xml:space="preserve"> 7</w:t>
            </w:r>
            <w:r>
              <w:rPr>
                <w:rStyle w:val="8"/>
                <w:rFonts w:hint="eastAsia"/>
              </w:rPr>
              <w:t>、如发生中毒或化学事故，请拨打国家化学事故应急响应专线：</w:t>
            </w:r>
            <w:r>
              <w:rPr>
                <w:rStyle w:val="8"/>
              </w:rPr>
              <w:t>0532-83889090</w:t>
            </w:r>
            <w:r>
              <w:rPr>
                <w:rStyle w:val="8"/>
                <w:rFonts w:hint="eastAsia"/>
              </w:rPr>
              <w:t>。</w:t>
            </w:r>
          </w:p>
        </w:tc>
      </w:tr>
      <w:tr w14:paraId="28EEB1BE">
        <w:tblPrEx>
          <w:tblCellMar>
            <w:top w:w="0" w:type="dxa"/>
            <w:left w:w="0" w:type="dxa"/>
            <w:bottom w:w="0" w:type="dxa"/>
            <w:right w:w="0" w:type="dxa"/>
          </w:tblCellMar>
        </w:tblPrEx>
        <w:trPr>
          <w:tblCellSpacing w:w="0" w:type="dxa"/>
        </w:trPr>
        <w:tc>
          <w:tcPr>
            <w:tcW w:w="0" w:type="auto"/>
            <w:vAlign w:val="center"/>
          </w:tcPr>
          <w:p w14:paraId="45F1426B">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、本品应以原包装置于阴凉、干燥和通风处。加锁保存，置于儿童等无关人员接触不到的地方。</w:t>
            </w:r>
            <w:r>
              <w:rPr>
                <w:rStyle w:val="8"/>
              </w:rPr>
              <w:t xml:space="preserve"> 2</w:t>
            </w:r>
            <w:r>
              <w:rPr>
                <w:rStyle w:val="8"/>
                <w:rFonts w:hint="eastAsia"/>
              </w:rPr>
              <w:t>、勿与食品、饮料、饲料、种子、肥料等其他商品同贮同运。</w:t>
            </w:r>
            <w:r>
              <w:rPr>
                <w:rStyle w:val="8"/>
              </w:rPr>
              <w:t xml:space="preserve"> 3</w:t>
            </w:r>
            <w:r>
              <w:rPr>
                <w:rStyle w:val="8"/>
                <w:rFonts w:hint="eastAsia"/>
              </w:rPr>
              <w:t>、搬运及运输过程中，轻拿轻放。运输中应注意防雨防潮。</w:t>
            </w:r>
          </w:p>
        </w:tc>
      </w:tr>
      <w:tr w14:paraId="16CDE791">
        <w:tblPrEx>
          <w:tblCellMar>
            <w:top w:w="0" w:type="dxa"/>
            <w:left w:w="0" w:type="dxa"/>
            <w:bottom w:w="0" w:type="dxa"/>
            <w:right w:w="0" w:type="dxa"/>
          </w:tblCellMar>
        </w:tblPrEx>
        <w:trPr>
          <w:tblCellSpacing w:w="0" w:type="dxa"/>
        </w:trPr>
        <w:tc>
          <w:tcPr>
            <w:tcW w:w="0" w:type="auto"/>
            <w:vAlign w:val="center"/>
          </w:tcPr>
          <w:p w14:paraId="48E88252">
            <w:pPr>
              <w:rPr>
                <w:rFonts w:cs="Times New Roman"/>
              </w:rPr>
            </w:pPr>
            <w:r>
              <w:rPr>
                <w:rStyle w:val="7"/>
                <w:rFonts w:hint="eastAsia"/>
              </w:rPr>
              <w:t>质量保证期：</w:t>
            </w:r>
            <w:r>
              <w:rPr>
                <w:rStyle w:val="8"/>
              </w:rPr>
              <w:t>2</w:t>
            </w:r>
            <w:r>
              <w:rPr>
                <w:rStyle w:val="8"/>
                <w:rFonts w:hint="eastAsia"/>
              </w:rPr>
              <w:t>年</w:t>
            </w:r>
          </w:p>
        </w:tc>
      </w:tr>
      <w:tr w14:paraId="695A628F">
        <w:tblPrEx>
          <w:tblCellMar>
            <w:top w:w="0" w:type="dxa"/>
            <w:left w:w="0" w:type="dxa"/>
            <w:bottom w:w="0" w:type="dxa"/>
            <w:right w:w="0" w:type="dxa"/>
          </w:tblCellMar>
        </w:tblPrEx>
        <w:trPr>
          <w:tblCellSpacing w:w="0" w:type="dxa"/>
        </w:trPr>
        <w:tc>
          <w:tcPr>
            <w:tcW w:w="0" w:type="auto"/>
            <w:vAlign w:val="center"/>
          </w:tcPr>
          <w:p w14:paraId="56C345C4">
            <w:pPr>
              <w:rPr>
                <w:rFonts w:cs="Times New Roman"/>
              </w:rPr>
            </w:pPr>
            <w:r>
              <w:rPr>
                <w:rStyle w:val="7"/>
                <w:rFonts w:hint="eastAsia"/>
              </w:rPr>
              <w:t>备注：</w:t>
            </w:r>
          </w:p>
        </w:tc>
      </w:tr>
    </w:tbl>
    <w:p w14:paraId="7C36D0B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E17CBA2">
        <w:tblPrEx>
          <w:tblCellMar>
            <w:top w:w="0" w:type="dxa"/>
            <w:left w:w="0" w:type="dxa"/>
            <w:bottom w:w="0" w:type="dxa"/>
            <w:right w:w="0" w:type="dxa"/>
          </w:tblCellMar>
        </w:tblPrEx>
        <w:trPr>
          <w:tblCellSpacing w:w="0" w:type="dxa"/>
        </w:trPr>
        <w:tc>
          <w:tcPr>
            <w:tcW w:w="0" w:type="auto"/>
            <w:vAlign w:val="center"/>
          </w:tcPr>
          <w:p w14:paraId="177B11E0">
            <w:r>
              <w:rPr>
                <w:rStyle w:val="7"/>
                <w:rFonts w:hint="eastAsia"/>
              </w:rPr>
              <w:t>登记证号：</w:t>
            </w:r>
            <w:r>
              <w:t>PD20200320</w:t>
            </w:r>
          </w:p>
        </w:tc>
      </w:tr>
      <w:tr w14:paraId="3A441E06">
        <w:tblPrEx>
          <w:tblCellMar>
            <w:top w:w="0" w:type="dxa"/>
            <w:left w:w="0" w:type="dxa"/>
            <w:bottom w:w="0" w:type="dxa"/>
            <w:right w:w="0" w:type="dxa"/>
          </w:tblCellMar>
        </w:tblPrEx>
        <w:trPr>
          <w:tblCellSpacing w:w="0" w:type="dxa"/>
        </w:trPr>
        <w:tc>
          <w:tcPr>
            <w:tcW w:w="0" w:type="auto"/>
            <w:vAlign w:val="center"/>
          </w:tcPr>
          <w:p w14:paraId="5BC486A0">
            <w:pPr>
              <w:rPr>
                <w:rFonts w:cs="Times New Roman"/>
              </w:rPr>
            </w:pPr>
            <w:r>
              <w:rPr>
                <w:rStyle w:val="7"/>
                <w:rFonts w:hint="eastAsia"/>
              </w:rPr>
              <w:t>登记证持有人：</w:t>
            </w:r>
            <w:r>
              <w:rPr>
                <w:rFonts w:hint="eastAsia"/>
              </w:rPr>
              <w:t>山东贵合生物科技有限公司</w:t>
            </w:r>
          </w:p>
        </w:tc>
      </w:tr>
      <w:tr w14:paraId="4F93A940">
        <w:tblPrEx>
          <w:tblCellMar>
            <w:top w:w="0" w:type="dxa"/>
            <w:left w:w="0" w:type="dxa"/>
            <w:bottom w:w="0" w:type="dxa"/>
            <w:right w:w="0" w:type="dxa"/>
          </w:tblCellMar>
        </w:tblPrEx>
        <w:trPr>
          <w:tblCellSpacing w:w="0" w:type="dxa"/>
        </w:trPr>
        <w:tc>
          <w:tcPr>
            <w:tcW w:w="0" w:type="auto"/>
            <w:vAlign w:val="center"/>
          </w:tcPr>
          <w:p w14:paraId="64AACD7A">
            <w:pPr>
              <w:rPr>
                <w:rFonts w:cs="Times New Roman"/>
              </w:rPr>
            </w:pPr>
            <w:r>
              <w:rPr>
                <w:rStyle w:val="7"/>
                <w:rFonts w:hint="eastAsia"/>
              </w:rPr>
              <w:t>农药名称：</w:t>
            </w:r>
            <w:r>
              <w:rPr>
                <w:rFonts w:hint="eastAsia"/>
              </w:rPr>
              <w:t>甲维·茚虫威</w:t>
            </w:r>
          </w:p>
        </w:tc>
      </w:tr>
      <w:tr w14:paraId="339C9BB4">
        <w:tblPrEx>
          <w:tblCellMar>
            <w:top w:w="0" w:type="dxa"/>
            <w:left w:w="0" w:type="dxa"/>
            <w:bottom w:w="0" w:type="dxa"/>
            <w:right w:w="0" w:type="dxa"/>
          </w:tblCellMar>
        </w:tblPrEx>
        <w:trPr>
          <w:tblCellSpacing w:w="0" w:type="dxa"/>
        </w:trPr>
        <w:tc>
          <w:tcPr>
            <w:tcW w:w="0" w:type="auto"/>
            <w:vAlign w:val="center"/>
          </w:tcPr>
          <w:p w14:paraId="50CD6473">
            <w:pPr>
              <w:rPr>
                <w:rFonts w:cs="Times New Roman"/>
              </w:rPr>
            </w:pPr>
            <w:r>
              <w:rPr>
                <w:rStyle w:val="7"/>
                <w:rFonts w:hint="eastAsia"/>
              </w:rPr>
              <w:t>剂型：</w:t>
            </w:r>
            <w:r>
              <w:rPr>
                <w:rFonts w:hint="eastAsia"/>
              </w:rPr>
              <w:t>可分散油悬浮剂</w:t>
            </w:r>
          </w:p>
        </w:tc>
      </w:tr>
      <w:tr w14:paraId="0DE8A483">
        <w:tblPrEx>
          <w:tblCellMar>
            <w:top w:w="0" w:type="dxa"/>
            <w:left w:w="0" w:type="dxa"/>
            <w:bottom w:w="0" w:type="dxa"/>
            <w:right w:w="0" w:type="dxa"/>
          </w:tblCellMar>
        </w:tblPrEx>
        <w:trPr>
          <w:tblCellSpacing w:w="0" w:type="dxa"/>
        </w:trPr>
        <w:tc>
          <w:tcPr>
            <w:tcW w:w="0" w:type="auto"/>
            <w:vAlign w:val="center"/>
          </w:tcPr>
          <w:p w14:paraId="2D9A18E9">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F528025">
        <w:tblPrEx>
          <w:tblCellMar>
            <w:top w:w="0" w:type="dxa"/>
            <w:left w:w="0" w:type="dxa"/>
            <w:bottom w:w="0" w:type="dxa"/>
            <w:right w:w="0" w:type="dxa"/>
          </w:tblCellMar>
        </w:tblPrEx>
        <w:trPr>
          <w:tblCellSpacing w:w="0" w:type="dxa"/>
        </w:trPr>
        <w:tc>
          <w:tcPr>
            <w:tcW w:w="0" w:type="auto"/>
            <w:vAlign w:val="center"/>
          </w:tcPr>
          <w:p w14:paraId="75CDABCA">
            <w:r>
              <w:rPr>
                <w:rStyle w:val="7"/>
                <w:rFonts w:hint="eastAsia"/>
              </w:rPr>
              <w:t>总有效成分含量：</w:t>
            </w:r>
            <w:r>
              <w:t>9.8%</w:t>
            </w:r>
          </w:p>
        </w:tc>
      </w:tr>
      <w:tr w14:paraId="3B58CB93">
        <w:tblPrEx>
          <w:tblCellMar>
            <w:top w:w="0" w:type="dxa"/>
            <w:left w:w="0" w:type="dxa"/>
            <w:bottom w:w="0" w:type="dxa"/>
            <w:right w:w="0" w:type="dxa"/>
          </w:tblCellMar>
        </w:tblPrEx>
        <w:trPr>
          <w:tblCellSpacing w:w="0" w:type="dxa"/>
        </w:trPr>
        <w:tc>
          <w:tcPr>
            <w:tcW w:w="0" w:type="auto"/>
            <w:vAlign w:val="center"/>
          </w:tcPr>
          <w:p w14:paraId="2F3E08E0">
            <w:pPr>
              <w:rPr>
                <w:rFonts w:cs="Times New Roman"/>
              </w:rPr>
            </w:pPr>
            <w:r>
              <w:rPr>
                <w:rFonts w:hint="eastAsia"/>
              </w:rPr>
              <w:t>有效成分及其含量：</w:t>
            </w:r>
          </w:p>
          <w:p w14:paraId="1A27B18F">
            <w:r>
              <w:rPr>
                <w:rFonts w:cs="Times New Roman"/>
              </w:rPr>
              <w:t>   </w:t>
            </w:r>
            <w:r>
              <w:t xml:space="preserve"> </w:t>
            </w:r>
            <w:r>
              <w:rPr>
                <w:rFonts w:hint="eastAsia"/>
              </w:rPr>
              <w:t>甲氨基阿维菌素</w:t>
            </w:r>
            <w:r>
              <w:t xml:space="preserve">1.3%    </w:t>
            </w:r>
            <w:r>
              <w:rPr>
                <w:rFonts w:hint="eastAsia"/>
              </w:rPr>
              <w:t>茚虫威</w:t>
            </w:r>
            <w:r>
              <w:t xml:space="preserve">8.5%    </w:t>
            </w:r>
          </w:p>
        </w:tc>
      </w:tr>
      <w:tr w14:paraId="1D1266A2">
        <w:tblPrEx>
          <w:tblCellMar>
            <w:top w:w="0" w:type="dxa"/>
            <w:left w:w="0" w:type="dxa"/>
            <w:bottom w:w="0" w:type="dxa"/>
            <w:right w:w="0" w:type="dxa"/>
          </w:tblCellMar>
        </w:tblPrEx>
        <w:trPr>
          <w:tblCellSpacing w:w="0" w:type="dxa"/>
        </w:trPr>
        <w:tc>
          <w:tcPr>
            <w:tcW w:w="0" w:type="auto"/>
            <w:vAlign w:val="center"/>
          </w:tcPr>
          <w:p w14:paraId="4F04694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8FC2B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20F12C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45C229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738BC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027D07C">
                  <w:pPr>
                    <w:rPr>
                      <w:rFonts w:cs="Times New Roman"/>
                    </w:rPr>
                  </w:pPr>
                  <w:r>
                    <w:rPr>
                      <w:rStyle w:val="8"/>
                      <w:rFonts w:hint="eastAsia"/>
                    </w:rPr>
                    <w:t>施用方式</w:t>
                  </w:r>
                </w:p>
              </w:tc>
            </w:tr>
            <w:tr w14:paraId="2DAD41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9EBA98">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D0D37EE">
                  <w:pPr>
                    <w:rPr>
                      <w:rFonts w:cs="Times New Roman"/>
                    </w:rPr>
                  </w:pPr>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1CE7B48C">
                  <w:pPr>
                    <w:rPr>
                      <w:rFonts w:cs="Times New Roman"/>
                    </w:rPr>
                  </w:pPr>
                  <w:r>
                    <w:rPr>
                      <w:rStyle w:val="8"/>
                    </w:rPr>
                    <w:t>10-15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A1AE9AB">
                  <w:pPr>
                    <w:rPr>
                      <w:rFonts w:cs="Times New Roman"/>
                    </w:rPr>
                  </w:pPr>
                  <w:r>
                    <w:rPr>
                      <w:rStyle w:val="8"/>
                      <w:rFonts w:hint="eastAsia"/>
                    </w:rPr>
                    <w:t>喷雾</w:t>
                  </w:r>
                </w:p>
              </w:tc>
            </w:tr>
          </w:tbl>
          <w:p w14:paraId="4A25D571">
            <w:pPr>
              <w:rPr>
                <w:rFonts w:cs="Times New Roman"/>
              </w:rPr>
            </w:pPr>
          </w:p>
        </w:tc>
      </w:tr>
      <w:tr w14:paraId="21CA3427">
        <w:tblPrEx>
          <w:tblCellMar>
            <w:top w:w="0" w:type="dxa"/>
            <w:left w:w="0" w:type="dxa"/>
            <w:bottom w:w="0" w:type="dxa"/>
            <w:right w:w="0" w:type="dxa"/>
          </w:tblCellMar>
        </w:tblPrEx>
        <w:trPr>
          <w:tblCellSpacing w:w="0" w:type="dxa"/>
        </w:trPr>
        <w:tc>
          <w:tcPr>
            <w:tcW w:w="0" w:type="auto"/>
            <w:vAlign w:val="center"/>
          </w:tcPr>
          <w:p w14:paraId="3E32E850">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本品应于水稻稻纵卷叶螟卵孵化盛期使用，喷雾均匀。</w:t>
            </w:r>
            <w:r>
              <w:rPr>
                <w:rStyle w:val="8"/>
              </w:rPr>
              <w:t xml:space="preserve"> 2.</w:t>
            </w:r>
            <w:r>
              <w:rPr>
                <w:rStyle w:val="8"/>
                <w:rFonts w:hint="eastAsia"/>
              </w:rPr>
              <w:t>施药时应避免药液飘移到其他作物上，以免产生药害。</w:t>
            </w:r>
            <w:r>
              <w:rPr>
                <w:rStyle w:val="8"/>
              </w:rPr>
              <w:t>2</w:t>
            </w:r>
            <w:r>
              <w:rPr>
                <w:rStyle w:val="8"/>
                <w:rFonts w:hint="eastAsia"/>
              </w:rPr>
              <w:t>、在水稻上使用的安全间隔期为</w:t>
            </w:r>
            <w:r>
              <w:rPr>
                <w:rStyle w:val="8"/>
              </w:rPr>
              <w:t>28</w:t>
            </w:r>
            <w:r>
              <w:rPr>
                <w:rStyle w:val="8"/>
                <w:rFonts w:hint="eastAsia"/>
              </w:rPr>
              <w:t>天，每季作物最多用药</w:t>
            </w:r>
            <w:r>
              <w:rPr>
                <w:rStyle w:val="8"/>
              </w:rPr>
              <w:t>2</w:t>
            </w:r>
            <w:r>
              <w:rPr>
                <w:rStyle w:val="8"/>
                <w:rFonts w:hint="eastAsia"/>
              </w:rPr>
              <w:t>次。</w:t>
            </w:r>
            <w:r>
              <w:rPr>
                <w:rStyle w:val="8"/>
              </w:rPr>
              <w:t>3.</w:t>
            </w:r>
            <w:r>
              <w:rPr>
                <w:rStyle w:val="8"/>
                <w:rFonts w:hint="eastAsia"/>
              </w:rPr>
              <w:t>大风天或预计</w:t>
            </w:r>
            <w:r>
              <w:rPr>
                <w:rStyle w:val="8"/>
              </w:rPr>
              <w:t>1</w:t>
            </w:r>
            <w:r>
              <w:rPr>
                <w:rStyle w:val="8"/>
                <w:rFonts w:hint="eastAsia"/>
              </w:rPr>
              <w:t>小时内降雨，请勿施药。</w:t>
            </w:r>
          </w:p>
        </w:tc>
      </w:tr>
      <w:tr w14:paraId="123BE159">
        <w:tblPrEx>
          <w:tblCellMar>
            <w:top w:w="0" w:type="dxa"/>
            <w:left w:w="0" w:type="dxa"/>
            <w:bottom w:w="0" w:type="dxa"/>
            <w:right w:w="0" w:type="dxa"/>
          </w:tblCellMar>
        </w:tblPrEx>
        <w:trPr>
          <w:tblCellSpacing w:w="0" w:type="dxa"/>
        </w:trPr>
        <w:tc>
          <w:tcPr>
            <w:tcW w:w="0" w:type="auto"/>
            <w:vAlign w:val="center"/>
          </w:tcPr>
          <w:p w14:paraId="35306341">
            <w:pPr>
              <w:rPr>
                <w:rFonts w:cs="Times New Roman"/>
              </w:rPr>
            </w:pPr>
            <w:r>
              <w:rPr>
                <w:rStyle w:val="7"/>
                <w:rFonts w:hint="eastAsia"/>
              </w:rPr>
              <w:t>产品性能</w:t>
            </w:r>
            <w:r>
              <w:rPr>
                <w:rStyle w:val="7"/>
              </w:rPr>
              <w:t>:</w:t>
            </w:r>
            <w:r>
              <w:rPr>
                <w:rFonts w:cs="Times New Roman"/>
              </w:rPr>
              <w:br w:type="textWrapping"/>
            </w:r>
            <w:r>
              <w:rPr>
                <w:rStyle w:val="8"/>
                <w:rFonts w:hint="eastAsia"/>
              </w:rPr>
              <w:t>本品中的甲氨基阿维菌素苯甲酸盐，以胃毒为主兼触杀作用，能有效渗入作物表皮组织，具有较长残效期。茚虫威通过干扰昆虫钠离子通道，使害虫中毒后麻痹致死，以触杀和胃毒作用为主，二者混配后对水稻稻纵卷叶螟有具有较好的防效。</w:t>
            </w:r>
          </w:p>
        </w:tc>
      </w:tr>
      <w:tr w14:paraId="3305B0E1">
        <w:tblPrEx>
          <w:tblCellMar>
            <w:top w:w="0" w:type="dxa"/>
            <w:left w:w="0" w:type="dxa"/>
            <w:bottom w:w="0" w:type="dxa"/>
            <w:right w:w="0" w:type="dxa"/>
          </w:tblCellMar>
        </w:tblPrEx>
        <w:trPr>
          <w:tblCellSpacing w:w="0" w:type="dxa"/>
        </w:trPr>
        <w:tc>
          <w:tcPr>
            <w:tcW w:w="0" w:type="auto"/>
            <w:vAlign w:val="center"/>
          </w:tcPr>
          <w:p w14:paraId="481FA2F4">
            <w:pPr>
              <w:rPr>
                <w:rFonts w:cs="Times New Roman"/>
              </w:rPr>
            </w:pPr>
            <w:r>
              <w:rPr>
                <w:rStyle w:val="7"/>
                <w:rFonts w:hint="eastAsia"/>
              </w:rPr>
              <w:t>注意事项：</w:t>
            </w:r>
            <w:r>
              <w:rPr>
                <w:rFonts w:cs="Times New Roman"/>
              </w:rPr>
              <w:br w:type="textWrapping"/>
            </w:r>
            <w:r>
              <w:rPr>
                <w:rStyle w:val="8"/>
              </w:rPr>
              <w:t>1</w:t>
            </w:r>
            <w:r>
              <w:rPr>
                <w:rStyle w:val="8"/>
                <w:rFonts w:hint="eastAsia"/>
              </w:rPr>
              <w:t>、本品不可与呈碱性的农药等物质混合使用。</w:t>
            </w:r>
            <w:r>
              <w:rPr>
                <w:rStyle w:val="8"/>
              </w:rPr>
              <w:t xml:space="preserve"> 2</w:t>
            </w:r>
            <w:r>
              <w:rPr>
                <w:rStyle w:val="8"/>
                <w:rFonts w:hint="eastAsia"/>
              </w:rPr>
              <w:t>、建议与其他作用机制不同的杀虫剂轮换使用，以延缓抗性的产生。</w:t>
            </w:r>
            <w:r>
              <w:rPr>
                <w:rStyle w:val="8"/>
              </w:rPr>
              <w:t xml:space="preserve"> 3</w:t>
            </w:r>
            <w:r>
              <w:rPr>
                <w:rStyle w:val="8"/>
                <w:rFonts w:hint="eastAsia"/>
              </w:rPr>
              <w:t>、禁止在河塘等水体中清晰施药器具，远离水产养殖区、河塘等水体施药；鱼或虾蟹套养稻田禁用。</w:t>
            </w:r>
            <w:r>
              <w:rPr>
                <w:rStyle w:val="8"/>
              </w:rPr>
              <w:t xml:space="preserve"> 4</w:t>
            </w:r>
            <w:r>
              <w:rPr>
                <w:rStyle w:val="8"/>
                <w:rFonts w:hint="eastAsia"/>
              </w:rPr>
              <w:t>、本品对蜜蜂、鱼类等水生生物、家蚕有毒，施药期间应避免对周围蜂群的影响，周围开花作物花期、蚕室和桑园附件禁用，赤眼蜂等天敌放飞区禁用。</w:t>
            </w:r>
            <w:r>
              <w:rPr>
                <w:rStyle w:val="8"/>
              </w:rPr>
              <w:t xml:space="preserve"> 5</w:t>
            </w:r>
            <w:r>
              <w:rPr>
                <w:rStyle w:val="8"/>
                <w:rFonts w:hint="eastAsia"/>
              </w:rPr>
              <w:t>、使用本品时应穿戴防护服、手套、帽子、口罩、鞋等安全防护措施，避免吸入药液。施药后应及时洗手和洗脸。</w:t>
            </w:r>
            <w:r>
              <w:rPr>
                <w:rStyle w:val="8"/>
              </w:rPr>
              <w:t xml:space="preserve"> 6</w:t>
            </w:r>
            <w:r>
              <w:rPr>
                <w:rStyle w:val="8"/>
                <w:rFonts w:hint="eastAsia"/>
              </w:rPr>
              <w:t>、孕妇和哺乳期妇女禁止接触。</w:t>
            </w:r>
            <w:r>
              <w:rPr>
                <w:rStyle w:val="8"/>
              </w:rPr>
              <w:t xml:space="preserve"> 7</w:t>
            </w:r>
            <w:r>
              <w:rPr>
                <w:rStyle w:val="8"/>
                <w:rFonts w:hint="eastAsia"/>
              </w:rPr>
              <w:t>、用过的容器应妥善处理，不可做他用，也不可随意丢弃。</w:t>
            </w:r>
          </w:p>
        </w:tc>
      </w:tr>
      <w:tr w14:paraId="18DC3AC0">
        <w:tblPrEx>
          <w:tblCellMar>
            <w:top w:w="0" w:type="dxa"/>
            <w:left w:w="0" w:type="dxa"/>
            <w:bottom w:w="0" w:type="dxa"/>
            <w:right w:w="0" w:type="dxa"/>
          </w:tblCellMar>
        </w:tblPrEx>
        <w:trPr>
          <w:tblCellSpacing w:w="0" w:type="dxa"/>
        </w:trPr>
        <w:tc>
          <w:tcPr>
            <w:tcW w:w="0" w:type="auto"/>
            <w:vAlign w:val="center"/>
          </w:tcPr>
          <w:p w14:paraId="269F06C4">
            <w:pPr>
              <w:rPr>
                <w:rFonts w:cs="Times New Roman"/>
              </w:rPr>
            </w:pPr>
            <w:r>
              <w:rPr>
                <w:rStyle w:val="7"/>
                <w:rFonts w:hint="eastAsia"/>
              </w:rPr>
              <w:t>中毒急救措施：</w:t>
            </w:r>
            <w:r>
              <w:rPr>
                <w:rFonts w:cs="Times New Roman"/>
              </w:rPr>
              <w:br w:type="textWrapping"/>
            </w:r>
            <w:r>
              <w:rPr>
                <w:rStyle w:val="8"/>
                <w:rFonts w:hint="eastAsia"/>
              </w:rPr>
              <w:t>药剂不慎接触皮肤或眼睛，应大量清冲洗干净，误食，赢立即携带标签送病人到医院诊治，引吐并给患者服用吐根糖浆或麻黄素，但勿给昏迷患者催吐或灌输任何东西。抢救时避免给患者使用增强γ</w:t>
            </w:r>
            <w:r>
              <w:rPr>
                <w:rStyle w:val="8"/>
              </w:rPr>
              <w:t>-</w:t>
            </w:r>
            <w:r>
              <w:rPr>
                <w:rStyle w:val="8"/>
                <w:rFonts w:hint="eastAsia"/>
              </w:rPr>
              <w:t>氨基丁酸活性的药物（如巴比妥、丙戊酸等）。</w:t>
            </w:r>
          </w:p>
        </w:tc>
      </w:tr>
      <w:tr w14:paraId="42467804">
        <w:tblPrEx>
          <w:tblCellMar>
            <w:top w:w="0" w:type="dxa"/>
            <w:left w:w="0" w:type="dxa"/>
            <w:bottom w:w="0" w:type="dxa"/>
            <w:right w:w="0" w:type="dxa"/>
          </w:tblCellMar>
        </w:tblPrEx>
        <w:trPr>
          <w:tblCellSpacing w:w="0" w:type="dxa"/>
        </w:trPr>
        <w:tc>
          <w:tcPr>
            <w:tcW w:w="0" w:type="auto"/>
            <w:vAlign w:val="center"/>
          </w:tcPr>
          <w:p w14:paraId="261641CC">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本品应贮存在干燥、阴凉、通风、防雨处，远离火源或热源。至于儿童及无关人员触及不到之处，并加锁保存。勿与食品、饮料、粮食、饲料等其他商品同贮同运。</w:t>
            </w:r>
          </w:p>
        </w:tc>
      </w:tr>
      <w:tr w14:paraId="1FAF4D39">
        <w:tblPrEx>
          <w:tblCellMar>
            <w:top w:w="0" w:type="dxa"/>
            <w:left w:w="0" w:type="dxa"/>
            <w:bottom w:w="0" w:type="dxa"/>
            <w:right w:w="0" w:type="dxa"/>
          </w:tblCellMar>
        </w:tblPrEx>
        <w:trPr>
          <w:tblCellSpacing w:w="0" w:type="dxa"/>
        </w:trPr>
        <w:tc>
          <w:tcPr>
            <w:tcW w:w="0" w:type="auto"/>
            <w:vAlign w:val="center"/>
          </w:tcPr>
          <w:p w14:paraId="72E933E8">
            <w:pPr>
              <w:rPr>
                <w:rFonts w:cs="Times New Roman"/>
              </w:rPr>
            </w:pPr>
            <w:r>
              <w:rPr>
                <w:rStyle w:val="7"/>
                <w:rFonts w:hint="eastAsia"/>
              </w:rPr>
              <w:t>质量保证期：</w:t>
            </w:r>
            <w:r>
              <w:rPr>
                <w:rStyle w:val="8"/>
              </w:rPr>
              <w:t>2</w:t>
            </w:r>
            <w:r>
              <w:rPr>
                <w:rStyle w:val="8"/>
                <w:rFonts w:hint="eastAsia"/>
              </w:rPr>
              <w:t>年</w:t>
            </w:r>
          </w:p>
        </w:tc>
      </w:tr>
      <w:tr w14:paraId="59A6F6D0">
        <w:tblPrEx>
          <w:tblCellMar>
            <w:top w:w="0" w:type="dxa"/>
            <w:left w:w="0" w:type="dxa"/>
            <w:bottom w:w="0" w:type="dxa"/>
            <w:right w:w="0" w:type="dxa"/>
          </w:tblCellMar>
        </w:tblPrEx>
        <w:trPr>
          <w:tblCellSpacing w:w="0" w:type="dxa"/>
        </w:trPr>
        <w:tc>
          <w:tcPr>
            <w:tcW w:w="0" w:type="auto"/>
            <w:vAlign w:val="center"/>
          </w:tcPr>
          <w:p w14:paraId="7D9CA68A">
            <w:pPr>
              <w:rPr>
                <w:rFonts w:cs="Times New Roman"/>
              </w:rPr>
            </w:pPr>
            <w:r>
              <w:rPr>
                <w:rStyle w:val="7"/>
                <w:rFonts w:hint="eastAsia"/>
              </w:rPr>
              <w:t>备注：</w:t>
            </w:r>
          </w:p>
        </w:tc>
      </w:tr>
    </w:tbl>
    <w:p w14:paraId="14092FC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C28E0A9">
        <w:tblPrEx>
          <w:tblCellMar>
            <w:top w:w="0" w:type="dxa"/>
            <w:left w:w="0" w:type="dxa"/>
            <w:bottom w:w="0" w:type="dxa"/>
            <w:right w:w="0" w:type="dxa"/>
          </w:tblCellMar>
        </w:tblPrEx>
        <w:trPr>
          <w:tblCellSpacing w:w="0" w:type="dxa"/>
        </w:trPr>
        <w:tc>
          <w:tcPr>
            <w:tcW w:w="0" w:type="auto"/>
            <w:vAlign w:val="center"/>
          </w:tcPr>
          <w:p w14:paraId="27F30A52">
            <w:r>
              <w:rPr>
                <w:rStyle w:val="7"/>
                <w:rFonts w:hint="eastAsia"/>
              </w:rPr>
              <w:t>登记证号：</w:t>
            </w:r>
            <w:r>
              <w:t>PD20180740</w:t>
            </w:r>
          </w:p>
        </w:tc>
      </w:tr>
      <w:tr w14:paraId="3A311630">
        <w:tblPrEx>
          <w:tblCellMar>
            <w:top w:w="0" w:type="dxa"/>
            <w:left w:w="0" w:type="dxa"/>
            <w:bottom w:w="0" w:type="dxa"/>
            <w:right w:w="0" w:type="dxa"/>
          </w:tblCellMar>
        </w:tblPrEx>
        <w:trPr>
          <w:tblCellSpacing w:w="0" w:type="dxa"/>
        </w:trPr>
        <w:tc>
          <w:tcPr>
            <w:tcW w:w="0" w:type="auto"/>
            <w:vAlign w:val="center"/>
          </w:tcPr>
          <w:p w14:paraId="2922BC5A">
            <w:pPr>
              <w:rPr>
                <w:rFonts w:cs="Times New Roman"/>
              </w:rPr>
            </w:pPr>
            <w:r>
              <w:rPr>
                <w:rStyle w:val="7"/>
                <w:rFonts w:hint="eastAsia"/>
              </w:rPr>
              <w:t>登记证持有人：</w:t>
            </w:r>
            <w:r>
              <w:rPr>
                <w:rFonts w:hint="eastAsia"/>
              </w:rPr>
              <w:t>上海悦联化工有限公司</w:t>
            </w:r>
          </w:p>
        </w:tc>
      </w:tr>
      <w:tr w14:paraId="776D233E">
        <w:tblPrEx>
          <w:tblCellMar>
            <w:top w:w="0" w:type="dxa"/>
            <w:left w:w="0" w:type="dxa"/>
            <w:bottom w:w="0" w:type="dxa"/>
            <w:right w:w="0" w:type="dxa"/>
          </w:tblCellMar>
        </w:tblPrEx>
        <w:trPr>
          <w:tblCellSpacing w:w="0" w:type="dxa"/>
        </w:trPr>
        <w:tc>
          <w:tcPr>
            <w:tcW w:w="0" w:type="auto"/>
            <w:vAlign w:val="center"/>
          </w:tcPr>
          <w:p w14:paraId="297E88E5">
            <w:pPr>
              <w:rPr>
                <w:rFonts w:cs="Times New Roman"/>
              </w:rPr>
            </w:pPr>
            <w:r>
              <w:rPr>
                <w:rStyle w:val="7"/>
                <w:rFonts w:hint="eastAsia"/>
              </w:rPr>
              <w:t>农药名称：</w:t>
            </w:r>
            <w:r>
              <w:rPr>
                <w:rFonts w:hint="eastAsia"/>
              </w:rPr>
              <w:t>阿维·螺虫酯</w:t>
            </w:r>
          </w:p>
        </w:tc>
      </w:tr>
      <w:tr w14:paraId="73FFEA5E">
        <w:tblPrEx>
          <w:tblCellMar>
            <w:top w:w="0" w:type="dxa"/>
            <w:left w:w="0" w:type="dxa"/>
            <w:bottom w:w="0" w:type="dxa"/>
            <w:right w:w="0" w:type="dxa"/>
          </w:tblCellMar>
        </w:tblPrEx>
        <w:trPr>
          <w:tblCellSpacing w:w="0" w:type="dxa"/>
        </w:trPr>
        <w:tc>
          <w:tcPr>
            <w:tcW w:w="0" w:type="auto"/>
            <w:vAlign w:val="center"/>
          </w:tcPr>
          <w:p w14:paraId="46D871A4">
            <w:pPr>
              <w:rPr>
                <w:rFonts w:cs="Times New Roman"/>
              </w:rPr>
            </w:pPr>
            <w:r>
              <w:rPr>
                <w:rStyle w:val="7"/>
                <w:rFonts w:hint="eastAsia"/>
              </w:rPr>
              <w:t>剂型：</w:t>
            </w:r>
            <w:r>
              <w:rPr>
                <w:rFonts w:hint="eastAsia"/>
              </w:rPr>
              <w:t>悬浮剂</w:t>
            </w:r>
          </w:p>
        </w:tc>
      </w:tr>
      <w:tr w14:paraId="689B2478">
        <w:tblPrEx>
          <w:tblCellMar>
            <w:top w:w="0" w:type="dxa"/>
            <w:left w:w="0" w:type="dxa"/>
            <w:bottom w:w="0" w:type="dxa"/>
            <w:right w:w="0" w:type="dxa"/>
          </w:tblCellMar>
        </w:tblPrEx>
        <w:trPr>
          <w:tblCellSpacing w:w="0" w:type="dxa"/>
        </w:trPr>
        <w:tc>
          <w:tcPr>
            <w:tcW w:w="0" w:type="auto"/>
            <w:vAlign w:val="center"/>
          </w:tcPr>
          <w:p w14:paraId="12E0DBB7">
            <w:r>
              <w:rPr>
                <w:rStyle w:val="7"/>
                <w:rFonts w:hint="eastAsia"/>
              </w:rPr>
              <w:t>毒性及其标识：</w:t>
            </w:r>
            <w:r>
              <w:t xml:space="preserve"> </w:t>
            </w:r>
            <w:r>
              <w:rPr>
                <w:rFonts w:cs="Times New Roman"/>
              </w:rPr>
              <w:drawing>
                <wp:inline distT="0" distB="0" distL="0" distR="0">
                  <wp:extent cx="476250" cy="323850"/>
                  <wp:effectExtent l="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cs="Times New Roman"/>
              </w:rPr>
              <w:br w:type="textWrapping"/>
            </w:r>
            <w:r>
              <w:t>(</w:t>
            </w:r>
            <w:r>
              <w:rPr>
                <w:rFonts w:hint="eastAsia"/>
              </w:rPr>
              <w:t>原药高毒</w:t>
            </w:r>
            <w:r>
              <w:t xml:space="preserve">) </w:t>
            </w:r>
          </w:p>
        </w:tc>
      </w:tr>
      <w:tr w14:paraId="3F4DCCEC">
        <w:tblPrEx>
          <w:tblCellMar>
            <w:top w:w="0" w:type="dxa"/>
            <w:left w:w="0" w:type="dxa"/>
            <w:bottom w:w="0" w:type="dxa"/>
            <w:right w:w="0" w:type="dxa"/>
          </w:tblCellMar>
        </w:tblPrEx>
        <w:trPr>
          <w:tblCellSpacing w:w="0" w:type="dxa"/>
        </w:trPr>
        <w:tc>
          <w:tcPr>
            <w:tcW w:w="0" w:type="auto"/>
            <w:vAlign w:val="center"/>
          </w:tcPr>
          <w:p w14:paraId="324F97F7">
            <w:r>
              <w:rPr>
                <w:rStyle w:val="7"/>
                <w:rFonts w:hint="eastAsia"/>
              </w:rPr>
              <w:t>总有效成分含量：</w:t>
            </w:r>
            <w:r>
              <w:t>28%</w:t>
            </w:r>
          </w:p>
        </w:tc>
      </w:tr>
      <w:tr w14:paraId="158E3CAC">
        <w:tblPrEx>
          <w:tblCellMar>
            <w:top w:w="0" w:type="dxa"/>
            <w:left w:w="0" w:type="dxa"/>
            <w:bottom w:w="0" w:type="dxa"/>
            <w:right w:w="0" w:type="dxa"/>
          </w:tblCellMar>
        </w:tblPrEx>
        <w:trPr>
          <w:tblCellSpacing w:w="0" w:type="dxa"/>
        </w:trPr>
        <w:tc>
          <w:tcPr>
            <w:tcW w:w="0" w:type="auto"/>
            <w:vAlign w:val="center"/>
          </w:tcPr>
          <w:p w14:paraId="6142E49C">
            <w:pPr>
              <w:rPr>
                <w:rFonts w:cs="Times New Roman"/>
              </w:rPr>
            </w:pPr>
            <w:r>
              <w:rPr>
                <w:rFonts w:hint="eastAsia"/>
              </w:rPr>
              <w:t>有效成分及其含量：</w:t>
            </w:r>
          </w:p>
          <w:p w14:paraId="312E60E7">
            <w:r>
              <w:rPr>
                <w:rFonts w:cs="Times New Roman"/>
              </w:rPr>
              <w:t>   </w:t>
            </w:r>
            <w:r>
              <w:t xml:space="preserve"> </w:t>
            </w:r>
            <w:r>
              <w:rPr>
                <w:rFonts w:hint="eastAsia"/>
              </w:rPr>
              <w:t>阿维菌素</w:t>
            </w:r>
            <w:r>
              <w:t xml:space="preserve">4%    </w:t>
            </w:r>
            <w:r>
              <w:rPr>
                <w:rFonts w:hint="eastAsia"/>
              </w:rPr>
              <w:t>螺虫乙酯</w:t>
            </w:r>
            <w:r>
              <w:t xml:space="preserve">24%    </w:t>
            </w:r>
          </w:p>
        </w:tc>
      </w:tr>
      <w:tr w14:paraId="2FF95F15">
        <w:tblPrEx>
          <w:tblCellMar>
            <w:top w:w="0" w:type="dxa"/>
            <w:left w:w="0" w:type="dxa"/>
            <w:bottom w:w="0" w:type="dxa"/>
            <w:right w:w="0" w:type="dxa"/>
          </w:tblCellMar>
        </w:tblPrEx>
        <w:trPr>
          <w:tblCellSpacing w:w="0" w:type="dxa"/>
        </w:trPr>
        <w:tc>
          <w:tcPr>
            <w:tcW w:w="0" w:type="auto"/>
            <w:vAlign w:val="center"/>
          </w:tcPr>
          <w:p w14:paraId="65FAB850">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BB425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AED688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0D6F0A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5C2058B">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938374E">
                  <w:pPr>
                    <w:rPr>
                      <w:rFonts w:cs="Times New Roman"/>
                    </w:rPr>
                  </w:pPr>
                  <w:r>
                    <w:rPr>
                      <w:rStyle w:val="8"/>
                      <w:rFonts w:hint="eastAsia"/>
                    </w:rPr>
                    <w:t>施用方式</w:t>
                  </w:r>
                </w:p>
              </w:tc>
            </w:tr>
            <w:tr w14:paraId="77AB17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B54A97">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1C2A54D6">
                  <w:pPr>
                    <w:rPr>
                      <w:rFonts w:cs="Times New Roman"/>
                    </w:rPr>
                  </w:pPr>
                  <w:r>
                    <w:rPr>
                      <w:rStyle w:val="8"/>
                      <w:rFonts w:hint="eastAsia"/>
                    </w:rPr>
                    <w:t>介壳虫</w:t>
                  </w:r>
                </w:p>
              </w:tc>
              <w:tc>
                <w:tcPr>
                  <w:tcW w:w="0" w:type="auto"/>
                  <w:tcBorders>
                    <w:top w:val="outset" w:color="auto" w:sz="6" w:space="0"/>
                    <w:left w:val="outset" w:color="auto" w:sz="6" w:space="0"/>
                    <w:bottom w:val="outset" w:color="auto" w:sz="6" w:space="0"/>
                    <w:right w:val="outset" w:color="auto" w:sz="6" w:space="0"/>
                  </w:tcBorders>
                  <w:vAlign w:val="center"/>
                </w:tcPr>
                <w:p w14:paraId="04953BF3">
                  <w:pPr>
                    <w:rPr>
                      <w:rFonts w:cs="Times New Roman"/>
                    </w:rPr>
                  </w:pPr>
                  <w:r>
                    <w:rPr>
                      <w:rStyle w:val="8"/>
                    </w:rPr>
                    <w:t>5000-6000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0BDCF228">
                  <w:pPr>
                    <w:rPr>
                      <w:rFonts w:cs="Times New Roman"/>
                    </w:rPr>
                  </w:pPr>
                  <w:r>
                    <w:rPr>
                      <w:rStyle w:val="8"/>
                      <w:rFonts w:hint="eastAsia"/>
                    </w:rPr>
                    <w:t>喷雾</w:t>
                  </w:r>
                </w:p>
              </w:tc>
            </w:tr>
            <w:tr w14:paraId="3E935C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C68069">
                  <w:pPr>
                    <w:rPr>
                      <w:rFonts w:cs="Times New Roman"/>
                    </w:rPr>
                  </w:pPr>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0D99D018">
                  <w:pPr>
                    <w:rPr>
                      <w:rFonts w:cs="Times New Roman"/>
                    </w:rPr>
                  </w:pPr>
                  <w:r>
                    <w:rPr>
                      <w:rStyle w:val="8"/>
                      <w:rFonts w:hint="eastAsia"/>
                    </w:rPr>
                    <w:t>烟粉虱</w:t>
                  </w:r>
                </w:p>
              </w:tc>
              <w:tc>
                <w:tcPr>
                  <w:tcW w:w="0" w:type="auto"/>
                  <w:tcBorders>
                    <w:top w:val="outset" w:color="auto" w:sz="6" w:space="0"/>
                    <w:left w:val="outset" w:color="auto" w:sz="6" w:space="0"/>
                    <w:bottom w:val="outset" w:color="auto" w:sz="6" w:space="0"/>
                    <w:right w:val="outset" w:color="auto" w:sz="6" w:space="0"/>
                  </w:tcBorders>
                  <w:vAlign w:val="center"/>
                </w:tcPr>
                <w:p w14:paraId="4E206B40">
                  <w:pPr>
                    <w:rPr>
                      <w:rFonts w:cs="Times New Roman"/>
                    </w:rPr>
                  </w:pPr>
                  <w:r>
                    <w:rPr>
                      <w:rStyle w:val="8"/>
                    </w:rPr>
                    <w:t>10-20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8702806">
                  <w:pPr>
                    <w:rPr>
                      <w:rFonts w:cs="Times New Roman"/>
                    </w:rPr>
                  </w:pPr>
                  <w:r>
                    <w:rPr>
                      <w:rStyle w:val="8"/>
                      <w:rFonts w:hint="eastAsia"/>
                    </w:rPr>
                    <w:t>喷雾</w:t>
                  </w:r>
                </w:p>
              </w:tc>
            </w:tr>
            <w:tr w14:paraId="4D922D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3A28CF">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605800C1">
                  <w:pPr>
                    <w:rPr>
                      <w:rFonts w:cs="Times New Roman"/>
                    </w:rPr>
                  </w:pPr>
                  <w:r>
                    <w:rPr>
                      <w:rStyle w:val="8"/>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2C8BBD17">
                  <w:pPr>
                    <w:rPr>
                      <w:rFonts w:cs="Times New Roman"/>
                    </w:rPr>
                  </w:pPr>
                  <w:r>
                    <w:rPr>
                      <w:rStyle w:val="8"/>
                    </w:rPr>
                    <w:t>5000-7000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527D5D53">
                  <w:pPr>
                    <w:rPr>
                      <w:rFonts w:cs="Times New Roman"/>
                    </w:rPr>
                  </w:pPr>
                  <w:r>
                    <w:rPr>
                      <w:rStyle w:val="8"/>
                      <w:rFonts w:hint="eastAsia"/>
                    </w:rPr>
                    <w:t>喷雾</w:t>
                  </w:r>
                </w:p>
              </w:tc>
            </w:tr>
          </w:tbl>
          <w:p w14:paraId="0985BA3F">
            <w:pPr>
              <w:rPr>
                <w:rFonts w:cs="Times New Roman"/>
              </w:rPr>
            </w:pPr>
          </w:p>
        </w:tc>
      </w:tr>
      <w:tr w14:paraId="318A4016">
        <w:tblPrEx>
          <w:tblCellMar>
            <w:top w:w="0" w:type="dxa"/>
            <w:left w:w="0" w:type="dxa"/>
            <w:bottom w:w="0" w:type="dxa"/>
            <w:right w:w="0" w:type="dxa"/>
          </w:tblCellMar>
        </w:tblPrEx>
        <w:trPr>
          <w:tblCellSpacing w:w="0" w:type="dxa"/>
        </w:trPr>
        <w:tc>
          <w:tcPr>
            <w:tcW w:w="0" w:type="auto"/>
            <w:vAlign w:val="center"/>
          </w:tcPr>
          <w:p w14:paraId="35634670">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本品在柑橘上每季最多施用</w:t>
            </w:r>
            <w:r>
              <w:rPr>
                <w:rStyle w:val="8"/>
              </w:rPr>
              <w:t>2</w:t>
            </w:r>
            <w:r>
              <w:rPr>
                <w:rStyle w:val="8"/>
                <w:rFonts w:hint="eastAsia"/>
              </w:rPr>
              <w:t>次，安全间隔期为</w:t>
            </w:r>
            <w:r>
              <w:rPr>
                <w:rStyle w:val="8"/>
              </w:rPr>
              <w:t>30</w:t>
            </w:r>
            <w:r>
              <w:rPr>
                <w:rStyle w:val="8"/>
                <w:rFonts w:hint="eastAsia"/>
              </w:rPr>
              <w:t>天。本品在番茄上每季最后施用</w:t>
            </w:r>
            <w:r>
              <w:rPr>
                <w:rStyle w:val="8"/>
              </w:rPr>
              <w:t>2</w:t>
            </w:r>
            <w:r>
              <w:rPr>
                <w:rStyle w:val="8"/>
                <w:rFonts w:hint="eastAsia"/>
              </w:rPr>
              <w:t>次，安全间隔期为</w:t>
            </w:r>
            <w:r>
              <w:rPr>
                <w:rStyle w:val="8"/>
              </w:rPr>
              <w:t>10</w:t>
            </w:r>
            <w:r>
              <w:rPr>
                <w:rStyle w:val="8"/>
                <w:rFonts w:hint="eastAsia"/>
              </w:rPr>
              <w:t>天。</w:t>
            </w:r>
            <w:r>
              <w:rPr>
                <w:rStyle w:val="8"/>
              </w:rPr>
              <w:t xml:space="preserve"> 2.</w:t>
            </w:r>
            <w:r>
              <w:rPr>
                <w:rStyle w:val="8"/>
                <w:rFonts w:hint="eastAsia"/>
              </w:rPr>
              <w:t>用于防治柑橘树红蜘蛛时应于红蜘蛛发生初期喷雾，用于防治介壳虫时，应于介壳虫低龄若虫盛期喷雾，每季可连续使用</w:t>
            </w:r>
            <w:r>
              <w:rPr>
                <w:rStyle w:val="8"/>
              </w:rPr>
              <w:t>1-2</w:t>
            </w:r>
            <w:r>
              <w:rPr>
                <w:rStyle w:val="8"/>
                <w:rFonts w:hint="eastAsia"/>
              </w:rPr>
              <w:t>次，施药间隔期为</w:t>
            </w:r>
            <w:r>
              <w:rPr>
                <w:rStyle w:val="8"/>
              </w:rPr>
              <w:t>15</w:t>
            </w:r>
            <w:r>
              <w:rPr>
                <w:rStyle w:val="8"/>
                <w:rFonts w:hint="eastAsia"/>
              </w:rPr>
              <w:t>天，注意均匀喷雾。</w:t>
            </w:r>
            <w:r>
              <w:rPr>
                <w:rStyle w:val="8"/>
              </w:rPr>
              <w:t xml:space="preserve"> 3.</w:t>
            </w:r>
            <w:r>
              <w:rPr>
                <w:rStyle w:val="8"/>
                <w:rFonts w:hint="eastAsia"/>
              </w:rPr>
              <w:t>用于防治番茄烟粉虱时，应于害虫低龄若虫始盛期喷雾，每季可连续使用</w:t>
            </w:r>
            <w:r>
              <w:rPr>
                <w:rStyle w:val="8"/>
              </w:rPr>
              <w:t>1-2</w:t>
            </w:r>
            <w:r>
              <w:rPr>
                <w:rStyle w:val="8"/>
                <w:rFonts w:hint="eastAsia"/>
              </w:rPr>
              <w:t>次，施药间隔期为</w:t>
            </w:r>
            <w:r>
              <w:rPr>
                <w:rStyle w:val="8"/>
              </w:rPr>
              <w:t>10</w:t>
            </w:r>
            <w:r>
              <w:rPr>
                <w:rStyle w:val="8"/>
                <w:rFonts w:hint="eastAsia"/>
              </w:rPr>
              <w:t>天。</w:t>
            </w:r>
            <w:r>
              <w:rPr>
                <w:rStyle w:val="8"/>
              </w:rPr>
              <w:t xml:space="preserve"> 3.</w:t>
            </w:r>
            <w:r>
              <w:rPr>
                <w:rStyle w:val="8"/>
                <w:rFonts w:hint="eastAsia"/>
              </w:rPr>
              <w:t>大风或预计</w:t>
            </w:r>
            <w:r>
              <w:rPr>
                <w:rStyle w:val="8"/>
              </w:rPr>
              <w:t>4</w:t>
            </w:r>
            <w:r>
              <w:rPr>
                <w:rStyle w:val="8"/>
                <w:rFonts w:hint="eastAsia"/>
              </w:rPr>
              <w:t>小时内有雨，请勿施药。</w:t>
            </w:r>
            <w:r>
              <w:rPr>
                <w:rStyle w:val="8"/>
              </w:rPr>
              <w:t xml:space="preserve"> 4.</w:t>
            </w:r>
            <w:r>
              <w:rPr>
                <w:rStyle w:val="8"/>
                <w:rFonts w:hint="eastAsia"/>
              </w:rPr>
              <w:t>柑橘树的亩推荐用水量</w:t>
            </w:r>
            <w:r>
              <w:rPr>
                <w:rStyle w:val="8"/>
              </w:rPr>
              <w:t>2000-3000</w:t>
            </w:r>
            <w:r>
              <w:rPr>
                <w:rStyle w:val="8"/>
                <w:rFonts w:hint="eastAsia"/>
              </w:rPr>
              <w:t>升</w:t>
            </w:r>
            <w:r>
              <w:rPr>
                <w:rStyle w:val="8"/>
              </w:rPr>
              <w:t>/</w:t>
            </w:r>
            <w:r>
              <w:rPr>
                <w:rStyle w:val="8"/>
                <w:rFonts w:hint="eastAsia"/>
              </w:rPr>
              <w:t>公顷。</w:t>
            </w:r>
          </w:p>
        </w:tc>
      </w:tr>
      <w:tr w14:paraId="7FEEFF40">
        <w:tblPrEx>
          <w:tblCellMar>
            <w:top w:w="0" w:type="dxa"/>
            <w:left w:w="0" w:type="dxa"/>
            <w:bottom w:w="0" w:type="dxa"/>
            <w:right w:w="0" w:type="dxa"/>
          </w:tblCellMar>
        </w:tblPrEx>
        <w:trPr>
          <w:tblCellSpacing w:w="0" w:type="dxa"/>
        </w:trPr>
        <w:tc>
          <w:tcPr>
            <w:tcW w:w="0" w:type="auto"/>
            <w:vAlign w:val="center"/>
          </w:tcPr>
          <w:p w14:paraId="09928C02">
            <w:pPr>
              <w:rPr>
                <w:rFonts w:cs="Times New Roman"/>
              </w:rPr>
            </w:pPr>
            <w:r>
              <w:rPr>
                <w:rStyle w:val="7"/>
                <w:rFonts w:hint="eastAsia"/>
              </w:rPr>
              <w:t>产品性能</w:t>
            </w:r>
            <w:r>
              <w:rPr>
                <w:rStyle w:val="7"/>
              </w:rPr>
              <w:t>:</w:t>
            </w:r>
            <w:r>
              <w:rPr>
                <w:rFonts w:cs="Times New Roman"/>
              </w:rPr>
              <w:br w:type="textWrapping"/>
            </w:r>
            <w:r>
              <w:rPr>
                <w:rStyle w:val="8"/>
                <w:rFonts w:hint="eastAsia"/>
              </w:rPr>
              <w:t>阿维菌素为大环内酯双糖类化合物，其作用机理是阻碍害虫运动神经信息传导而使身体麻痹死亡，具有触杀和胃毒作用，并有微弱的熏蒸作用，且对叶片有较强的渗透作用，可杀死表皮下的害虫；螺虫乙酯是防治刺吸式口器害虫的杀虫剂，持效期长，能干扰害虫脂肪合成、阻断能量代谢，内吸性强，可在植物体内上下传导。阿维菌素与螺虫乙酯混配对柑橘树红蜘蛛、介壳虫，番茄烟粉虱有较好的防治效果。</w:t>
            </w:r>
          </w:p>
        </w:tc>
      </w:tr>
      <w:tr w14:paraId="4550533B">
        <w:tblPrEx>
          <w:tblCellMar>
            <w:top w:w="0" w:type="dxa"/>
            <w:left w:w="0" w:type="dxa"/>
            <w:bottom w:w="0" w:type="dxa"/>
            <w:right w:w="0" w:type="dxa"/>
          </w:tblCellMar>
        </w:tblPrEx>
        <w:trPr>
          <w:tblCellSpacing w:w="0" w:type="dxa"/>
        </w:trPr>
        <w:tc>
          <w:tcPr>
            <w:tcW w:w="0" w:type="auto"/>
            <w:vAlign w:val="center"/>
          </w:tcPr>
          <w:p w14:paraId="517FDEDA">
            <w:pPr>
              <w:rPr>
                <w:rFonts w:cs="Times New Roman"/>
              </w:rPr>
            </w:pPr>
            <w:r>
              <w:rPr>
                <w:rStyle w:val="7"/>
                <w:rFonts w:hint="eastAsia"/>
              </w:rPr>
              <w:t>注意事项：</w:t>
            </w:r>
            <w:r>
              <w:rPr>
                <w:rFonts w:cs="Times New Roman"/>
              </w:rPr>
              <w:br w:type="textWrapping"/>
            </w:r>
            <w:r>
              <w:rPr>
                <w:rStyle w:val="8"/>
              </w:rPr>
              <w:t>1.</w:t>
            </w:r>
            <w:r>
              <w:rPr>
                <w:rStyle w:val="8"/>
                <w:rFonts w:hint="eastAsia"/>
              </w:rPr>
              <w:t>请按照农药安全使用准则用药。配制和使用本品应穿防护服，戴防护眼罩、防渗手套等，期间不可吸烟、饮水、吃东西等，避免药液溅到皮肤眼睛等处、避免吸入药液、避免误食药液。施药后要用肥皂和足量的清水清洗手、面和其他暴露部位皮肤，洗澡并及时更换衣物。工作服应同其他衣物分开清洗。</w:t>
            </w:r>
            <w:r>
              <w:rPr>
                <w:rStyle w:val="8"/>
              </w:rPr>
              <w:t>2.</w:t>
            </w:r>
            <w:r>
              <w:rPr>
                <w:rStyle w:val="8"/>
                <w:rFonts w:hint="eastAsia"/>
              </w:rPr>
              <w:t>建议与其他作用机制不同的杀虫剂轮换使用。</w:t>
            </w:r>
            <w:r>
              <w:rPr>
                <w:rStyle w:val="8"/>
              </w:rPr>
              <w:t xml:space="preserve"> 3.</w:t>
            </w:r>
            <w:r>
              <w:rPr>
                <w:rStyle w:val="8"/>
                <w:rFonts w:hint="eastAsia"/>
              </w:rPr>
              <w:t>本品对鱼类等水生生物有毒，应远离水产养殖区、河塘等水体施药。防止喷雾液滴或漂移、废弃物污染水井、池塘和水源。禁止在河塘等水体中清洗施药器具。对蜜蜂高毒、对家蚕剧毒，施药期间应避免对周围蜂群的影响，（周围）开花植物花期、蚕室和桑园附近禁用。有觅食蜜蜂活跃的地方禁止使用本品。使用时防止雾滴飘移到附近开花野草、树篱或其他开花作物上。赤眼蜂等天敌放飞区禁用。</w:t>
            </w:r>
            <w:r>
              <w:rPr>
                <w:rStyle w:val="8"/>
              </w:rPr>
              <w:t xml:space="preserve"> 4.</w:t>
            </w:r>
            <w:r>
              <w:rPr>
                <w:rStyle w:val="8"/>
                <w:rFonts w:hint="eastAsia"/>
              </w:rPr>
              <w:t>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8"/>
              </w:rPr>
              <w:t xml:space="preserve"> 5</w:t>
            </w:r>
            <w:r>
              <w:rPr>
                <w:rStyle w:val="8"/>
                <w:rFonts w:hint="eastAsia"/>
              </w:rPr>
              <w:t>避免孕妇及哺乳期妇女接触此药。</w:t>
            </w:r>
          </w:p>
        </w:tc>
      </w:tr>
      <w:tr w14:paraId="1104BEFB">
        <w:tblPrEx>
          <w:tblCellMar>
            <w:top w:w="0" w:type="dxa"/>
            <w:left w:w="0" w:type="dxa"/>
            <w:bottom w:w="0" w:type="dxa"/>
            <w:right w:w="0" w:type="dxa"/>
          </w:tblCellMar>
        </w:tblPrEx>
        <w:trPr>
          <w:tblCellSpacing w:w="0" w:type="dxa"/>
        </w:trPr>
        <w:tc>
          <w:tcPr>
            <w:tcW w:w="0" w:type="auto"/>
            <w:vAlign w:val="center"/>
          </w:tcPr>
          <w:p w14:paraId="5C8DBC84">
            <w:pPr>
              <w:rPr>
                <w:rFonts w:cs="Times New Roman"/>
              </w:rPr>
            </w:pPr>
            <w:r>
              <w:rPr>
                <w:rStyle w:val="7"/>
                <w:rFonts w:hint="eastAsia"/>
              </w:rPr>
              <w:t>中毒急救措施：</w:t>
            </w:r>
            <w:r>
              <w:rPr>
                <w:rFonts w:cs="Times New Roman"/>
              </w:rPr>
              <w:br w:type="textWrapping"/>
            </w:r>
            <w:r>
              <w:rPr>
                <w:rStyle w:val="8"/>
                <w:rFonts w:hint="eastAsia"/>
              </w:rPr>
              <w:t>使用中或使用后若感觉不适，应立即停止工作，采取急救措施，并携带此标签到医院就诊。</w:t>
            </w:r>
            <w:r>
              <w:rPr>
                <w:rStyle w:val="8"/>
              </w:rPr>
              <w:t xml:space="preserve"> 1.</w:t>
            </w:r>
            <w:r>
              <w:rPr>
                <w:rStyle w:val="8"/>
                <w:rFonts w:hint="eastAsia"/>
              </w:rPr>
              <w:t>皮肤接触：脱去污染的衣物，用软布去除沾染农药，立即用大量清水和肥皂冲洗。</w:t>
            </w:r>
            <w:r>
              <w:rPr>
                <w:rStyle w:val="8"/>
              </w:rPr>
              <w:t xml:space="preserve"> 2.</w:t>
            </w:r>
            <w:r>
              <w:rPr>
                <w:rStyle w:val="8"/>
                <w:rFonts w:hint="eastAsia"/>
              </w:rPr>
              <w:t>眼睛溅入：立即用流动清水冲洗不少于</w:t>
            </w:r>
            <w:r>
              <w:rPr>
                <w:rStyle w:val="8"/>
              </w:rPr>
              <w:t>15</w:t>
            </w:r>
            <w:r>
              <w:rPr>
                <w:rStyle w:val="8"/>
                <w:rFonts w:hint="eastAsia"/>
              </w:rPr>
              <w:t>分钟。</w:t>
            </w:r>
            <w:r>
              <w:rPr>
                <w:rStyle w:val="8"/>
              </w:rPr>
              <w:t xml:space="preserve"> 3.</w:t>
            </w:r>
            <w:r>
              <w:rPr>
                <w:rStyle w:val="8"/>
                <w:rFonts w:hint="eastAsia"/>
              </w:rPr>
              <w:t>吸入：立即离开施药现场，转移到空气清新处。</w:t>
            </w:r>
            <w:r>
              <w:rPr>
                <w:rStyle w:val="8"/>
              </w:rPr>
              <w:t>4.</w:t>
            </w:r>
            <w:r>
              <w:rPr>
                <w:rStyle w:val="8"/>
                <w:rFonts w:hint="eastAsia"/>
              </w:rPr>
              <w:t>误食：立即停止服用，用清水充分漱口后，立即携带农药标签到医院就诊。如发生中毒情况，请拨打中国疾控中心中毒控制中心</w:t>
            </w:r>
            <w:r>
              <w:rPr>
                <w:rStyle w:val="8"/>
              </w:rPr>
              <w:t>24</w:t>
            </w:r>
            <w:r>
              <w:rPr>
                <w:rStyle w:val="8"/>
                <w:rFonts w:hint="eastAsia"/>
              </w:rPr>
              <w:t>小时咨询服务热线：</w:t>
            </w:r>
            <w:r>
              <w:rPr>
                <w:rStyle w:val="8"/>
              </w:rPr>
              <w:t xml:space="preserve"> 400 650 5726</w:t>
            </w:r>
          </w:p>
        </w:tc>
      </w:tr>
      <w:tr w14:paraId="534FBE5D">
        <w:tblPrEx>
          <w:tblCellMar>
            <w:top w:w="0" w:type="dxa"/>
            <w:left w:w="0" w:type="dxa"/>
            <w:bottom w:w="0" w:type="dxa"/>
            <w:right w:w="0" w:type="dxa"/>
          </w:tblCellMar>
        </w:tblPrEx>
        <w:trPr>
          <w:tblCellSpacing w:w="0" w:type="dxa"/>
        </w:trPr>
        <w:tc>
          <w:tcPr>
            <w:tcW w:w="0" w:type="auto"/>
            <w:vAlign w:val="center"/>
          </w:tcPr>
          <w:p w14:paraId="5E7B1568">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本品应贮存在干燥、阴凉、通风、防雨处，远离火源和热源。置于儿童、无关人员及动物触及不到之处，并加锁保存。勿与食品、饮料、饲料等其他商品同贮同运。</w:t>
            </w:r>
          </w:p>
        </w:tc>
      </w:tr>
      <w:tr w14:paraId="28600E25">
        <w:tblPrEx>
          <w:tblCellMar>
            <w:top w:w="0" w:type="dxa"/>
            <w:left w:w="0" w:type="dxa"/>
            <w:bottom w:w="0" w:type="dxa"/>
            <w:right w:w="0" w:type="dxa"/>
          </w:tblCellMar>
        </w:tblPrEx>
        <w:trPr>
          <w:tblCellSpacing w:w="0" w:type="dxa"/>
        </w:trPr>
        <w:tc>
          <w:tcPr>
            <w:tcW w:w="0" w:type="auto"/>
            <w:vAlign w:val="center"/>
          </w:tcPr>
          <w:p w14:paraId="741167E6">
            <w:pPr>
              <w:rPr>
                <w:rFonts w:cs="Times New Roman"/>
              </w:rPr>
            </w:pPr>
            <w:r>
              <w:rPr>
                <w:rStyle w:val="7"/>
                <w:rFonts w:hint="eastAsia"/>
              </w:rPr>
              <w:t>质量保证期：</w:t>
            </w:r>
            <w:r>
              <w:rPr>
                <w:rStyle w:val="8"/>
              </w:rPr>
              <w:t>2</w:t>
            </w:r>
            <w:r>
              <w:rPr>
                <w:rStyle w:val="8"/>
                <w:rFonts w:hint="eastAsia"/>
              </w:rPr>
              <w:t>年</w:t>
            </w:r>
          </w:p>
        </w:tc>
      </w:tr>
      <w:tr w14:paraId="701BE80A">
        <w:tblPrEx>
          <w:tblCellMar>
            <w:top w:w="0" w:type="dxa"/>
            <w:left w:w="0" w:type="dxa"/>
            <w:bottom w:w="0" w:type="dxa"/>
            <w:right w:w="0" w:type="dxa"/>
          </w:tblCellMar>
        </w:tblPrEx>
        <w:trPr>
          <w:tblCellSpacing w:w="0" w:type="dxa"/>
        </w:trPr>
        <w:tc>
          <w:tcPr>
            <w:tcW w:w="0" w:type="auto"/>
            <w:vAlign w:val="center"/>
          </w:tcPr>
          <w:p w14:paraId="254F00CC">
            <w:pPr>
              <w:rPr>
                <w:rFonts w:cs="Times New Roman"/>
              </w:rPr>
            </w:pPr>
            <w:r>
              <w:rPr>
                <w:rStyle w:val="7"/>
                <w:rFonts w:hint="eastAsia"/>
              </w:rPr>
              <w:t>备注：</w:t>
            </w:r>
          </w:p>
        </w:tc>
      </w:tr>
    </w:tbl>
    <w:p w14:paraId="68DAF0A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6E3FC0D">
        <w:tblPrEx>
          <w:tblCellMar>
            <w:top w:w="0" w:type="dxa"/>
            <w:left w:w="0" w:type="dxa"/>
            <w:bottom w:w="0" w:type="dxa"/>
            <w:right w:w="0" w:type="dxa"/>
          </w:tblCellMar>
        </w:tblPrEx>
        <w:trPr>
          <w:tblCellSpacing w:w="0" w:type="dxa"/>
        </w:trPr>
        <w:tc>
          <w:tcPr>
            <w:tcW w:w="0" w:type="auto"/>
            <w:vAlign w:val="center"/>
          </w:tcPr>
          <w:p w14:paraId="42B8BF9C">
            <w:r>
              <w:rPr>
                <w:rStyle w:val="7"/>
                <w:rFonts w:hint="eastAsia"/>
              </w:rPr>
              <w:t>登记证号：</w:t>
            </w:r>
            <w:r>
              <w:t>PD20200389</w:t>
            </w:r>
          </w:p>
        </w:tc>
      </w:tr>
      <w:tr w14:paraId="79642E00">
        <w:tblPrEx>
          <w:tblCellMar>
            <w:top w:w="0" w:type="dxa"/>
            <w:left w:w="0" w:type="dxa"/>
            <w:bottom w:w="0" w:type="dxa"/>
            <w:right w:w="0" w:type="dxa"/>
          </w:tblCellMar>
        </w:tblPrEx>
        <w:trPr>
          <w:tblCellSpacing w:w="0" w:type="dxa"/>
        </w:trPr>
        <w:tc>
          <w:tcPr>
            <w:tcW w:w="0" w:type="auto"/>
            <w:vAlign w:val="center"/>
          </w:tcPr>
          <w:p w14:paraId="57F1205F">
            <w:pPr>
              <w:rPr>
                <w:rFonts w:cs="Times New Roman"/>
              </w:rPr>
            </w:pPr>
            <w:r>
              <w:rPr>
                <w:rStyle w:val="7"/>
                <w:rFonts w:hint="eastAsia"/>
              </w:rPr>
              <w:t>登记证持有人：</w:t>
            </w:r>
            <w:r>
              <w:rPr>
                <w:rFonts w:hint="eastAsia"/>
              </w:rPr>
              <w:t>美国默赛技术公司</w:t>
            </w:r>
          </w:p>
        </w:tc>
      </w:tr>
      <w:tr w14:paraId="2EB2EA38">
        <w:tblPrEx>
          <w:tblCellMar>
            <w:top w:w="0" w:type="dxa"/>
            <w:left w:w="0" w:type="dxa"/>
            <w:bottom w:w="0" w:type="dxa"/>
            <w:right w:w="0" w:type="dxa"/>
          </w:tblCellMar>
        </w:tblPrEx>
        <w:trPr>
          <w:tblCellSpacing w:w="0" w:type="dxa"/>
        </w:trPr>
        <w:tc>
          <w:tcPr>
            <w:tcW w:w="0" w:type="auto"/>
            <w:vAlign w:val="center"/>
          </w:tcPr>
          <w:p w14:paraId="10D9AA02">
            <w:pPr>
              <w:rPr>
                <w:rFonts w:cs="Times New Roman"/>
              </w:rPr>
            </w:pPr>
            <w:r>
              <w:rPr>
                <w:rStyle w:val="7"/>
                <w:rFonts w:hint="eastAsia"/>
              </w:rPr>
              <w:t>农药名称：</w:t>
            </w:r>
            <w:r>
              <w:rPr>
                <w:rFonts w:hint="eastAsia"/>
              </w:rPr>
              <w:t>春雷·喹啉铜</w:t>
            </w:r>
          </w:p>
        </w:tc>
      </w:tr>
      <w:tr w14:paraId="657ACA75">
        <w:tblPrEx>
          <w:tblCellMar>
            <w:top w:w="0" w:type="dxa"/>
            <w:left w:w="0" w:type="dxa"/>
            <w:bottom w:w="0" w:type="dxa"/>
            <w:right w:w="0" w:type="dxa"/>
          </w:tblCellMar>
        </w:tblPrEx>
        <w:trPr>
          <w:tblCellSpacing w:w="0" w:type="dxa"/>
        </w:trPr>
        <w:tc>
          <w:tcPr>
            <w:tcW w:w="0" w:type="auto"/>
            <w:vAlign w:val="center"/>
          </w:tcPr>
          <w:p w14:paraId="097119BB">
            <w:pPr>
              <w:rPr>
                <w:rFonts w:cs="Times New Roman"/>
              </w:rPr>
            </w:pPr>
            <w:r>
              <w:rPr>
                <w:rStyle w:val="7"/>
                <w:rFonts w:hint="eastAsia"/>
              </w:rPr>
              <w:t>剂型：</w:t>
            </w:r>
            <w:r>
              <w:rPr>
                <w:rFonts w:hint="eastAsia"/>
              </w:rPr>
              <w:t>悬浮剂</w:t>
            </w:r>
          </w:p>
        </w:tc>
      </w:tr>
      <w:tr w14:paraId="1913DDF5">
        <w:tblPrEx>
          <w:tblCellMar>
            <w:top w:w="0" w:type="dxa"/>
            <w:left w:w="0" w:type="dxa"/>
            <w:bottom w:w="0" w:type="dxa"/>
            <w:right w:w="0" w:type="dxa"/>
          </w:tblCellMar>
        </w:tblPrEx>
        <w:trPr>
          <w:tblCellSpacing w:w="0" w:type="dxa"/>
        </w:trPr>
        <w:tc>
          <w:tcPr>
            <w:tcW w:w="0" w:type="auto"/>
            <w:vAlign w:val="center"/>
          </w:tcPr>
          <w:p w14:paraId="3EEE6183">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8" name="图片 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BE685D1">
        <w:tblPrEx>
          <w:tblCellMar>
            <w:top w:w="0" w:type="dxa"/>
            <w:left w:w="0" w:type="dxa"/>
            <w:bottom w:w="0" w:type="dxa"/>
            <w:right w:w="0" w:type="dxa"/>
          </w:tblCellMar>
        </w:tblPrEx>
        <w:trPr>
          <w:tblCellSpacing w:w="0" w:type="dxa"/>
        </w:trPr>
        <w:tc>
          <w:tcPr>
            <w:tcW w:w="0" w:type="auto"/>
            <w:vAlign w:val="center"/>
          </w:tcPr>
          <w:p w14:paraId="7A42784E">
            <w:r>
              <w:rPr>
                <w:rStyle w:val="7"/>
                <w:rFonts w:hint="eastAsia"/>
              </w:rPr>
              <w:t>总有效成分含量：</w:t>
            </w:r>
            <w:r>
              <w:t>40%</w:t>
            </w:r>
          </w:p>
        </w:tc>
      </w:tr>
      <w:tr w14:paraId="614D6899">
        <w:tblPrEx>
          <w:tblCellMar>
            <w:top w:w="0" w:type="dxa"/>
            <w:left w:w="0" w:type="dxa"/>
            <w:bottom w:w="0" w:type="dxa"/>
            <w:right w:w="0" w:type="dxa"/>
          </w:tblCellMar>
        </w:tblPrEx>
        <w:trPr>
          <w:tblCellSpacing w:w="0" w:type="dxa"/>
        </w:trPr>
        <w:tc>
          <w:tcPr>
            <w:tcW w:w="0" w:type="auto"/>
            <w:vAlign w:val="center"/>
          </w:tcPr>
          <w:p w14:paraId="7D60F87E">
            <w:pPr>
              <w:rPr>
                <w:rFonts w:cs="Times New Roman"/>
              </w:rPr>
            </w:pPr>
            <w:r>
              <w:rPr>
                <w:rFonts w:hint="eastAsia"/>
              </w:rPr>
              <w:t>有效成分及其含量：</w:t>
            </w:r>
          </w:p>
          <w:p w14:paraId="4892EEF7">
            <w:r>
              <w:rPr>
                <w:rFonts w:cs="Times New Roman"/>
              </w:rPr>
              <w:t>   </w:t>
            </w:r>
            <w:r>
              <w:t xml:space="preserve"> </w:t>
            </w:r>
            <w:r>
              <w:rPr>
                <w:rFonts w:hint="eastAsia"/>
              </w:rPr>
              <w:t>春雷霉素</w:t>
            </w:r>
            <w:r>
              <w:t xml:space="preserve">4%    </w:t>
            </w:r>
            <w:r>
              <w:rPr>
                <w:rFonts w:hint="eastAsia"/>
              </w:rPr>
              <w:t>喹啉铜</w:t>
            </w:r>
            <w:r>
              <w:t xml:space="preserve">36%    </w:t>
            </w:r>
          </w:p>
        </w:tc>
      </w:tr>
      <w:tr w14:paraId="3C50E334">
        <w:tblPrEx>
          <w:tblCellMar>
            <w:top w:w="0" w:type="dxa"/>
            <w:left w:w="0" w:type="dxa"/>
            <w:bottom w:w="0" w:type="dxa"/>
            <w:right w:w="0" w:type="dxa"/>
          </w:tblCellMar>
        </w:tblPrEx>
        <w:trPr>
          <w:tblCellSpacing w:w="0" w:type="dxa"/>
        </w:trPr>
        <w:tc>
          <w:tcPr>
            <w:tcW w:w="0" w:type="auto"/>
            <w:vAlign w:val="center"/>
          </w:tcPr>
          <w:p w14:paraId="4B92E933">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2AE1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15F35D1">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791C28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7E3E30">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7912F79">
                  <w:pPr>
                    <w:rPr>
                      <w:rFonts w:cs="Times New Roman"/>
                    </w:rPr>
                  </w:pPr>
                  <w:r>
                    <w:rPr>
                      <w:rStyle w:val="8"/>
                      <w:rFonts w:hint="eastAsia"/>
                    </w:rPr>
                    <w:t>施用方式</w:t>
                  </w:r>
                </w:p>
              </w:tc>
            </w:tr>
            <w:tr w14:paraId="402132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5F4B37">
                  <w:pPr>
                    <w:rPr>
                      <w:rFonts w:cs="Times New Roman"/>
                    </w:rPr>
                  </w:pPr>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4B894FCC">
                  <w:pPr>
                    <w:rPr>
                      <w:rFonts w:cs="Times New Roman"/>
                    </w:rPr>
                  </w:pPr>
                  <w:r>
                    <w:rPr>
                      <w:rStyle w:val="8"/>
                      <w:rFonts w:hint="eastAsia"/>
                    </w:rPr>
                    <w:t>细菌性角斑病</w:t>
                  </w:r>
                </w:p>
              </w:tc>
              <w:tc>
                <w:tcPr>
                  <w:tcW w:w="0" w:type="auto"/>
                  <w:tcBorders>
                    <w:top w:val="outset" w:color="auto" w:sz="6" w:space="0"/>
                    <w:left w:val="outset" w:color="auto" w:sz="6" w:space="0"/>
                    <w:bottom w:val="outset" w:color="auto" w:sz="6" w:space="0"/>
                    <w:right w:val="outset" w:color="auto" w:sz="6" w:space="0"/>
                  </w:tcBorders>
                  <w:vAlign w:val="center"/>
                </w:tcPr>
                <w:p w14:paraId="65923142">
                  <w:pPr>
                    <w:rPr>
                      <w:rFonts w:cs="Times New Roman"/>
                    </w:rPr>
                  </w:pPr>
                  <w:r>
                    <w:rPr>
                      <w:rStyle w:val="8"/>
                    </w:rPr>
                    <w:t>40-50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CC5982D">
                  <w:pPr>
                    <w:rPr>
                      <w:rFonts w:cs="Times New Roman"/>
                    </w:rPr>
                  </w:pPr>
                  <w:r>
                    <w:rPr>
                      <w:rStyle w:val="8"/>
                      <w:rFonts w:hint="eastAsia"/>
                    </w:rPr>
                    <w:t>喷雾</w:t>
                  </w:r>
                </w:p>
              </w:tc>
            </w:tr>
          </w:tbl>
          <w:p w14:paraId="0BB68C67">
            <w:pPr>
              <w:rPr>
                <w:rFonts w:cs="Times New Roman"/>
              </w:rPr>
            </w:pPr>
          </w:p>
        </w:tc>
      </w:tr>
      <w:tr w14:paraId="2D9D5248">
        <w:tblPrEx>
          <w:tblCellMar>
            <w:top w:w="0" w:type="dxa"/>
            <w:left w:w="0" w:type="dxa"/>
            <w:bottom w:w="0" w:type="dxa"/>
            <w:right w:w="0" w:type="dxa"/>
          </w:tblCellMar>
        </w:tblPrEx>
        <w:trPr>
          <w:tblCellSpacing w:w="0" w:type="dxa"/>
        </w:trPr>
        <w:tc>
          <w:tcPr>
            <w:tcW w:w="0" w:type="auto"/>
            <w:vAlign w:val="center"/>
          </w:tcPr>
          <w:p w14:paraId="10EE7D74">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在黄瓜细菌性角斑病发病前或发病初期喷雾施药。</w:t>
            </w:r>
            <w:r>
              <w:rPr>
                <w:rStyle w:val="8"/>
              </w:rPr>
              <w:t>2.</w:t>
            </w:r>
            <w:r>
              <w:rPr>
                <w:rStyle w:val="8"/>
                <w:rFonts w:hint="eastAsia"/>
              </w:rPr>
              <w:t>每季最多使用</w:t>
            </w:r>
            <w:r>
              <w:rPr>
                <w:rStyle w:val="8"/>
              </w:rPr>
              <w:t>3</w:t>
            </w:r>
            <w:r>
              <w:rPr>
                <w:rStyle w:val="8"/>
                <w:rFonts w:hint="eastAsia"/>
              </w:rPr>
              <w:t>次，安全间隔期为</w:t>
            </w:r>
            <w:r>
              <w:rPr>
                <w:rStyle w:val="8"/>
              </w:rPr>
              <w:t>2</w:t>
            </w:r>
            <w:r>
              <w:rPr>
                <w:rStyle w:val="8"/>
                <w:rFonts w:hint="eastAsia"/>
              </w:rPr>
              <w:t>天。</w:t>
            </w:r>
          </w:p>
        </w:tc>
      </w:tr>
      <w:tr w14:paraId="367A1FAB">
        <w:tblPrEx>
          <w:tblCellMar>
            <w:top w:w="0" w:type="dxa"/>
            <w:left w:w="0" w:type="dxa"/>
            <w:bottom w:w="0" w:type="dxa"/>
            <w:right w:w="0" w:type="dxa"/>
          </w:tblCellMar>
        </w:tblPrEx>
        <w:trPr>
          <w:tblCellSpacing w:w="0" w:type="dxa"/>
        </w:trPr>
        <w:tc>
          <w:tcPr>
            <w:tcW w:w="0" w:type="auto"/>
            <w:vAlign w:val="center"/>
          </w:tcPr>
          <w:p w14:paraId="4E8596CF">
            <w:pPr>
              <w:rPr>
                <w:rFonts w:cs="Times New Roman"/>
              </w:rPr>
            </w:pPr>
            <w:r>
              <w:rPr>
                <w:rStyle w:val="7"/>
                <w:rFonts w:hint="eastAsia"/>
              </w:rPr>
              <w:t>产品性能</w:t>
            </w:r>
            <w:r>
              <w:rPr>
                <w:rStyle w:val="7"/>
              </w:rPr>
              <w:t>:</w:t>
            </w:r>
            <w:r>
              <w:rPr>
                <w:rFonts w:cs="Times New Roman"/>
              </w:rPr>
              <w:br w:type="textWrapping"/>
            </w:r>
            <w:r>
              <w:rPr>
                <w:rStyle w:val="8"/>
                <w:rFonts w:hint="eastAsia"/>
              </w:rPr>
              <w:t>春雷霉素为农用抗菌素，主要干扰氨基酸的代谢酯酶系统，从而影响蛋白质的合成，抑制菌丝生长和造成细胞颗粒化，具有保护、治疗及较强内吸性。喹啉铜属非特异性多作用位点杀菌剂，不具有内吸性，对病害仅有预防作用，无治疗作用。用于防治黄瓜细菌性角斑病。</w:t>
            </w:r>
          </w:p>
        </w:tc>
      </w:tr>
      <w:tr w14:paraId="27C13730">
        <w:tblPrEx>
          <w:tblCellMar>
            <w:top w:w="0" w:type="dxa"/>
            <w:left w:w="0" w:type="dxa"/>
            <w:bottom w:w="0" w:type="dxa"/>
            <w:right w:w="0" w:type="dxa"/>
          </w:tblCellMar>
        </w:tblPrEx>
        <w:trPr>
          <w:tblCellSpacing w:w="0" w:type="dxa"/>
        </w:trPr>
        <w:tc>
          <w:tcPr>
            <w:tcW w:w="0" w:type="auto"/>
            <w:vAlign w:val="center"/>
          </w:tcPr>
          <w:p w14:paraId="5778C56C">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使用本品应采取相应的安全防护措施，穿防护服，戴帽子、防护手套、口罩等，避免皮肤接触及口鼻吸入。使用中不可吸烟、饮水及吃东西，使用后及时清洗手、脸等暴露部位皮肤并更换衣物。</w:t>
            </w:r>
            <w:r>
              <w:rPr>
                <w:rStyle w:val="8"/>
              </w:rPr>
              <w:t>2.</w:t>
            </w:r>
            <w:r>
              <w:rPr>
                <w:rStyle w:val="8"/>
                <w:rFonts w:hint="eastAsia"/>
              </w:rPr>
              <w:t>本品对鱼类等水生生物有毒，远离水产养殖区施药，禁止在河塘等水体中清洗施药器具。蚕室及桑园附近禁用，不可使用最外围桑树上的桑叶饲喂家蚕。</w:t>
            </w:r>
            <w:r>
              <w:rPr>
                <w:rStyle w:val="8"/>
              </w:rPr>
              <w:t>3.</w:t>
            </w:r>
            <w:r>
              <w:rPr>
                <w:rStyle w:val="8"/>
                <w:rFonts w:hint="eastAsia"/>
              </w:rPr>
              <w:t>建议与其他作用机制不同的杀菌剂轮换使用，以延缓抗药性产生。</w:t>
            </w:r>
            <w:r>
              <w:rPr>
                <w:rStyle w:val="8"/>
              </w:rPr>
              <w:t>4.</w:t>
            </w:r>
            <w:r>
              <w:rPr>
                <w:rStyle w:val="8"/>
                <w:rFonts w:hint="eastAsia"/>
              </w:rPr>
              <w:t>用过的容器应妥善处理，不可作他用，也不可随意丢弃。</w:t>
            </w:r>
            <w:r>
              <w:rPr>
                <w:rStyle w:val="8"/>
              </w:rPr>
              <w:t>5.</w:t>
            </w:r>
            <w:r>
              <w:rPr>
                <w:rStyle w:val="8"/>
                <w:rFonts w:hint="eastAsia"/>
              </w:rPr>
              <w:t>禁止过敏者、儿童、孕妇及哺乳期妇女接触本品。</w:t>
            </w:r>
          </w:p>
        </w:tc>
      </w:tr>
      <w:tr w14:paraId="5465B4A9">
        <w:tblPrEx>
          <w:tblCellMar>
            <w:top w:w="0" w:type="dxa"/>
            <w:left w:w="0" w:type="dxa"/>
            <w:bottom w:w="0" w:type="dxa"/>
            <w:right w:w="0" w:type="dxa"/>
          </w:tblCellMar>
        </w:tblPrEx>
        <w:trPr>
          <w:tblCellSpacing w:w="0" w:type="dxa"/>
        </w:trPr>
        <w:tc>
          <w:tcPr>
            <w:tcW w:w="0" w:type="auto"/>
            <w:vAlign w:val="center"/>
          </w:tcPr>
          <w:p w14:paraId="10B35462">
            <w:pPr>
              <w:rPr>
                <w:rFonts w:cs="Times New Roman"/>
              </w:rPr>
            </w:pPr>
            <w:r>
              <w:rPr>
                <w:rStyle w:val="7"/>
                <w:rFonts w:hint="eastAsia"/>
              </w:rPr>
              <w:t>中毒急救措施：</w:t>
            </w:r>
            <w:r>
              <w:rPr>
                <w:rFonts w:cs="Times New Roman"/>
              </w:rPr>
              <w:br w:type="textWrapping"/>
            </w:r>
            <w:r>
              <w:rPr>
                <w:rStyle w:val="8"/>
                <w:rFonts w:hint="eastAsia"/>
              </w:rPr>
              <w:t>急救措施：使用中或使用后如果感觉不适，应立即停止工作，采取急救措施，并携带标签送医院就诊。</w:t>
            </w:r>
            <w:r>
              <w:rPr>
                <w:rStyle w:val="8"/>
              </w:rPr>
              <w:t xml:space="preserve"> </w:t>
            </w:r>
            <w:r>
              <w:rPr>
                <w:rStyle w:val="8"/>
                <w:rFonts w:hint="eastAsia"/>
              </w:rPr>
              <w:t>皮肤接触：立即脱去污染的衣物，用软布去除沾染农药，用大量清水和肥皂冲洗。</w:t>
            </w:r>
            <w:r>
              <w:rPr>
                <w:rStyle w:val="8"/>
              </w:rPr>
              <w:t xml:space="preserve"> </w:t>
            </w:r>
            <w:r>
              <w:rPr>
                <w:rStyle w:val="8"/>
                <w:rFonts w:hint="eastAsia"/>
              </w:rPr>
              <w:t>眼睛溅入：立即用流动清水冲洗不少于</w:t>
            </w:r>
            <w:r>
              <w:rPr>
                <w:rStyle w:val="8"/>
              </w:rPr>
              <w:t>15</w:t>
            </w:r>
            <w:r>
              <w:rPr>
                <w:rStyle w:val="8"/>
                <w:rFonts w:hint="eastAsia"/>
              </w:rPr>
              <w:t>分钟。吸入：立即离开施药现场，转移到空气清新处。</w:t>
            </w:r>
            <w:r>
              <w:rPr>
                <w:rStyle w:val="8"/>
              </w:rPr>
              <w:t xml:space="preserve"> </w:t>
            </w:r>
            <w:r>
              <w:rPr>
                <w:rStyle w:val="8"/>
                <w:rFonts w:hint="eastAsia"/>
              </w:rPr>
              <w:t>误食：立即停止服用，用清水充分漱口后，携带农药标签到医院就诊。</w:t>
            </w:r>
            <w:r>
              <w:rPr>
                <w:rStyle w:val="8"/>
              </w:rPr>
              <w:t xml:space="preserve"> </w:t>
            </w:r>
          </w:p>
        </w:tc>
      </w:tr>
      <w:tr w14:paraId="3F233DCF">
        <w:tblPrEx>
          <w:tblCellMar>
            <w:top w:w="0" w:type="dxa"/>
            <w:left w:w="0" w:type="dxa"/>
            <w:bottom w:w="0" w:type="dxa"/>
            <w:right w:w="0" w:type="dxa"/>
          </w:tblCellMar>
        </w:tblPrEx>
        <w:trPr>
          <w:tblCellSpacing w:w="0" w:type="dxa"/>
        </w:trPr>
        <w:tc>
          <w:tcPr>
            <w:tcW w:w="0" w:type="auto"/>
            <w:vAlign w:val="center"/>
          </w:tcPr>
          <w:p w14:paraId="1B021957">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本品应贮存在干燥、阴凉、通风、防雨处，远离火源或热源。置于儿童接触不到的地方，并加锁。不能与食品、饮料、粮食、饲料等混合储存。</w:t>
            </w:r>
          </w:p>
        </w:tc>
      </w:tr>
      <w:tr w14:paraId="6BAA9C6A">
        <w:tblPrEx>
          <w:tblCellMar>
            <w:top w:w="0" w:type="dxa"/>
            <w:left w:w="0" w:type="dxa"/>
            <w:bottom w:w="0" w:type="dxa"/>
            <w:right w:w="0" w:type="dxa"/>
          </w:tblCellMar>
        </w:tblPrEx>
        <w:trPr>
          <w:tblCellSpacing w:w="0" w:type="dxa"/>
        </w:trPr>
        <w:tc>
          <w:tcPr>
            <w:tcW w:w="0" w:type="auto"/>
            <w:vAlign w:val="center"/>
          </w:tcPr>
          <w:p w14:paraId="7432A805">
            <w:pPr>
              <w:rPr>
                <w:rFonts w:cs="Times New Roman"/>
              </w:rPr>
            </w:pPr>
            <w:r>
              <w:rPr>
                <w:rStyle w:val="7"/>
                <w:rFonts w:hint="eastAsia"/>
              </w:rPr>
              <w:t>质量保证期：</w:t>
            </w:r>
            <w:r>
              <w:rPr>
                <w:rStyle w:val="8"/>
              </w:rPr>
              <w:t>2</w:t>
            </w:r>
            <w:r>
              <w:rPr>
                <w:rStyle w:val="8"/>
                <w:rFonts w:hint="eastAsia"/>
              </w:rPr>
              <w:t>年</w:t>
            </w:r>
          </w:p>
        </w:tc>
      </w:tr>
      <w:tr w14:paraId="119F3B3C">
        <w:tblPrEx>
          <w:tblCellMar>
            <w:top w:w="0" w:type="dxa"/>
            <w:left w:w="0" w:type="dxa"/>
            <w:bottom w:w="0" w:type="dxa"/>
            <w:right w:w="0" w:type="dxa"/>
          </w:tblCellMar>
        </w:tblPrEx>
        <w:trPr>
          <w:tblCellSpacing w:w="0" w:type="dxa"/>
        </w:trPr>
        <w:tc>
          <w:tcPr>
            <w:tcW w:w="0" w:type="auto"/>
            <w:vAlign w:val="center"/>
          </w:tcPr>
          <w:p w14:paraId="6B8181D3">
            <w:pPr>
              <w:rPr>
                <w:rFonts w:cs="Times New Roman"/>
              </w:rPr>
            </w:pPr>
            <w:r>
              <w:rPr>
                <w:rStyle w:val="7"/>
                <w:rFonts w:hint="eastAsia"/>
              </w:rPr>
              <w:t>备注：</w:t>
            </w:r>
          </w:p>
        </w:tc>
      </w:tr>
    </w:tbl>
    <w:p w14:paraId="0569113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6C76E77">
        <w:tblPrEx>
          <w:tblCellMar>
            <w:top w:w="0" w:type="dxa"/>
            <w:left w:w="0" w:type="dxa"/>
            <w:bottom w:w="0" w:type="dxa"/>
            <w:right w:w="0" w:type="dxa"/>
          </w:tblCellMar>
        </w:tblPrEx>
        <w:trPr>
          <w:tblCellSpacing w:w="0" w:type="dxa"/>
        </w:trPr>
        <w:tc>
          <w:tcPr>
            <w:tcW w:w="0" w:type="auto"/>
            <w:vAlign w:val="center"/>
          </w:tcPr>
          <w:p w14:paraId="3C7CB187">
            <w:r>
              <w:rPr>
                <w:rStyle w:val="7"/>
                <w:rFonts w:hint="eastAsia"/>
              </w:rPr>
              <w:t>登记证号：</w:t>
            </w:r>
            <w:r>
              <w:t>PD20200330</w:t>
            </w:r>
          </w:p>
        </w:tc>
      </w:tr>
      <w:tr w14:paraId="26C0DA5E">
        <w:tblPrEx>
          <w:tblCellMar>
            <w:top w:w="0" w:type="dxa"/>
            <w:left w:w="0" w:type="dxa"/>
            <w:bottom w:w="0" w:type="dxa"/>
            <w:right w:w="0" w:type="dxa"/>
          </w:tblCellMar>
        </w:tblPrEx>
        <w:trPr>
          <w:tblCellSpacing w:w="0" w:type="dxa"/>
        </w:trPr>
        <w:tc>
          <w:tcPr>
            <w:tcW w:w="0" w:type="auto"/>
            <w:vAlign w:val="center"/>
          </w:tcPr>
          <w:p w14:paraId="2D301277">
            <w:pPr>
              <w:rPr>
                <w:rFonts w:cs="Times New Roman"/>
              </w:rPr>
            </w:pPr>
            <w:r>
              <w:rPr>
                <w:rStyle w:val="7"/>
                <w:rFonts w:hint="eastAsia"/>
              </w:rPr>
              <w:t>登记证持有人：</w:t>
            </w:r>
            <w:r>
              <w:rPr>
                <w:rFonts w:hint="eastAsia"/>
              </w:rPr>
              <w:t>宁夏泰益欣生物科技有限公司</w:t>
            </w:r>
          </w:p>
        </w:tc>
      </w:tr>
      <w:tr w14:paraId="220899D0">
        <w:tblPrEx>
          <w:tblCellMar>
            <w:top w:w="0" w:type="dxa"/>
            <w:left w:w="0" w:type="dxa"/>
            <w:bottom w:w="0" w:type="dxa"/>
            <w:right w:w="0" w:type="dxa"/>
          </w:tblCellMar>
        </w:tblPrEx>
        <w:trPr>
          <w:tblCellSpacing w:w="0" w:type="dxa"/>
        </w:trPr>
        <w:tc>
          <w:tcPr>
            <w:tcW w:w="0" w:type="auto"/>
            <w:vAlign w:val="center"/>
          </w:tcPr>
          <w:p w14:paraId="4BEFC67A">
            <w:pPr>
              <w:rPr>
                <w:rFonts w:cs="Times New Roman"/>
              </w:rPr>
            </w:pPr>
            <w:r>
              <w:rPr>
                <w:rStyle w:val="7"/>
                <w:rFonts w:hint="eastAsia"/>
              </w:rPr>
              <w:t>农药名称：</w:t>
            </w:r>
            <w:r>
              <w:rPr>
                <w:rFonts w:hint="eastAsia"/>
              </w:rPr>
              <w:t>甲氨基阿维菌素苯甲酸盐</w:t>
            </w:r>
          </w:p>
        </w:tc>
      </w:tr>
      <w:tr w14:paraId="37E3A09E">
        <w:tblPrEx>
          <w:tblCellMar>
            <w:top w:w="0" w:type="dxa"/>
            <w:left w:w="0" w:type="dxa"/>
            <w:bottom w:w="0" w:type="dxa"/>
            <w:right w:w="0" w:type="dxa"/>
          </w:tblCellMar>
        </w:tblPrEx>
        <w:trPr>
          <w:tblCellSpacing w:w="0" w:type="dxa"/>
        </w:trPr>
        <w:tc>
          <w:tcPr>
            <w:tcW w:w="0" w:type="auto"/>
            <w:vAlign w:val="center"/>
          </w:tcPr>
          <w:p w14:paraId="2C9A3925">
            <w:pPr>
              <w:rPr>
                <w:rFonts w:cs="Times New Roman"/>
              </w:rPr>
            </w:pPr>
            <w:r>
              <w:rPr>
                <w:rStyle w:val="7"/>
                <w:rFonts w:hint="eastAsia"/>
              </w:rPr>
              <w:t>剂型：</w:t>
            </w:r>
            <w:r>
              <w:rPr>
                <w:rFonts w:hint="eastAsia"/>
              </w:rPr>
              <w:t>乳油</w:t>
            </w:r>
          </w:p>
        </w:tc>
      </w:tr>
      <w:tr w14:paraId="39BE726D">
        <w:tblPrEx>
          <w:tblCellMar>
            <w:top w:w="0" w:type="dxa"/>
            <w:left w:w="0" w:type="dxa"/>
            <w:bottom w:w="0" w:type="dxa"/>
            <w:right w:w="0" w:type="dxa"/>
          </w:tblCellMar>
        </w:tblPrEx>
        <w:trPr>
          <w:tblCellSpacing w:w="0" w:type="dxa"/>
        </w:trPr>
        <w:tc>
          <w:tcPr>
            <w:tcW w:w="0" w:type="auto"/>
            <w:vAlign w:val="center"/>
          </w:tcPr>
          <w:p w14:paraId="1CECB30B">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D89C45E">
        <w:tblPrEx>
          <w:tblCellMar>
            <w:top w:w="0" w:type="dxa"/>
            <w:left w:w="0" w:type="dxa"/>
            <w:bottom w:w="0" w:type="dxa"/>
            <w:right w:w="0" w:type="dxa"/>
          </w:tblCellMar>
        </w:tblPrEx>
        <w:trPr>
          <w:tblCellSpacing w:w="0" w:type="dxa"/>
        </w:trPr>
        <w:tc>
          <w:tcPr>
            <w:tcW w:w="0" w:type="auto"/>
            <w:vAlign w:val="center"/>
          </w:tcPr>
          <w:p w14:paraId="1467DCF8">
            <w:r>
              <w:rPr>
                <w:rStyle w:val="7"/>
                <w:rFonts w:hint="eastAsia"/>
              </w:rPr>
              <w:t>总有效成分含量：</w:t>
            </w:r>
            <w:r>
              <w:t>2%</w:t>
            </w:r>
          </w:p>
        </w:tc>
      </w:tr>
      <w:tr w14:paraId="0D3C1EFF">
        <w:tblPrEx>
          <w:tblCellMar>
            <w:top w:w="0" w:type="dxa"/>
            <w:left w:w="0" w:type="dxa"/>
            <w:bottom w:w="0" w:type="dxa"/>
            <w:right w:w="0" w:type="dxa"/>
          </w:tblCellMar>
        </w:tblPrEx>
        <w:trPr>
          <w:tblCellSpacing w:w="0" w:type="dxa"/>
        </w:trPr>
        <w:tc>
          <w:tcPr>
            <w:tcW w:w="0" w:type="auto"/>
            <w:vAlign w:val="center"/>
          </w:tcPr>
          <w:p w14:paraId="6B0795FA">
            <w:pPr>
              <w:rPr>
                <w:rFonts w:cs="Times New Roman"/>
              </w:rPr>
            </w:pPr>
            <w:r>
              <w:rPr>
                <w:rFonts w:hint="eastAsia"/>
              </w:rPr>
              <w:t>有效成分及其含量：</w:t>
            </w:r>
          </w:p>
          <w:p w14:paraId="2A9A8670">
            <w:r>
              <w:rPr>
                <w:rFonts w:cs="Times New Roman"/>
              </w:rPr>
              <w:t>   </w:t>
            </w:r>
            <w:r>
              <w:t xml:space="preserve"> </w:t>
            </w:r>
            <w:r>
              <w:rPr>
                <w:rFonts w:hint="eastAsia"/>
              </w:rPr>
              <w:t>甲氨基阿维菌素</w:t>
            </w:r>
            <w:r>
              <w:t xml:space="preserve">2%    </w:t>
            </w:r>
          </w:p>
        </w:tc>
      </w:tr>
      <w:tr w14:paraId="7C648B0D">
        <w:tblPrEx>
          <w:tblCellMar>
            <w:top w:w="0" w:type="dxa"/>
            <w:left w:w="0" w:type="dxa"/>
            <w:bottom w:w="0" w:type="dxa"/>
            <w:right w:w="0" w:type="dxa"/>
          </w:tblCellMar>
        </w:tblPrEx>
        <w:trPr>
          <w:tblCellSpacing w:w="0" w:type="dxa"/>
        </w:trPr>
        <w:tc>
          <w:tcPr>
            <w:tcW w:w="0" w:type="auto"/>
            <w:vAlign w:val="center"/>
          </w:tcPr>
          <w:p w14:paraId="0D8A6BD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20498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505DD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A249742">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8102B0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1D6A91E">
                  <w:pPr>
                    <w:rPr>
                      <w:rFonts w:cs="Times New Roman"/>
                    </w:rPr>
                  </w:pPr>
                  <w:r>
                    <w:rPr>
                      <w:rStyle w:val="8"/>
                      <w:rFonts w:hint="eastAsia"/>
                    </w:rPr>
                    <w:t>施用方式</w:t>
                  </w:r>
                </w:p>
              </w:tc>
            </w:tr>
            <w:tr w14:paraId="6F1188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8B1A54">
                  <w:pPr>
                    <w:rPr>
                      <w:rFonts w:cs="Times New Roman"/>
                    </w:rPr>
                  </w:pPr>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6BBD78E3">
                  <w:pPr>
                    <w:rPr>
                      <w:rFonts w:cs="Times New Roman"/>
                    </w:rPr>
                  </w:pPr>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3603533B">
                  <w:pPr>
                    <w:rPr>
                      <w:rFonts w:cs="Times New Roman"/>
                    </w:rPr>
                  </w:pPr>
                  <w:r>
                    <w:rPr>
                      <w:rStyle w:val="8"/>
                    </w:rPr>
                    <w:t>8-10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847B35C">
                  <w:pPr>
                    <w:rPr>
                      <w:rFonts w:cs="Times New Roman"/>
                    </w:rPr>
                  </w:pPr>
                  <w:r>
                    <w:rPr>
                      <w:rStyle w:val="8"/>
                      <w:rFonts w:hint="eastAsia"/>
                    </w:rPr>
                    <w:t>喷雾</w:t>
                  </w:r>
                </w:p>
              </w:tc>
            </w:tr>
          </w:tbl>
          <w:p w14:paraId="2F515DAD">
            <w:pPr>
              <w:rPr>
                <w:rFonts w:cs="Times New Roman"/>
              </w:rPr>
            </w:pPr>
          </w:p>
        </w:tc>
      </w:tr>
      <w:tr w14:paraId="0DB18393">
        <w:tblPrEx>
          <w:tblCellMar>
            <w:top w:w="0" w:type="dxa"/>
            <w:left w:w="0" w:type="dxa"/>
            <w:bottom w:w="0" w:type="dxa"/>
            <w:right w:w="0" w:type="dxa"/>
          </w:tblCellMar>
        </w:tblPrEx>
        <w:trPr>
          <w:tblCellSpacing w:w="0" w:type="dxa"/>
        </w:trPr>
        <w:tc>
          <w:tcPr>
            <w:tcW w:w="0" w:type="auto"/>
            <w:vAlign w:val="center"/>
          </w:tcPr>
          <w:p w14:paraId="2ED33F70">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本品应于小菜蛾卵孵化盛期至低龄幼虫期兑水喷雾使用。使用本品后的甘蓝至少应间隔</w:t>
            </w:r>
            <w:r>
              <w:rPr>
                <w:rStyle w:val="8"/>
              </w:rPr>
              <w:t>3</w:t>
            </w:r>
            <w:r>
              <w:rPr>
                <w:rStyle w:val="8"/>
                <w:rFonts w:hint="eastAsia"/>
              </w:rPr>
              <w:t>天才能收获，每季最多使用</w:t>
            </w:r>
            <w:r>
              <w:rPr>
                <w:rStyle w:val="8"/>
              </w:rPr>
              <w:t>1</w:t>
            </w:r>
            <w:r>
              <w:rPr>
                <w:rStyle w:val="8"/>
                <w:rFonts w:hint="eastAsia"/>
              </w:rPr>
              <w:t>次。</w:t>
            </w:r>
            <w:r>
              <w:rPr>
                <w:rStyle w:val="8"/>
              </w:rPr>
              <w:t xml:space="preserve"> 2.</w:t>
            </w:r>
            <w:r>
              <w:rPr>
                <w:rStyle w:val="8"/>
                <w:rFonts w:hint="eastAsia"/>
              </w:rPr>
              <w:t>大风天或</w:t>
            </w:r>
            <w:r>
              <w:rPr>
                <w:rStyle w:val="8"/>
              </w:rPr>
              <w:t>1</w:t>
            </w:r>
            <w:r>
              <w:rPr>
                <w:rStyle w:val="8"/>
                <w:rFonts w:hint="eastAsia"/>
              </w:rPr>
              <w:t>小时内降雨，请勿施药。</w:t>
            </w:r>
          </w:p>
        </w:tc>
      </w:tr>
      <w:tr w14:paraId="63CBD766">
        <w:tblPrEx>
          <w:tblCellMar>
            <w:top w:w="0" w:type="dxa"/>
            <w:left w:w="0" w:type="dxa"/>
            <w:bottom w:w="0" w:type="dxa"/>
            <w:right w:w="0" w:type="dxa"/>
          </w:tblCellMar>
        </w:tblPrEx>
        <w:trPr>
          <w:tblCellSpacing w:w="0" w:type="dxa"/>
        </w:trPr>
        <w:tc>
          <w:tcPr>
            <w:tcW w:w="0" w:type="auto"/>
            <w:vAlign w:val="center"/>
          </w:tcPr>
          <w:p w14:paraId="13F4D717">
            <w:pPr>
              <w:rPr>
                <w:rFonts w:cs="Times New Roman"/>
              </w:rPr>
            </w:pPr>
            <w:r>
              <w:rPr>
                <w:rStyle w:val="7"/>
                <w:rFonts w:hint="eastAsia"/>
              </w:rPr>
              <w:t>产品性能</w:t>
            </w:r>
            <w:r>
              <w:rPr>
                <w:rStyle w:val="7"/>
              </w:rPr>
              <w:t>:</w:t>
            </w:r>
            <w:r>
              <w:rPr>
                <w:rFonts w:cs="Times New Roman"/>
              </w:rPr>
              <w:br w:type="textWrapping"/>
            </w:r>
            <w:r>
              <w:rPr>
                <w:rStyle w:val="8"/>
                <w:rFonts w:hint="eastAsia"/>
              </w:rPr>
              <w:t>本品以胃毒作用为主，兼具触杀作用，无内吸性，但能有效渗入叶片组织，因而具有较强的渗透作用，可杀死植物表皮下的害虫。可用于防治甘蓝小菜蛾。</w:t>
            </w:r>
          </w:p>
        </w:tc>
      </w:tr>
      <w:tr w14:paraId="5F66A7A4">
        <w:tblPrEx>
          <w:tblCellMar>
            <w:top w:w="0" w:type="dxa"/>
            <w:left w:w="0" w:type="dxa"/>
            <w:bottom w:w="0" w:type="dxa"/>
            <w:right w:w="0" w:type="dxa"/>
          </w:tblCellMar>
        </w:tblPrEx>
        <w:trPr>
          <w:tblCellSpacing w:w="0" w:type="dxa"/>
        </w:trPr>
        <w:tc>
          <w:tcPr>
            <w:tcW w:w="0" w:type="auto"/>
            <w:vAlign w:val="center"/>
          </w:tcPr>
          <w:p w14:paraId="028ECF5F">
            <w:pPr>
              <w:rPr>
                <w:rFonts w:cs="Times New Roman"/>
              </w:rPr>
            </w:pPr>
            <w:r>
              <w:rPr>
                <w:rStyle w:val="7"/>
                <w:rFonts w:hint="eastAsia"/>
              </w:rPr>
              <w:t>注意事项：</w:t>
            </w:r>
            <w:r>
              <w:rPr>
                <w:rFonts w:cs="Times New Roman"/>
              </w:rPr>
              <w:br w:type="textWrapping"/>
            </w:r>
            <w:r>
              <w:rPr>
                <w:rStyle w:val="8"/>
              </w:rPr>
              <w:t>1</w:t>
            </w:r>
            <w:r>
              <w:rPr>
                <w:rStyle w:val="8"/>
                <w:rFonts w:hint="eastAsia"/>
              </w:rPr>
              <w:t>）本品对蜜蜂、蚕、鱼类等水生生物有毒，对天敌生物有风险；（周围）开花植物花期禁用，使用时应密切关注对附近蜂群的影响；蚕室及桑园附近禁用；远离水产养殖区、河塘等水体施药，禁止药物及清洗药具的废水直接排入鱼塘等水源；赤眼蜂、七星瓢虫（或其他代表性天敌）等天敌放飞区域禁用。</w:t>
            </w:r>
            <w:r>
              <w:rPr>
                <w:rStyle w:val="8"/>
              </w:rPr>
              <w:t>2</w:t>
            </w:r>
            <w:r>
              <w:rPr>
                <w:rStyle w:val="8"/>
                <w:rFonts w:hint="eastAsia"/>
              </w:rPr>
              <w:t>）使用本品应采取相应的安全防护措施，配药和施药时穿防护服，戴双层防护手套、专用防毒口罩、护目镜等，避免皮肤、眼睛接触及口鼻吸入。使用中不可吸烟、饮水及吃东西，使用后及时清洗手、脸等暴露部位皮肤并更换衣物。</w:t>
            </w:r>
            <w:r>
              <w:rPr>
                <w:rStyle w:val="8"/>
              </w:rPr>
              <w:t>3</w:t>
            </w:r>
            <w:r>
              <w:rPr>
                <w:rStyle w:val="8"/>
                <w:rFonts w:hint="eastAsia"/>
              </w:rPr>
              <w:t>）用过的容器应妥善处理，不可做他用，也不可随意丢弃。</w:t>
            </w:r>
            <w:r>
              <w:rPr>
                <w:rStyle w:val="8"/>
              </w:rPr>
              <w:t>4</w:t>
            </w:r>
            <w:r>
              <w:rPr>
                <w:rStyle w:val="8"/>
                <w:rFonts w:hint="eastAsia"/>
              </w:rPr>
              <w:t>）建议与作用机制不同的杀虫剂轮换使用，以延缓抗性产生。</w:t>
            </w:r>
            <w:r>
              <w:rPr>
                <w:rStyle w:val="8"/>
              </w:rPr>
              <w:t>5</w:t>
            </w:r>
            <w:r>
              <w:rPr>
                <w:rStyle w:val="8"/>
                <w:rFonts w:hint="eastAsia"/>
              </w:rPr>
              <w:t>）禁止儿童、孕妇和哺乳期妇女接触。</w:t>
            </w:r>
            <w:r>
              <w:rPr>
                <w:rStyle w:val="8"/>
              </w:rPr>
              <w:t>6</w:t>
            </w:r>
            <w:r>
              <w:rPr>
                <w:rStyle w:val="8"/>
                <w:rFonts w:hint="eastAsia"/>
              </w:rPr>
              <w:t>）过敏者禁用，使用中有任何不良反应请及时就医。</w:t>
            </w:r>
          </w:p>
        </w:tc>
      </w:tr>
      <w:tr w14:paraId="13EF0C93">
        <w:tblPrEx>
          <w:tblCellMar>
            <w:top w:w="0" w:type="dxa"/>
            <w:left w:w="0" w:type="dxa"/>
            <w:bottom w:w="0" w:type="dxa"/>
            <w:right w:w="0" w:type="dxa"/>
          </w:tblCellMar>
        </w:tblPrEx>
        <w:trPr>
          <w:tblCellSpacing w:w="0" w:type="dxa"/>
        </w:trPr>
        <w:tc>
          <w:tcPr>
            <w:tcW w:w="0" w:type="auto"/>
            <w:vAlign w:val="center"/>
          </w:tcPr>
          <w:p w14:paraId="713BE964">
            <w:pPr>
              <w:rPr>
                <w:rFonts w:cs="Times New Roman"/>
              </w:rPr>
            </w:pPr>
            <w:r>
              <w:rPr>
                <w:rStyle w:val="7"/>
                <w:rFonts w:hint="eastAsia"/>
              </w:rPr>
              <w:t>中毒急救措施：</w:t>
            </w:r>
            <w:r>
              <w:rPr>
                <w:rFonts w:cs="Times New Roman"/>
              </w:rPr>
              <w:br w:type="textWrapping"/>
            </w:r>
            <w:r>
              <w:rPr>
                <w:rStyle w:val="8"/>
                <w:rFonts w:hint="eastAsia"/>
              </w:rPr>
              <w:t>中毒急救：使用中或使用后如果感觉不适，应立即停止工作，采取急救措施，并携带标签送医院就诊。</w:t>
            </w:r>
            <w:r>
              <w:rPr>
                <w:rStyle w:val="8"/>
              </w:rPr>
              <w:t xml:space="preserve"> </w:t>
            </w:r>
            <w:r>
              <w:rPr>
                <w:rStyle w:val="8"/>
                <w:rFonts w:hint="eastAsia"/>
              </w:rPr>
              <w:t>皮肤接触：立即褪去被污染的衣物，用肥皂与大量清水至少冲洗</w:t>
            </w:r>
            <w:r>
              <w:rPr>
                <w:rStyle w:val="8"/>
              </w:rPr>
              <w:t>15</w:t>
            </w:r>
            <w:r>
              <w:rPr>
                <w:rStyle w:val="8"/>
                <w:rFonts w:hint="eastAsia"/>
              </w:rPr>
              <w:t>分钟，送医就诊。眼睛溅入：立即翻开眼睑，用流动的清水至少冲洗</w:t>
            </w:r>
            <w:r>
              <w:rPr>
                <w:rStyle w:val="8"/>
              </w:rPr>
              <w:t>15</w:t>
            </w:r>
            <w:r>
              <w:rPr>
                <w:rStyle w:val="8"/>
                <w:rFonts w:hint="eastAsia"/>
              </w:rPr>
              <w:t>分钟，送医就诊。吸入：不慎吸入，立即转移至空气清新处，送医就诊。误食：不慎误食，马上停止食用，携带标签送医就诊，立即引吐并给患者服用吐根糖浆或麻黄素，但勿给昏迷患者催吐或者灌任何东西。抢救时避免给患者使用增强Υ</w:t>
            </w:r>
            <w:r>
              <w:rPr>
                <w:rStyle w:val="8"/>
              </w:rPr>
              <w:t>-</w:t>
            </w:r>
            <w:r>
              <w:rPr>
                <w:rStyle w:val="8"/>
                <w:rFonts w:hint="eastAsia"/>
              </w:rPr>
              <w:t>氨基丁酸活性的药物，如巴比妥、丙戊酸。</w:t>
            </w:r>
            <w:r>
              <w:rPr>
                <w:rStyle w:val="8"/>
              </w:rPr>
              <w:t xml:space="preserve"> </w:t>
            </w:r>
          </w:p>
        </w:tc>
      </w:tr>
      <w:tr w14:paraId="738B996D">
        <w:tblPrEx>
          <w:tblCellMar>
            <w:top w:w="0" w:type="dxa"/>
            <w:left w:w="0" w:type="dxa"/>
            <w:bottom w:w="0" w:type="dxa"/>
            <w:right w:w="0" w:type="dxa"/>
          </w:tblCellMar>
        </w:tblPrEx>
        <w:trPr>
          <w:tblCellSpacing w:w="0" w:type="dxa"/>
        </w:trPr>
        <w:tc>
          <w:tcPr>
            <w:tcW w:w="0" w:type="auto"/>
            <w:vAlign w:val="center"/>
          </w:tcPr>
          <w:p w14:paraId="46B944F1">
            <w:pPr>
              <w:rPr>
                <w:rFonts w:cs="Times New Roman"/>
              </w:rPr>
            </w:pPr>
            <w:r>
              <w:rPr>
                <w:rStyle w:val="7"/>
                <w:rFonts w:hint="eastAsia"/>
              </w:rPr>
              <w:t>储存和运输方法：</w:t>
            </w:r>
            <w:r>
              <w:rPr>
                <w:rFonts w:cs="Times New Roman"/>
              </w:rPr>
              <w:br w:type="textWrapping"/>
            </w:r>
            <w:r>
              <w:rPr>
                <w:rStyle w:val="8"/>
                <w:rFonts w:hint="eastAsia"/>
              </w:rPr>
              <w:t>本品应贮存在通风、干燥的库房中。贮运时，严防潮湿和日晒，远离火源或热源。置于儿童、无关人员及动物接触不到的地方，并加锁保存。不能与食品、饮料、粮食、饲料等混合储存。</w:t>
            </w:r>
          </w:p>
        </w:tc>
      </w:tr>
      <w:tr w14:paraId="56DC7396">
        <w:tblPrEx>
          <w:tblCellMar>
            <w:top w:w="0" w:type="dxa"/>
            <w:left w:w="0" w:type="dxa"/>
            <w:bottom w:w="0" w:type="dxa"/>
            <w:right w:w="0" w:type="dxa"/>
          </w:tblCellMar>
        </w:tblPrEx>
        <w:trPr>
          <w:tblCellSpacing w:w="0" w:type="dxa"/>
        </w:trPr>
        <w:tc>
          <w:tcPr>
            <w:tcW w:w="0" w:type="auto"/>
            <w:vAlign w:val="center"/>
          </w:tcPr>
          <w:p w14:paraId="1272C90C">
            <w:pPr>
              <w:rPr>
                <w:rFonts w:cs="Times New Roman"/>
              </w:rPr>
            </w:pPr>
            <w:r>
              <w:rPr>
                <w:rStyle w:val="7"/>
                <w:rFonts w:hint="eastAsia"/>
              </w:rPr>
              <w:t>质量保证期：</w:t>
            </w:r>
            <w:r>
              <w:rPr>
                <w:rStyle w:val="8"/>
              </w:rPr>
              <w:t>2</w:t>
            </w:r>
            <w:r>
              <w:rPr>
                <w:rStyle w:val="8"/>
                <w:rFonts w:hint="eastAsia"/>
              </w:rPr>
              <w:t>年</w:t>
            </w:r>
          </w:p>
        </w:tc>
      </w:tr>
      <w:tr w14:paraId="624317B0">
        <w:tblPrEx>
          <w:tblCellMar>
            <w:top w:w="0" w:type="dxa"/>
            <w:left w:w="0" w:type="dxa"/>
            <w:bottom w:w="0" w:type="dxa"/>
            <w:right w:w="0" w:type="dxa"/>
          </w:tblCellMar>
        </w:tblPrEx>
        <w:trPr>
          <w:tblCellSpacing w:w="0" w:type="dxa"/>
        </w:trPr>
        <w:tc>
          <w:tcPr>
            <w:tcW w:w="0" w:type="auto"/>
            <w:vAlign w:val="center"/>
          </w:tcPr>
          <w:p w14:paraId="62D10A25">
            <w:pPr>
              <w:rPr>
                <w:rFonts w:cs="Times New Roman"/>
              </w:rPr>
            </w:pPr>
            <w:r>
              <w:rPr>
                <w:rStyle w:val="7"/>
                <w:rFonts w:hint="eastAsia"/>
              </w:rPr>
              <w:t>备注：</w:t>
            </w:r>
            <w:r>
              <w:rPr>
                <w:rFonts w:cs="Times New Roman"/>
              </w:rPr>
              <w:br w:type="textWrapping"/>
            </w:r>
            <w:r>
              <w:rPr>
                <w:rStyle w:val="8"/>
                <w:rFonts w:hint="eastAsia"/>
              </w:rPr>
              <w:t>甲氨基阿维菌素苯甲酸盐含量：</w:t>
            </w:r>
            <w:r>
              <w:rPr>
                <w:rStyle w:val="8"/>
              </w:rPr>
              <w:t>2.3%</w:t>
            </w:r>
            <w:r>
              <w:rPr>
                <w:rStyle w:val="8"/>
                <w:rFonts w:hint="eastAsia"/>
              </w:rPr>
              <w:t>。</w:t>
            </w:r>
          </w:p>
        </w:tc>
      </w:tr>
    </w:tbl>
    <w:p w14:paraId="6CFCB4A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1AF143E">
        <w:tblPrEx>
          <w:tblCellMar>
            <w:top w:w="0" w:type="dxa"/>
            <w:left w:w="0" w:type="dxa"/>
            <w:bottom w:w="0" w:type="dxa"/>
            <w:right w:w="0" w:type="dxa"/>
          </w:tblCellMar>
        </w:tblPrEx>
        <w:trPr>
          <w:tblCellSpacing w:w="0" w:type="dxa"/>
        </w:trPr>
        <w:tc>
          <w:tcPr>
            <w:tcW w:w="0" w:type="auto"/>
            <w:vAlign w:val="center"/>
          </w:tcPr>
          <w:p w14:paraId="523A5816">
            <w:r>
              <w:rPr>
                <w:rStyle w:val="7"/>
                <w:rFonts w:hint="eastAsia"/>
              </w:rPr>
              <w:t>登记证号：</w:t>
            </w:r>
            <w:r>
              <w:t>PD20200353</w:t>
            </w:r>
          </w:p>
        </w:tc>
      </w:tr>
      <w:tr w14:paraId="22222244">
        <w:tblPrEx>
          <w:tblCellMar>
            <w:top w:w="0" w:type="dxa"/>
            <w:left w:w="0" w:type="dxa"/>
            <w:bottom w:w="0" w:type="dxa"/>
            <w:right w:w="0" w:type="dxa"/>
          </w:tblCellMar>
        </w:tblPrEx>
        <w:trPr>
          <w:tblCellSpacing w:w="0" w:type="dxa"/>
        </w:trPr>
        <w:tc>
          <w:tcPr>
            <w:tcW w:w="0" w:type="auto"/>
            <w:vAlign w:val="center"/>
          </w:tcPr>
          <w:p w14:paraId="4CC83837">
            <w:pPr>
              <w:rPr>
                <w:rFonts w:cs="Times New Roman"/>
              </w:rPr>
            </w:pPr>
            <w:r>
              <w:rPr>
                <w:rStyle w:val="7"/>
                <w:rFonts w:hint="eastAsia"/>
              </w:rPr>
              <w:t>登记证持有人：</w:t>
            </w:r>
            <w:r>
              <w:rPr>
                <w:rFonts w:hint="eastAsia"/>
              </w:rPr>
              <w:t>安徽圣丰生化有限公司</w:t>
            </w:r>
          </w:p>
        </w:tc>
      </w:tr>
      <w:tr w14:paraId="7EDFFC9C">
        <w:tblPrEx>
          <w:tblCellMar>
            <w:top w:w="0" w:type="dxa"/>
            <w:left w:w="0" w:type="dxa"/>
            <w:bottom w:w="0" w:type="dxa"/>
            <w:right w:w="0" w:type="dxa"/>
          </w:tblCellMar>
        </w:tblPrEx>
        <w:trPr>
          <w:tblCellSpacing w:w="0" w:type="dxa"/>
        </w:trPr>
        <w:tc>
          <w:tcPr>
            <w:tcW w:w="0" w:type="auto"/>
            <w:vAlign w:val="center"/>
          </w:tcPr>
          <w:p w14:paraId="6B4C4973">
            <w:pPr>
              <w:rPr>
                <w:rFonts w:cs="Times New Roman"/>
              </w:rPr>
            </w:pPr>
            <w:r>
              <w:rPr>
                <w:rStyle w:val="7"/>
                <w:rFonts w:hint="eastAsia"/>
              </w:rPr>
              <w:t>农药名称：</w:t>
            </w:r>
            <w:r>
              <w:rPr>
                <w:rFonts w:hint="eastAsia"/>
              </w:rPr>
              <w:t>唑啉草酯·甲基二磺隆</w:t>
            </w:r>
          </w:p>
        </w:tc>
      </w:tr>
      <w:tr w14:paraId="517F0FEF">
        <w:tblPrEx>
          <w:tblCellMar>
            <w:top w:w="0" w:type="dxa"/>
            <w:left w:w="0" w:type="dxa"/>
            <w:bottom w:w="0" w:type="dxa"/>
            <w:right w:w="0" w:type="dxa"/>
          </w:tblCellMar>
        </w:tblPrEx>
        <w:trPr>
          <w:tblCellSpacing w:w="0" w:type="dxa"/>
        </w:trPr>
        <w:tc>
          <w:tcPr>
            <w:tcW w:w="0" w:type="auto"/>
            <w:vAlign w:val="center"/>
          </w:tcPr>
          <w:p w14:paraId="58FAA2AC">
            <w:pPr>
              <w:rPr>
                <w:rFonts w:cs="Times New Roman"/>
              </w:rPr>
            </w:pPr>
            <w:r>
              <w:rPr>
                <w:rStyle w:val="7"/>
                <w:rFonts w:hint="eastAsia"/>
              </w:rPr>
              <w:t>剂型：</w:t>
            </w:r>
            <w:r>
              <w:rPr>
                <w:rFonts w:hint="eastAsia"/>
              </w:rPr>
              <w:t>可分散油悬浮剂</w:t>
            </w:r>
          </w:p>
        </w:tc>
      </w:tr>
      <w:tr w14:paraId="22CD4DC3">
        <w:tblPrEx>
          <w:tblCellMar>
            <w:top w:w="0" w:type="dxa"/>
            <w:left w:w="0" w:type="dxa"/>
            <w:bottom w:w="0" w:type="dxa"/>
            <w:right w:w="0" w:type="dxa"/>
          </w:tblCellMar>
        </w:tblPrEx>
        <w:trPr>
          <w:tblCellSpacing w:w="0" w:type="dxa"/>
        </w:trPr>
        <w:tc>
          <w:tcPr>
            <w:tcW w:w="0" w:type="auto"/>
            <w:vAlign w:val="center"/>
          </w:tcPr>
          <w:p w14:paraId="3A8EFBC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7CC5A5D">
        <w:tblPrEx>
          <w:tblCellMar>
            <w:top w:w="0" w:type="dxa"/>
            <w:left w:w="0" w:type="dxa"/>
            <w:bottom w:w="0" w:type="dxa"/>
            <w:right w:w="0" w:type="dxa"/>
          </w:tblCellMar>
        </w:tblPrEx>
        <w:trPr>
          <w:tblCellSpacing w:w="0" w:type="dxa"/>
        </w:trPr>
        <w:tc>
          <w:tcPr>
            <w:tcW w:w="0" w:type="auto"/>
            <w:vAlign w:val="center"/>
          </w:tcPr>
          <w:p w14:paraId="2F20FC76">
            <w:r>
              <w:rPr>
                <w:rStyle w:val="7"/>
                <w:rFonts w:hint="eastAsia"/>
              </w:rPr>
              <w:t>总有效成分含量：</w:t>
            </w:r>
            <w:r>
              <w:t>8%</w:t>
            </w:r>
          </w:p>
        </w:tc>
      </w:tr>
      <w:tr w14:paraId="575E0C16">
        <w:tblPrEx>
          <w:tblCellMar>
            <w:top w:w="0" w:type="dxa"/>
            <w:left w:w="0" w:type="dxa"/>
            <w:bottom w:w="0" w:type="dxa"/>
            <w:right w:w="0" w:type="dxa"/>
          </w:tblCellMar>
        </w:tblPrEx>
        <w:trPr>
          <w:tblCellSpacing w:w="0" w:type="dxa"/>
        </w:trPr>
        <w:tc>
          <w:tcPr>
            <w:tcW w:w="0" w:type="auto"/>
            <w:vAlign w:val="center"/>
          </w:tcPr>
          <w:p w14:paraId="2338CB6F">
            <w:pPr>
              <w:rPr>
                <w:rFonts w:cs="Times New Roman"/>
              </w:rPr>
            </w:pPr>
            <w:r>
              <w:rPr>
                <w:rFonts w:hint="eastAsia"/>
              </w:rPr>
              <w:t>有效成分及其含量：</w:t>
            </w:r>
          </w:p>
          <w:p w14:paraId="4A089BC7">
            <w:r>
              <w:rPr>
                <w:rFonts w:cs="Times New Roman"/>
              </w:rPr>
              <w:t>   </w:t>
            </w:r>
            <w:r>
              <w:t xml:space="preserve"> </w:t>
            </w:r>
            <w:r>
              <w:rPr>
                <w:rFonts w:hint="eastAsia"/>
              </w:rPr>
              <w:t>甲基二磺隆</w:t>
            </w:r>
            <w:r>
              <w:t xml:space="preserve">1%    </w:t>
            </w:r>
            <w:r>
              <w:rPr>
                <w:rFonts w:hint="eastAsia"/>
              </w:rPr>
              <w:t>唑啉草酯</w:t>
            </w:r>
            <w:r>
              <w:t xml:space="preserve">7%    </w:t>
            </w:r>
          </w:p>
        </w:tc>
      </w:tr>
      <w:tr w14:paraId="02DA43AE">
        <w:tblPrEx>
          <w:tblCellMar>
            <w:top w:w="0" w:type="dxa"/>
            <w:left w:w="0" w:type="dxa"/>
            <w:bottom w:w="0" w:type="dxa"/>
            <w:right w:w="0" w:type="dxa"/>
          </w:tblCellMar>
        </w:tblPrEx>
        <w:trPr>
          <w:tblCellSpacing w:w="0" w:type="dxa"/>
        </w:trPr>
        <w:tc>
          <w:tcPr>
            <w:tcW w:w="0" w:type="auto"/>
            <w:vAlign w:val="center"/>
          </w:tcPr>
          <w:p w14:paraId="17A5131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C0664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757EF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568521A">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A38924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D4311D4">
                  <w:pPr>
                    <w:rPr>
                      <w:rFonts w:cs="Times New Roman"/>
                    </w:rPr>
                  </w:pPr>
                  <w:r>
                    <w:rPr>
                      <w:rStyle w:val="8"/>
                      <w:rFonts w:hint="eastAsia"/>
                    </w:rPr>
                    <w:t>施用方式</w:t>
                  </w:r>
                </w:p>
              </w:tc>
            </w:tr>
            <w:tr w14:paraId="5111B9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C537CB">
                  <w:pPr>
                    <w:rPr>
                      <w:rFonts w:cs="Times New Roman"/>
                    </w:rPr>
                  </w:pPr>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4B826FBD">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864EB5F">
                  <w:pPr>
                    <w:rPr>
                      <w:rFonts w:cs="Times New Roman"/>
                    </w:rPr>
                  </w:pPr>
                  <w:r>
                    <w:rPr>
                      <w:rStyle w:val="8"/>
                    </w:rPr>
                    <w:t>45-55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AFC5830">
                  <w:pPr>
                    <w:rPr>
                      <w:rFonts w:cs="Times New Roman"/>
                    </w:rPr>
                  </w:pPr>
                  <w:r>
                    <w:rPr>
                      <w:rStyle w:val="8"/>
                      <w:rFonts w:hint="eastAsia"/>
                    </w:rPr>
                    <w:t>茎叶喷雾</w:t>
                  </w:r>
                </w:p>
              </w:tc>
            </w:tr>
          </w:tbl>
          <w:p w14:paraId="3E1EC683">
            <w:pPr>
              <w:rPr>
                <w:rFonts w:cs="Times New Roman"/>
              </w:rPr>
            </w:pPr>
          </w:p>
        </w:tc>
      </w:tr>
      <w:tr w14:paraId="746369A3">
        <w:tblPrEx>
          <w:tblCellMar>
            <w:top w:w="0" w:type="dxa"/>
            <w:left w:w="0" w:type="dxa"/>
            <w:bottom w:w="0" w:type="dxa"/>
            <w:right w:w="0" w:type="dxa"/>
          </w:tblCellMar>
        </w:tblPrEx>
        <w:trPr>
          <w:tblCellSpacing w:w="0" w:type="dxa"/>
        </w:trPr>
        <w:tc>
          <w:tcPr>
            <w:tcW w:w="0" w:type="auto"/>
            <w:vAlign w:val="center"/>
          </w:tcPr>
          <w:p w14:paraId="2B31AE66">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在冬小麦田杂草</w:t>
            </w:r>
            <w:r>
              <w:rPr>
                <w:rStyle w:val="8"/>
              </w:rPr>
              <w:t>2-5</w:t>
            </w:r>
            <w:r>
              <w:rPr>
                <w:rStyle w:val="8"/>
                <w:rFonts w:hint="eastAsia"/>
              </w:rPr>
              <w:t>叶期施药。</w:t>
            </w:r>
            <w:r>
              <w:rPr>
                <w:rStyle w:val="8"/>
              </w:rPr>
              <w:t>2.</w:t>
            </w:r>
            <w:r>
              <w:rPr>
                <w:rStyle w:val="8"/>
                <w:rFonts w:hint="eastAsia"/>
              </w:rPr>
              <w:t>茎叶均匀喷雾，喷匀喷透。</w:t>
            </w:r>
            <w:r>
              <w:rPr>
                <w:rStyle w:val="8"/>
              </w:rPr>
              <w:t>3.</w:t>
            </w:r>
            <w:r>
              <w:rPr>
                <w:rStyle w:val="8"/>
                <w:rFonts w:hint="eastAsia"/>
              </w:rPr>
              <w:t>大风天或</w:t>
            </w:r>
            <w:r>
              <w:rPr>
                <w:rStyle w:val="8"/>
              </w:rPr>
              <w:t>1</w:t>
            </w:r>
            <w:r>
              <w:rPr>
                <w:rStyle w:val="8"/>
                <w:rFonts w:hint="eastAsia"/>
              </w:rPr>
              <w:t>小时内有降雨，请勿施药。</w:t>
            </w:r>
            <w:r>
              <w:rPr>
                <w:rStyle w:val="8"/>
              </w:rPr>
              <w:t>4.</w:t>
            </w:r>
            <w:r>
              <w:rPr>
                <w:rStyle w:val="8"/>
                <w:rFonts w:hint="eastAsia"/>
              </w:rPr>
              <w:t>每季最多使用</w:t>
            </w:r>
            <w:r>
              <w:rPr>
                <w:rStyle w:val="8"/>
              </w:rPr>
              <w:t>1</w:t>
            </w:r>
            <w:r>
              <w:rPr>
                <w:rStyle w:val="8"/>
                <w:rFonts w:hint="eastAsia"/>
              </w:rPr>
              <w:t>次。</w:t>
            </w:r>
          </w:p>
        </w:tc>
      </w:tr>
      <w:tr w14:paraId="7BBA2172">
        <w:tblPrEx>
          <w:tblCellMar>
            <w:top w:w="0" w:type="dxa"/>
            <w:left w:w="0" w:type="dxa"/>
            <w:bottom w:w="0" w:type="dxa"/>
            <w:right w:w="0" w:type="dxa"/>
          </w:tblCellMar>
        </w:tblPrEx>
        <w:trPr>
          <w:tblCellSpacing w:w="0" w:type="dxa"/>
        </w:trPr>
        <w:tc>
          <w:tcPr>
            <w:tcW w:w="0" w:type="auto"/>
            <w:vAlign w:val="center"/>
          </w:tcPr>
          <w:p w14:paraId="62189525">
            <w:pPr>
              <w:rPr>
                <w:rFonts w:cs="Times New Roman"/>
              </w:rPr>
            </w:pPr>
            <w:r>
              <w:rPr>
                <w:rStyle w:val="7"/>
                <w:rFonts w:hint="eastAsia"/>
              </w:rPr>
              <w:t>产品性能</w:t>
            </w:r>
            <w:r>
              <w:rPr>
                <w:rStyle w:val="7"/>
              </w:rPr>
              <w:t>:</w:t>
            </w:r>
            <w:r>
              <w:rPr>
                <w:rFonts w:cs="Times New Roman"/>
              </w:rPr>
              <w:br w:type="textWrapping"/>
            </w:r>
            <w:r>
              <w:rPr>
                <w:rStyle w:val="8"/>
                <w:rFonts w:hint="eastAsia"/>
              </w:rPr>
              <w:t>本品是磺酰脲类与新苯基吡唑啉类除草剂混剂，施药期宽。用于防除小麦田狗尾草、野燕麦、菵草、棒头草、看麦娘、蜡烛草、黑麦草等多种一年生杂草。本品是内吸性除草剂，推荐剂量下使用，对小麦安全。</w:t>
            </w:r>
          </w:p>
        </w:tc>
      </w:tr>
      <w:tr w14:paraId="1F7F447D">
        <w:tblPrEx>
          <w:tblCellMar>
            <w:top w:w="0" w:type="dxa"/>
            <w:left w:w="0" w:type="dxa"/>
            <w:bottom w:w="0" w:type="dxa"/>
            <w:right w:w="0" w:type="dxa"/>
          </w:tblCellMar>
        </w:tblPrEx>
        <w:trPr>
          <w:tblCellSpacing w:w="0" w:type="dxa"/>
        </w:trPr>
        <w:tc>
          <w:tcPr>
            <w:tcW w:w="0" w:type="auto"/>
            <w:vAlign w:val="center"/>
          </w:tcPr>
          <w:p w14:paraId="72D41041">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使用本品前，请先摇匀。严禁与</w:t>
            </w:r>
            <w:r>
              <w:rPr>
                <w:rStyle w:val="8"/>
              </w:rPr>
              <w:t>2.4</w:t>
            </w:r>
            <w:r>
              <w:rPr>
                <w:rStyle w:val="8"/>
                <w:rFonts w:hint="eastAsia"/>
              </w:rPr>
              <w:t>滴、</w:t>
            </w:r>
            <w:r>
              <w:rPr>
                <w:rStyle w:val="8"/>
              </w:rPr>
              <w:t>2</w:t>
            </w:r>
            <w:r>
              <w:rPr>
                <w:rStyle w:val="8"/>
                <w:rFonts w:hint="eastAsia"/>
              </w:rPr>
              <w:t>甲</w:t>
            </w:r>
            <w:r>
              <w:rPr>
                <w:rStyle w:val="8"/>
              </w:rPr>
              <w:t>4</w:t>
            </w:r>
            <w:r>
              <w:rPr>
                <w:rStyle w:val="8"/>
                <w:rFonts w:hint="eastAsia"/>
              </w:rPr>
              <w:t>氯等激素类除草剂混用，以免出现药害。</w:t>
            </w:r>
            <w:r>
              <w:rPr>
                <w:rStyle w:val="8"/>
              </w:rPr>
              <w:t>2.</w:t>
            </w:r>
            <w:r>
              <w:rPr>
                <w:rStyle w:val="8"/>
                <w:rFonts w:hint="eastAsia"/>
              </w:rPr>
              <w:t>该产品对眼睛有刺激性，配药和施药时，应穿防护服和戴手套，避免吸入药液。</w:t>
            </w:r>
            <w:r>
              <w:rPr>
                <w:rStyle w:val="8"/>
              </w:rPr>
              <w:t>3.</w:t>
            </w:r>
            <w:r>
              <w:rPr>
                <w:rStyle w:val="8"/>
                <w:rFonts w:hint="eastAsia"/>
              </w:rPr>
              <w:t>建议与作用机制不同的除草剂轮换使用，使用前请先进行小面积试验以确认安全性和有效性。</w:t>
            </w:r>
            <w:r>
              <w:rPr>
                <w:rStyle w:val="8"/>
              </w:rPr>
              <w:t xml:space="preserve">4. </w:t>
            </w:r>
            <w:r>
              <w:rPr>
                <w:rStyle w:val="8"/>
                <w:rFonts w:hint="eastAsia"/>
              </w:rPr>
              <w:t>施药期间不可吃东西、饮水、吸烟等；施药后应及时洗手、洗脸并洗涤施药时穿着的衣物。</w:t>
            </w:r>
            <w:r>
              <w:rPr>
                <w:rStyle w:val="8"/>
              </w:rPr>
              <w:t>5.</w:t>
            </w:r>
            <w:r>
              <w:rPr>
                <w:rStyle w:val="8"/>
                <w:rFonts w:hint="eastAsia"/>
              </w:rPr>
              <w:t>本产品对赤眼蜂中等风险，施药时需注意保护天敌生物。赤眼蜂等天敌放飞区禁用，在鸟类保护区内禁止使用该产品。</w:t>
            </w:r>
            <w:r>
              <w:rPr>
                <w:rStyle w:val="8"/>
              </w:rPr>
              <w:t>6.</w:t>
            </w:r>
            <w:r>
              <w:rPr>
                <w:rStyle w:val="8"/>
                <w:rFonts w:hint="eastAsia"/>
              </w:rPr>
              <w:t>请严格按照标签说明使用。</w:t>
            </w:r>
            <w:r>
              <w:rPr>
                <w:rStyle w:val="8"/>
              </w:rPr>
              <w:t>7.</w:t>
            </w:r>
            <w:r>
              <w:rPr>
                <w:rStyle w:val="8"/>
                <w:rFonts w:hint="eastAsia"/>
              </w:rPr>
              <w:t>禁止孕妇及哺乳期妇女接触本品。</w:t>
            </w:r>
            <w:r>
              <w:rPr>
                <w:rStyle w:val="8"/>
              </w:rPr>
              <w:t>8.</w:t>
            </w:r>
            <w:r>
              <w:rPr>
                <w:rStyle w:val="8"/>
                <w:rFonts w:hint="eastAsia"/>
              </w:rPr>
              <w:t>用过的容器应妥善处理，不可做他用，也不可随意丢弃。</w:t>
            </w:r>
          </w:p>
        </w:tc>
      </w:tr>
      <w:tr w14:paraId="2F95587A">
        <w:tblPrEx>
          <w:tblCellMar>
            <w:top w:w="0" w:type="dxa"/>
            <w:left w:w="0" w:type="dxa"/>
            <w:bottom w:w="0" w:type="dxa"/>
            <w:right w:w="0" w:type="dxa"/>
          </w:tblCellMar>
        </w:tblPrEx>
        <w:trPr>
          <w:tblCellSpacing w:w="0" w:type="dxa"/>
        </w:trPr>
        <w:tc>
          <w:tcPr>
            <w:tcW w:w="0" w:type="auto"/>
            <w:vAlign w:val="center"/>
          </w:tcPr>
          <w:p w14:paraId="14972685">
            <w:pPr>
              <w:rPr>
                <w:rFonts w:cs="Times New Roman"/>
              </w:rPr>
            </w:pPr>
            <w:r>
              <w:rPr>
                <w:rStyle w:val="7"/>
                <w:rFonts w:hint="eastAsia"/>
              </w:rPr>
              <w:t>中毒急救措施：</w:t>
            </w:r>
            <w:r>
              <w:rPr>
                <w:rFonts w:cs="Times New Roman"/>
              </w:rPr>
              <w:br w:type="textWrapping"/>
            </w:r>
            <w:r>
              <w:rPr>
                <w:rStyle w:val="8"/>
                <w:rFonts w:hint="eastAsia"/>
              </w:rPr>
              <w:t>不慎吸入，应将病人移到通风处。进入眼睛</w:t>
            </w:r>
            <w:r>
              <w:rPr>
                <w:rStyle w:val="8"/>
              </w:rPr>
              <w:t>:</w:t>
            </w:r>
            <w:r>
              <w:rPr>
                <w:rStyle w:val="8"/>
                <w:rFonts w:hint="eastAsia"/>
              </w:rPr>
              <w:t>用大量水清洗眼睛</w:t>
            </w:r>
            <w:r>
              <w:rPr>
                <w:rStyle w:val="8"/>
              </w:rPr>
              <w:t>15</w:t>
            </w:r>
            <w:r>
              <w:rPr>
                <w:rStyle w:val="8"/>
                <w:rFonts w:hint="eastAsia"/>
              </w:rPr>
              <w:t>分钟；</w:t>
            </w:r>
            <w:r>
              <w:rPr>
                <w:rStyle w:val="8"/>
              </w:rPr>
              <w:t xml:space="preserve"> </w:t>
            </w:r>
            <w:r>
              <w:rPr>
                <w:rStyle w:val="8"/>
                <w:rFonts w:hint="eastAsia"/>
              </w:rPr>
              <w:t>接触皮肤</w:t>
            </w:r>
            <w:r>
              <w:rPr>
                <w:rStyle w:val="8"/>
              </w:rPr>
              <w:t>:</w:t>
            </w:r>
            <w:r>
              <w:rPr>
                <w:rStyle w:val="8"/>
                <w:rFonts w:hint="eastAsia"/>
              </w:rPr>
              <w:t>用水和肥皂彻底清洗。若误服，应立即携本标签送医院。</w:t>
            </w:r>
            <w:r>
              <w:rPr>
                <w:rStyle w:val="8"/>
              </w:rPr>
              <w:t xml:space="preserve"> </w:t>
            </w:r>
            <w:r>
              <w:rPr>
                <w:rStyle w:val="8"/>
                <w:rFonts w:hint="eastAsia"/>
              </w:rPr>
              <w:t>无特效解毒剂，对症治疗。</w:t>
            </w:r>
          </w:p>
        </w:tc>
      </w:tr>
      <w:tr w14:paraId="1DC00892">
        <w:tblPrEx>
          <w:tblCellMar>
            <w:top w:w="0" w:type="dxa"/>
            <w:left w:w="0" w:type="dxa"/>
            <w:bottom w:w="0" w:type="dxa"/>
            <w:right w:w="0" w:type="dxa"/>
          </w:tblCellMar>
        </w:tblPrEx>
        <w:trPr>
          <w:tblCellSpacing w:w="0" w:type="dxa"/>
        </w:trPr>
        <w:tc>
          <w:tcPr>
            <w:tcW w:w="0" w:type="auto"/>
            <w:vAlign w:val="center"/>
          </w:tcPr>
          <w:p w14:paraId="428EBBD2">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．本品应密封贮存在干燥、阴凉、通风、防雨处，远离火源或热源。</w:t>
            </w:r>
            <w:r>
              <w:rPr>
                <w:rStyle w:val="8"/>
              </w:rPr>
              <w:t xml:space="preserve"> 2</w:t>
            </w:r>
            <w:r>
              <w:rPr>
                <w:rStyle w:val="8"/>
                <w:rFonts w:hint="eastAsia"/>
              </w:rPr>
              <w:t>．存放于儿童触及不到之处，并加锁。</w:t>
            </w:r>
            <w:r>
              <w:rPr>
                <w:rStyle w:val="8"/>
              </w:rPr>
              <w:t xml:space="preserve"> 3</w:t>
            </w:r>
            <w:r>
              <w:rPr>
                <w:rStyle w:val="8"/>
                <w:rFonts w:hint="eastAsia"/>
              </w:rPr>
              <w:t>．勿与食品、饮料、粮食、饲料等其他商品同贮同运。贮存或运输时堆层不得超过规定，注意轻拿轻放，以免损坏包装，导致产品泄漏。</w:t>
            </w:r>
          </w:p>
        </w:tc>
      </w:tr>
      <w:tr w14:paraId="003BDE01">
        <w:tblPrEx>
          <w:tblCellMar>
            <w:top w:w="0" w:type="dxa"/>
            <w:left w:w="0" w:type="dxa"/>
            <w:bottom w:w="0" w:type="dxa"/>
            <w:right w:w="0" w:type="dxa"/>
          </w:tblCellMar>
        </w:tblPrEx>
        <w:trPr>
          <w:tblCellSpacing w:w="0" w:type="dxa"/>
        </w:trPr>
        <w:tc>
          <w:tcPr>
            <w:tcW w:w="0" w:type="auto"/>
            <w:vAlign w:val="center"/>
          </w:tcPr>
          <w:p w14:paraId="5B49E78F">
            <w:pPr>
              <w:rPr>
                <w:rFonts w:cs="Times New Roman"/>
              </w:rPr>
            </w:pPr>
            <w:r>
              <w:rPr>
                <w:rStyle w:val="7"/>
                <w:rFonts w:hint="eastAsia"/>
              </w:rPr>
              <w:t>质量保证期：</w:t>
            </w:r>
            <w:r>
              <w:rPr>
                <w:rStyle w:val="8"/>
              </w:rPr>
              <w:t>2</w:t>
            </w:r>
            <w:r>
              <w:rPr>
                <w:rStyle w:val="8"/>
                <w:rFonts w:hint="eastAsia"/>
              </w:rPr>
              <w:t>年</w:t>
            </w:r>
          </w:p>
        </w:tc>
      </w:tr>
      <w:tr w14:paraId="12503D6B">
        <w:tblPrEx>
          <w:tblCellMar>
            <w:top w:w="0" w:type="dxa"/>
            <w:left w:w="0" w:type="dxa"/>
            <w:bottom w:w="0" w:type="dxa"/>
            <w:right w:w="0" w:type="dxa"/>
          </w:tblCellMar>
        </w:tblPrEx>
        <w:trPr>
          <w:tblCellSpacing w:w="0" w:type="dxa"/>
        </w:trPr>
        <w:tc>
          <w:tcPr>
            <w:tcW w:w="0" w:type="auto"/>
            <w:vAlign w:val="center"/>
          </w:tcPr>
          <w:p w14:paraId="7C98B530">
            <w:pPr>
              <w:rPr>
                <w:rFonts w:cs="Times New Roman"/>
              </w:rPr>
            </w:pPr>
            <w:r>
              <w:rPr>
                <w:rStyle w:val="7"/>
                <w:rFonts w:hint="eastAsia"/>
              </w:rPr>
              <w:t>备注：</w:t>
            </w:r>
          </w:p>
        </w:tc>
      </w:tr>
    </w:tbl>
    <w:p w14:paraId="0D6766E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C23DA3F">
        <w:tblPrEx>
          <w:tblCellMar>
            <w:top w:w="0" w:type="dxa"/>
            <w:left w:w="0" w:type="dxa"/>
            <w:bottom w:w="0" w:type="dxa"/>
            <w:right w:w="0" w:type="dxa"/>
          </w:tblCellMar>
        </w:tblPrEx>
        <w:trPr>
          <w:tblCellSpacing w:w="0" w:type="dxa"/>
        </w:trPr>
        <w:tc>
          <w:tcPr>
            <w:tcW w:w="0" w:type="auto"/>
            <w:vAlign w:val="center"/>
          </w:tcPr>
          <w:p w14:paraId="45BD913C">
            <w:r>
              <w:rPr>
                <w:rStyle w:val="7"/>
                <w:rFonts w:hint="eastAsia"/>
              </w:rPr>
              <w:t>登记证号：</w:t>
            </w:r>
            <w:r>
              <w:t>PD20200393</w:t>
            </w:r>
          </w:p>
        </w:tc>
      </w:tr>
      <w:tr w14:paraId="38FD0FFE">
        <w:tblPrEx>
          <w:tblCellMar>
            <w:top w:w="0" w:type="dxa"/>
            <w:left w:w="0" w:type="dxa"/>
            <w:bottom w:w="0" w:type="dxa"/>
            <w:right w:w="0" w:type="dxa"/>
          </w:tblCellMar>
        </w:tblPrEx>
        <w:trPr>
          <w:tblCellSpacing w:w="0" w:type="dxa"/>
        </w:trPr>
        <w:tc>
          <w:tcPr>
            <w:tcW w:w="0" w:type="auto"/>
            <w:vAlign w:val="center"/>
          </w:tcPr>
          <w:p w14:paraId="44868904">
            <w:pPr>
              <w:rPr>
                <w:rFonts w:cs="Times New Roman"/>
              </w:rPr>
            </w:pPr>
            <w:r>
              <w:rPr>
                <w:rStyle w:val="7"/>
                <w:rFonts w:hint="eastAsia"/>
              </w:rPr>
              <w:t>登记证持有人：</w:t>
            </w:r>
            <w:r>
              <w:rPr>
                <w:rFonts w:hint="eastAsia"/>
              </w:rPr>
              <w:t>山东德浩化学有限公司</w:t>
            </w:r>
          </w:p>
        </w:tc>
      </w:tr>
      <w:tr w14:paraId="1C613401">
        <w:tblPrEx>
          <w:tblCellMar>
            <w:top w:w="0" w:type="dxa"/>
            <w:left w:w="0" w:type="dxa"/>
            <w:bottom w:w="0" w:type="dxa"/>
            <w:right w:w="0" w:type="dxa"/>
          </w:tblCellMar>
        </w:tblPrEx>
        <w:trPr>
          <w:tblCellSpacing w:w="0" w:type="dxa"/>
        </w:trPr>
        <w:tc>
          <w:tcPr>
            <w:tcW w:w="0" w:type="auto"/>
            <w:vAlign w:val="center"/>
          </w:tcPr>
          <w:p w14:paraId="6B20B399">
            <w:pPr>
              <w:rPr>
                <w:rFonts w:cs="Times New Roman"/>
              </w:rPr>
            </w:pPr>
            <w:r>
              <w:rPr>
                <w:rStyle w:val="7"/>
                <w:rFonts w:hint="eastAsia"/>
              </w:rPr>
              <w:t>农药名称：</w:t>
            </w:r>
            <w:r>
              <w:rPr>
                <w:rFonts w:hint="eastAsia"/>
              </w:rPr>
              <w:t>氟节胺</w:t>
            </w:r>
          </w:p>
        </w:tc>
      </w:tr>
      <w:tr w14:paraId="64DA90DC">
        <w:tblPrEx>
          <w:tblCellMar>
            <w:top w:w="0" w:type="dxa"/>
            <w:left w:w="0" w:type="dxa"/>
            <w:bottom w:w="0" w:type="dxa"/>
            <w:right w:w="0" w:type="dxa"/>
          </w:tblCellMar>
        </w:tblPrEx>
        <w:trPr>
          <w:tblCellSpacing w:w="0" w:type="dxa"/>
        </w:trPr>
        <w:tc>
          <w:tcPr>
            <w:tcW w:w="0" w:type="auto"/>
            <w:vAlign w:val="center"/>
          </w:tcPr>
          <w:p w14:paraId="763820AE">
            <w:pPr>
              <w:rPr>
                <w:rFonts w:cs="Times New Roman"/>
              </w:rPr>
            </w:pPr>
            <w:r>
              <w:rPr>
                <w:rStyle w:val="7"/>
                <w:rFonts w:hint="eastAsia"/>
              </w:rPr>
              <w:t>剂型：</w:t>
            </w:r>
            <w:r>
              <w:rPr>
                <w:rFonts w:hint="eastAsia"/>
              </w:rPr>
              <w:t>悬浮剂</w:t>
            </w:r>
          </w:p>
        </w:tc>
      </w:tr>
      <w:tr w14:paraId="50037C35">
        <w:tblPrEx>
          <w:tblCellMar>
            <w:top w:w="0" w:type="dxa"/>
            <w:left w:w="0" w:type="dxa"/>
            <w:bottom w:w="0" w:type="dxa"/>
            <w:right w:w="0" w:type="dxa"/>
          </w:tblCellMar>
        </w:tblPrEx>
        <w:trPr>
          <w:tblCellSpacing w:w="0" w:type="dxa"/>
        </w:trPr>
        <w:tc>
          <w:tcPr>
            <w:tcW w:w="0" w:type="auto"/>
            <w:vAlign w:val="center"/>
          </w:tcPr>
          <w:p w14:paraId="4428D23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CB6C09">
        <w:tblPrEx>
          <w:tblCellMar>
            <w:top w:w="0" w:type="dxa"/>
            <w:left w:w="0" w:type="dxa"/>
            <w:bottom w:w="0" w:type="dxa"/>
            <w:right w:w="0" w:type="dxa"/>
          </w:tblCellMar>
        </w:tblPrEx>
        <w:trPr>
          <w:tblCellSpacing w:w="0" w:type="dxa"/>
        </w:trPr>
        <w:tc>
          <w:tcPr>
            <w:tcW w:w="0" w:type="auto"/>
            <w:vAlign w:val="center"/>
          </w:tcPr>
          <w:p w14:paraId="158464A1">
            <w:r>
              <w:rPr>
                <w:rStyle w:val="7"/>
                <w:rFonts w:hint="eastAsia"/>
              </w:rPr>
              <w:t>总有效成分含量：</w:t>
            </w:r>
            <w:r>
              <w:t>30%</w:t>
            </w:r>
          </w:p>
        </w:tc>
      </w:tr>
      <w:tr w14:paraId="3AF7896D">
        <w:tblPrEx>
          <w:tblCellMar>
            <w:top w:w="0" w:type="dxa"/>
            <w:left w:w="0" w:type="dxa"/>
            <w:bottom w:w="0" w:type="dxa"/>
            <w:right w:w="0" w:type="dxa"/>
          </w:tblCellMar>
        </w:tblPrEx>
        <w:trPr>
          <w:tblCellSpacing w:w="0" w:type="dxa"/>
        </w:trPr>
        <w:tc>
          <w:tcPr>
            <w:tcW w:w="0" w:type="auto"/>
            <w:vAlign w:val="center"/>
          </w:tcPr>
          <w:p w14:paraId="189F30A5">
            <w:pPr>
              <w:rPr>
                <w:rFonts w:cs="Times New Roman"/>
              </w:rPr>
            </w:pPr>
            <w:r>
              <w:rPr>
                <w:rFonts w:hint="eastAsia"/>
              </w:rPr>
              <w:t>有效成分及其含量：</w:t>
            </w:r>
          </w:p>
          <w:p w14:paraId="5692A2DF">
            <w:r>
              <w:rPr>
                <w:rFonts w:cs="Times New Roman"/>
              </w:rPr>
              <w:t>   </w:t>
            </w:r>
            <w:r>
              <w:t xml:space="preserve"> </w:t>
            </w:r>
            <w:r>
              <w:rPr>
                <w:rFonts w:hint="eastAsia"/>
              </w:rPr>
              <w:t>氟节胺</w:t>
            </w:r>
            <w:r>
              <w:t xml:space="preserve">30%    </w:t>
            </w:r>
          </w:p>
        </w:tc>
      </w:tr>
      <w:tr w14:paraId="365E86E0">
        <w:tblPrEx>
          <w:tblCellMar>
            <w:top w:w="0" w:type="dxa"/>
            <w:left w:w="0" w:type="dxa"/>
            <w:bottom w:w="0" w:type="dxa"/>
            <w:right w:w="0" w:type="dxa"/>
          </w:tblCellMar>
        </w:tblPrEx>
        <w:trPr>
          <w:tblCellSpacing w:w="0" w:type="dxa"/>
        </w:trPr>
        <w:tc>
          <w:tcPr>
            <w:tcW w:w="0" w:type="auto"/>
            <w:vAlign w:val="center"/>
          </w:tcPr>
          <w:p w14:paraId="2940C95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CC5F83">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293FA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179FE3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5BF51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74DB8A8">
                  <w:pPr>
                    <w:rPr>
                      <w:rFonts w:cs="Times New Roman"/>
                    </w:rPr>
                  </w:pPr>
                  <w:r>
                    <w:rPr>
                      <w:rStyle w:val="8"/>
                      <w:rFonts w:hint="eastAsia"/>
                    </w:rPr>
                    <w:t>施用方式</w:t>
                  </w:r>
                </w:p>
              </w:tc>
            </w:tr>
            <w:tr w14:paraId="11FF3C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39CF89">
                  <w:pPr>
                    <w:rPr>
                      <w:rFonts w:cs="Times New Roman"/>
                    </w:rPr>
                  </w:pPr>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5576150F">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5FF89ABF">
                  <w:pPr>
                    <w:rPr>
                      <w:rFonts w:cs="Times New Roman"/>
                    </w:rPr>
                  </w:pPr>
                  <w:r>
                    <w:rPr>
                      <w:rStyle w:val="8"/>
                    </w:rPr>
                    <w:t>50-60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25F937BA">
                  <w:pPr>
                    <w:rPr>
                      <w:rFonts w:cs="Times New Roman"/>
                    </w:rPr>
                  </w:pPr>
                  <w:r>
                    <w:rPr>
                      <w:rStyle w:val="8"/>
                      <w:rFonts w:hint="eastAsia"/>
                    </w:rPr>
                    <w:t>喷雾</w:t>
                  </w:r>
                </w:p>
              </w:tc>
            </w:tr>
          </w:tbl>
          <w:p w14:paraId="5F9454E7">
            <w:pPr>
              <w:rPr>
                <w:rFonts w:cs="Times New Roman"/>
              </w:rPr>
            </w:pPr>
          </w:p>
        </w:tc>
      </w:tr>
      <w:tr w14:paraId="0D7BDF36">
        <w:tblPrEx>
          <w:tblCellMar>
            <w:top w:w="0" w:type="dxa"/>
            <w:left w:w="0" w:type="dxa"/>
            <w:bottom w:w="0" w:type="dxa"/>
            <w:right w:w="0" w:type="dxa"/>
          </w:tblCellMar>
        </w:tblPrEx>
        <w:trPr>
          <w:tblCellSpacing w:w="0" w:type="dxa"/>
        </w:trPr>
        <w:tc>
          <w:tcPr>
            <w:tcW w:w="0" w:type="auto"/>
            <w:vAlign w:val="center"/>
          </w:tcPr>
          <w:p w14:paraId="66A72150">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）在棉花蕾期及花期各施药</w:t>
            </w:r>
            <w:r>
              <w:rPr>
                <w:rStyle w:val="8"/>
              </w:rPr>
              <w:t>1</w:t>
            </w:r>
            <w:r>
              <w:rPr>
                <w:rStyle w:val="8"/>
                <w:rFonts w:hint="eastAsia"/>
              </w:rPr>
              <w:t>次，兑水均匀喷雾</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3</w:t>
            </w:r>
            <w:r>
              <w:rPr>
                <w:rStyle w:val="8"/>
                <w:rFonts w:hint="eastAsia"/>
              </w:rPr>
              <w:t>）本品为低毒类农药植物生长调节剂，施药时应避免药液漂移到其他作物上，以防产生药害。</w:t>
            </w:r>
            <w:r>
              <w:rPr>
                <w:rStyle w:val="8"/>
              </w:rPr>
              <w:t>4</w:t>
            </w:r>
            <w:r>
              <w:rPr>
                <w:rStyle w:val="8"/>
                <w:rFonts w:hint="eastAsia"/>
              </w:rPr>
              <w:t>）本品在棉花安全间隔期</w:t>
            </w:r>
            <w:r>
              <w:rPr>
                <w:rStyle w:val="8"/>
              </w:rPr>
              <w:t>60</w:t>
            </w:r>
            <w:r>
              <w:rPr>
                <w:rStyle w:val="8"/>
                <w:rFonts w:hint="eastAsia"/>
              </w:rPr>
              <w:t>天，每季最多使用</w:t>
            </w:r>
            <w:r>
              <w:rPr>
                <w:rStyle w:val="8"/>
              </w:rPr>
              <w:t>2</w:t>
            </w:r>
            <w:r>
              <w:rPr>
                <w:rStyle w:val="8"/>
                <w:rFonts w:hint="eastAsia"/>
              </w:rPr>
              <w:t>次。</w:t>
            </w:r>
          </w:p>
        </w:tc>
      </w:tr>
      <w:tr w14:paraId="2E5B28F9">
        <w:tblPrEx>
          <w:tblCellMar>
            <w:top w:w="0" w:type="dxa"/>
            <w:left w:w="0" w:type="dxa"/>
            <w:bottom w:w="0" w:type="dxa"/>
            <w:right w:w="0" w:type="dxa"/>
          </w:tblCellMar>
        </w:tblPrEx>
        <w:trPr>
          <w:tblCellSpacing w:w="0" w:type="dxa"/>
        </w:trPr>
        <w:tc>
          <w:tcPr>
            <w:tcW w:w="0" w:type="auto"/>
            <w:vAlign w:val="center"/>
          </w:tcPr>
          <w:p w14:paraId="48AC7D84">
            <w:pPr>
              <w:rPr>
                <w:rFonts w:cs="Times New Roman"/>
              </w:rPr>
            </w:pPr>
            <w:r>
              <w:rPr>
                <w:rStyle w:val="7"/>
                <w:rFonts w:hint="eastAsia"/>
              </w:rPr>
              <w:t>产品性能</w:t>
            </w:r>
            <w:r>
              <w:rPr>
                <w:rStyle w:val="7"/>
              </w:rPr>
              <w:t>:</w:t>
            </w:r>
            <w:r>
              <w:rPr>
                <w:rFonts w:cs="Times New Roman"/>
              </w:rPr>
              <w:br w:type="textWrapping"/>
            </w:r>
            <w:r>
              <w:rPr>
                <w:rStyle w:val="8"/>
                <w:rFonts w:hint="eastAsia"/>
              </w:rPr>
              <w:t>本品为接触兼局部内吸性植物生长调节剂，可用于棉花抑制顶芽（顶端）生长。同时可塑造理想株型，促进早熟，提高棉花品质，增加棉花产量，替代人工打顶。本品为接触兼局部内吸性植物生长调节剂，可用于棉花抑制顶芽（顶端）生长。同时可塑造理想株型，促进早熟，提高棉花品质，增加棉花产量，替代人工打顶。</w:t>
            </w:r>
          </w:p>
        </w:tc>
      </w:tr>
      <w:tr w14:paraId="24DFF184">
        <w:tblPrEx>
          <w:tblCellMar>
            <w:top w:w="0" w:type="dxa"/>
            <w:left w:w="0" w:type="dxa"/>
            <w:bottom w:w="0" w:type="dxa"/>
            <w:right w:w="0" w:type="dxa"/>
          </w:tblCellMar>
        </w:tblPrEx>
        <w:trPr>
          <w:tblCellSpacing w:w="0" w:type="dxa"/>
        </w:trPr>
        <w:tc>
          <w:tcPr>
            <w:tcW w:w="0" w:type="auto"/>
            <w:vAlign w:val="center"/>
          </w:tcPr>
          <w:p w14:paraId="6337D0C1">
            <w:pPr>
              <w:rPr>
                <w:rFonts w:cs="Times New Roman"/>
              </w:rPr>
            </w:pPr>
            <w:r>
              <w:rPr>
                <w:rStyle w:val="7"/>
                <w:rFonts w:hint="eastAsia"/>
              </w:rPr>
              <w:t>注意事项：</w:t>
            </w:r>
            <w:r>
              <w:rPr>
                <w:rFonts w:cs="Times New Roman"/>
              </w:rPr>
              <w:br w:type="textWrapping"/>
            </w:r>
            <w:r>
              <w:rPr>
                <w:rStyle w:val="8"/>
              </w:rPr>
              <w:t>1</w:t>
            </w:r>
            <w:r>
              <w:rPr>
                <w:rStyle w:val="8"/>
                <w:rFonts w:hint="eastAsia"/>
              </w:rPr>
              <w:t>、请按《农药安全使用准则》施药。避免药液接触皮肤、眼睛、污染衣服，避免吸入雾滴。切勿在施药现场吸烟或饮食。在饮水、进食或吸烟前，应先洗手、洗脸。</w:t>
            </w:r>
            <w:r>
              <w:rPr>
                <w:rStyle w:val="8"/>
              </w:rPr>
              <w:t xml:space="preserve"> 2</w:t>
            </w:r>
            <w:r>
              <w:rPr>
                <w:rStyle w:val="8"/>
                <w:rFonts w:hint="eastAsia"/>
              </w:rPr>
              <w:t>、配药时，应戴防护手套、防护面罩或护目镜，穿长袖衣服和长裤。</w:t>
            </w:r>
            <w:r>
              <w:rPr>
                <w:rStyle w:val="8"/>
              </w:rPr>
              <w:t xml:space="preserve"> 3</w:t>
            </w:r>
            <w:r>
              <w:rPr>
                <w:rStyle w:val="8"/>
                <w:rFonts w:hint="eastAsia"/>
              </w:rPr>
              <w:t>、施药时，应戴防护手套，穿长袖衣、长裤和靴子。</w:t>
            </w:r>
            <w:r>
              <w:rPr>
                <w:rStyle w:val="8"/>
              </w:rPr>
              <w:t xml:space="preserve"> 4</w:t>
            </w:r>
            <w:r>
              <w:rPr>
                <w:rStyle w:val="8"/>
                <w:rFonts w:hint="eastAsia"/>
              </w:rPr>
              <w:t>、施药时应注意药液避免漂移到邻近的作物上。</w:t>
            </w:r>
            <w:r>
              <w:rPr>
                <w:rStyle w:val="8"/>
              </w:rPr>
              <w:t xml:space="preserve"> 5</w:t>
            </w:r>
            <w:r>
              <w:rPr>
                <w:rStyle w:val="8"/>
                <w:rFonts w:hint="eastAsia"/>
              </w:rPr>
              <w:t>、施药后，彻底清洗防护用具，洗澡并更换和清洗工作服。</w:t>
            </w:r>
            <w:r>
              <w:rPr>
                <w:rStyle w:val="8"/>
              </w:rPr>
              <w:t xml:space="preserve"> 6</w:t>
            </w:r>
            <w:r>
              <w:rPr>
                <w:rStyle w:val="8"/>
                <w:rFonts w:hint="eastAsia"/>
              </w:rPr>
              <w:t>、本品对水生生物有毒，水产养殖区，河塘水体附近禁用，禁止在河塘等水域清洗施药器具。勿将制剂及其废液弃于水和土壤中，以免污染池塘、河流、湖泊和土壤。废弃物应妥善处理，不能乱丢乱放，也不能做他用。</w:t>
            </w:r>
            <w:r>
              <w:rPr>
                <w:rStyle w:val="8"/>
              </w:rPr>
              <w:t xml:space="preserve"> 7</w:t>
            </w:r>
            <w:r>
              <w:rPr>
                <w:rStyle w:val="8"/>
                <w:rFonts w:hint="eastAsia"/>
              </w:rPr>
              <w:t>、孕妇及哺乳期妇女避免接触本品。</w:t>
            </w:r>
            <w:r>
              <w:rPr>
                <w:rStyle w:val="8"/>
              </w:rPr>
              <w:t xml:space="preserve"> 8</w:t>
            </w:r>
            <w:r>
              <w:rPr>
                <w:rStyle w:val="8"/>
                <w:rFonts w:hint="eastAsia"/>
              </w:rPr>
              <w:t>、蚕室及桑园附近禁用，赤眼蜂（或其他代表性天敌）等天敌放飞区禁用。</w:t>
            </w:r>
          </w:p>
        </w:tc>
      </w:tr>
      <w:tr w14:paraId="1080ABD5">
        <w:tblPrEx>
          <w:tblCellMar>
            <w:top w:w="0" w:type="dxa"/>
            <w:left w:w="0" w:type="dxa"/>
            <w:bottom w:w="0" w:type="dxa"/>
            <w:right w:w="0" w:type="dxa"/>
          </w:tblCellMar>
        </w:tblPrEx>
        <w:trPr>
          <w:tblCellSpacing w:w="0" w:type="dxa"/>
        </w:trPr>
        <w:tc>
          <w:tcPr>
            <w:tcW w:w="0" w:type="auto"/>
            <w:vAlign w:val="center"/>
          </w:tcPr>
          <w:p w14:paraId="6A05710D">
            <w:pPr>
              <w:rPr>
                <w:rFonts w:cs="Times New Roman"/>
              </w:rPr>
            </w:pPr>
            <w:r>
              <w:rPr>
                <w:rStyle w:val="7"/>
                <w:rFonts w:hint="eastAsia"/>
              </w:rPr>
              <w:t>中毒急救措施：</w:t>
            </w:r>
            <w:r>
              <w:rPr>
                <w:rFonts w:cs="Times New Roman"/>
              </w:rPr>
              <w:br w:type="textWrapping"/>
            </w:r>
            <w:r>
              <w:rPr>
                <w:rStyle w:val="8"/>
                <w:rFonts w:hint="eastAsia"/>
              </w:rPr>
              <w:t>对眼睛有刺激性，进入眼睛，用大量水清洗眼睛</w:t>
            </w:r>
            <w:r>
              <w:rPr>
                <w:rStyle w:val="8"/>
              </w:rPr>
              <w:t>15</w:t>
            </w:r>
            <w:r>
              <w:rPr>
                <w:rStyle w:val="8"/>
                <w:rFonts w:hint="eastAsia"/>
              </w:rPr>
              <w:t>分钟，仍有不适时，就医。接触皮肤，用水和肥皂彻底清洗。如吸入肺中，应立即到通风处。如误食，迅速饮下大量牛奶或水，不可饮酒，不要催吐，应使病人静卧勿动，并带标签就医，请医生诊治，对症治疗。无特效解毒剂。</w:t>
            </w:r>
          </w:p>
        </w:tc>
      </w:tr>
      <w:tr w14:paraId="2C837D4B">
        <w:tblPrEx>
          <w:tblCellMar>
            <w:top w:w="0" w:type="dxa"/>
            <w:left w:w="0" w:type="dxa"/>
            <w:bottom w:w="0" w:type="dxa"/>
            <w:right w:w="0" w:type="dxa"/>
          </w:tblCellMar>
        </w:tblPrEx>
        <w:trPr>
          <w:tblCellSpacing w:w="0" w:type="dxa"/>
        </w:trPr>
        <w:tc>
          <w:tcPr>
            <w:tcW w:w="0" w:type="auto"/>
            <w:vAlign w:val="center"/>
          </w:tcPr>
          <w:p w14:paraId="13309C6E">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本品应贮存在干燥、阴凉、通风、防雨处，远离火源或热源。置于儿童触及不到之处，并加锁保存。勿与食品、饮料、饲料、粮食等其他商品同贮同运。</w:t>
            </w:r>
          </w:p>
        </w:tc>
      </w:tr>
      <w:tr w14:paraId="77A26767">
        <w:tblPrEx>
          <w:tblCellMar>
            <w:top w:w="0" w:type="dxa"/>
            <w:left w:w="0" w:type="dxa"/>
            <w:bottom w:w="0" w:type="dxa"/>
            <w:right w:w="0" w:type="dxa"/>
          </w:tblCellMar>
        </w:tblPrEx>
        <w:trPr>
          <w:tblCellSpacing w:w="0" w:type="dxa"/>
        </w:trPr>
        <w:tc>
          <w:tcPr>
            <w:tcW w:w="0" w:type="auto"/>
            <w:vAlign w:val="center"/>
          </w:tcPr>
          <w:p w14:paraId="47AE47D9">
            <w:pPr>
              <w:rPr>
                <w:rFonts w:cs="Times New Roman"/>
              </w:rPr>
            </w:pPr>
            <w:r>
              <w:rPr>
                <w:rStyle w:val="7"/>
                <w:rFonts w:hint="eastAsia"/>
              </w:rPr>
              <w:t>质量保证期：</w:t>
            </w:r>
            <w:r>
              <w:rPr>
                <w:rStyle w:val="8"/>
              </w:rPr>
              <w:t>2</w:t>
            </w:r>
            <w:r>
              <w:rPr>
                <w:rStyle w:val="8"/>
                <w:rFonts w:hint="eastAsia"/>
              </w:rPr>
              <w:t>年</w:t>
            </w:r>
          </w:p>
        </w:tc>
      </w:tr>
      <w:tr w14:paraId="626DCF05">
        <w:tblPrEx>
          <w:tblCellMar>
            <w:top w:w="0" w:type="dxa"/>
            <w:left w:w="0" w:type="dxa"/>
            <w:bottom w:w="0" w:type="dxa"/>
            <w:right w:w="0" w:type="dxa"/>
          </w:tblCellMar>
        </w:tblPrEx>
        <w:trPr>
          <w:tblCellSpacing w:w="0" w:type="dxa"/>
        </w:trPr>
        <w:tc>
          <w:tcPr>
            <w:tcW w:w="0" w:type="auto"/>
            <w:vAlign w:val="center"/>
          </w:tcPr>
          <w:p w14:paraId="79E0EF31">
            <w:pPr>
              <w:rPr>
                <w:rFonts w:cs="Times New Roman"/>
              </w:rPr>
            </w:pPr>
            <w:r>
              <w:rPr>
                <w:rStyle w:val="7"/>
                <w:rFonts w:hint="eastAsia"/>
              </w:rPr>
              <w:t>备注：</w:t>
            </w:r>
          </w:p>
        </w:tc>
      </w:tr>
    </w:tbl>
    <w:p w14:paraId="7E75089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7A736B2">
        <w:tblPrEx>
          <w:tblCellMar>
            <w:top w:w="0" w:type="dxa"/>
            <w:left w:w="0" w:type="dxa"/>
            <w:bottom w:w="0" w:type="dxa"/>
            <w:right w:w="0" w:type="dxa"/>
          </w:tblCellMar>
        </w:tblPrEx>
        <w:trPr>
          <w:tblCellSpacing w:w="0" w:type="dxa"/>
        </w:trPr>
        <w:tc>
          <w:tcPr>
            <w:tcW w:w="0" w:type="auto"/>
            <w:vAlign w:val="center"/>
          </w:tcPr>
          <w:p w14:paraId="415A34D3">
            <w:r>
              <w:rPr>
                <w:rStyle w:val="7"/>
                <w:rFonts w:hint="eastAsia"/>
              </w:rPr>
              <w:t>登记证号：</w:t>
            </w:r>
            <w:r>
              <w:t>PD20151947</w:t>
            </w:r>
          </w:p>
        </w:tc>
      </w:tr>
      <w:tr w14:paraId="669DAFB4">
        <w:tblPrEx>
          <w:tblCellMar>
            <w:top w:w="0" w:type="dxa"/>
            <w:left w:w="0" w:type="dxa"/>
            <w:bottom w:w="0" w:type="dxa"/>
            <w:right w:w="0" w:type="dxa"/>
          </w:tblCellMar>
        </w:tblPrEx>
        <w:trPr>
          <w:tblCellSpacing w:w="0" w:type="dxa"/>
        </w:trPr>
        <w:tc>
          <w:tcPr>
            <w:tcW w:w="0" w:type="auto"/>
            <w:vAlign w:val="center"/>
          </w:tcPr>
          <w:p w14:paraId="27B827B2">
            <w:pPr>
              <w:rPr>
                <w:rFonts w:cs="Times New Roman"/>
              </w:rPr>
            </w:pPr>
            <w:r>
              <w:rPr>
                <w:rStyle w:val="7"/>
                <w:rFonts w:hint="eastAsia"/>
              </w:rPr>
              <w:t>登记证持有人：</w:t>
            </w:r>
            <w:r>
              <w:rPr>
                <w:rFonts w:hint="eastAsia"/>
              </w:rPr>
              <w:t>江阴苏利化学股份有限公司</w:t>
            </w:r>
          </w:p>
        </w:tc>
      </w:tr>
      <w:tr w14:paraId="080C40DF">
        <w:tblPrEx>
          <w:tblCellMar>
            <w:top w:w="0" w:type="dxa"/>
            <w:left w:w="0" w:type="dxa"/>
            <w:bottom w:w="0" w:type="dxa"/>
            <w:right w:w="0" w:type="dxa"/>
          </w:tblCellMar>
        </w:tblPrEx>
        <w:trPr>
          <w:tblCellSpacing w:w="0" w:type="dxa"/>
        </w:trPr>
        <w:tc>
          <w:tcPr>
            <w:tcW w:w="0" w:type="auto"/>
            <w:vAlign w:val="center"/>
          </w:tcPr>
          <w:p w14:paraId="465F266A">
            <w:pPr>
              <w:rPr>
                <w:rFonts w:cs="Times New Roman"/>
              </w:rPr>
            </w:pPr>
            <w:r>
              <w:rPr>
                <w:rStyle w:val="7"/>
                <w:rFonts w:hint="eastAsia"/>
              </w:rPr>
              <w:t>农药名称：</w:t>
            </w:r>
            <w:r>
              <w:rPr>
                <w:rFonts w:hint="eastAsia"/>
              </w:rPr>
              <w:t>噻虫嗪</w:t>
            </w:r>
          </w:p>
        </w:tc>
      </w:tr>
      <w:tr w14:paraId="709C95D7">
        <w:tblPrEx>
          <w:tblCellMar>
            <w:top w:w="0" w:type="dxa"/>
            <w:left w:w="0" w:type="dxa"/>
            <w:bottom w:w="0" w:type="dxa"/>
            <w:right w:w="0" w:type="dxa"/>
          </w:tblCellMar>
        </w:tblPrEx>
        <w:trPr>
          <w:tblCellSpacing w:w="0" w:type="dxa"/>
        </w:trPr>
        <w:tc>
          <w:tcPr>
            <w:tcW w:w="0" w:type="auto"/>
            <w:vAlign w:val="center"/>
          </w:tcPr>
          <w:p w14:paraId="65AD0B74">
            <w:pPr>
              <w:rPr>
                <w:rFonts w:cs="Times New Roman"/>
              </w:rPr>
            </w:pPr>
            <w:r>
              <w:rPr>
                <w:rStyle w:val="7"/>
                <w:rFonts w:hint="eastAsia"/>
              </w:rPr>
              <w:t>剂型：</w:t>
            </w:r>
            <w:r>
              <w:rPr>
                <w:rFonts w:hint="eastAsia"/>
              </w:rPr>
              <w:t>悬浮种衣剂</w:t>
            </w:r>
          </w:p>
        </w:tc>
      </w:tr>
      <w:tr w14:paraId="7D295272">
        <w:tblPrEx>
          <w:tblCellMar>
            <w:top w:w="0" w:type="dxa"/>
            <w:left w:w="0" w:type="dxa"/>
            <w:bottom w:w="0" w:type="dxa"/>
            <w:right w:w="0" w:type="dxa"/>
          </w:tblCellMar>
        </w:tblPrEx>
        <w:trPr>
          <w:tblCellSpacing w:w="0" w:type="dxa"/>
        </w:trPr>
        <w:tc>
          <w:tcPr>
            <w:tcW w:w="0" w:type="auto"/>
            <w:vAlign w:val="center"/>
          </w:tcPr>
          <w:p w14:paraId="2287B737">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9476587">
        <w:tblPrEx>
          <w:tblCellMar>
            <w:top w:w="0" w:type="dxa"/>
            <w:left w:w="0" w:type="dxa"/>
            <w:bottom w:w="0" w:type="dxa"/>
            <w:right w:w="0" w:type="dxa"/>
          </w:tblCellMar>
        </w:tblPrEx>
        <w:trPr>
          <w:tblCellSpacing w:w="0" w:type="dxa"/>
        </w:trPr>
        <w:tc>
          <w:tcPr>
            <w:tcW w:w="0" w:type="auto"/>
            <w:vAlign w:val="center"/>
          </w:tcPr>
          <w:p w14:paraId="7678A3A0">
            <w:r>
              <w:rPr>
                <w:rStyle w:val="7"/>
                <w:rFonts w:hint="eastAsia"/>
              </w:rPr>
              <w:t>总有效成分含量：</w:t>
            </w:r>
            <w:r>
              <w:t>30%</w:t>
            </w:r>
          </w:p>
        </w:tc>
      </w:tr>
      <w:tr w14:paraId="4E747271">
        <w:tblPrEx>
          <w:tblCellMar>
            <w:top w:w="0" w:type="dxa"/>
            <w:left w:w="0" w:type="dxa"/>
            <w:bottom w:w="0" w:type="dxa"/>
            <w:right w:w="0" w:type="dxa"/>
          </w:tblCellMar>
        </w:tblPrEx>
        <w:trPr>
          <w:tblCellSpacing w:w="0" w:type="dxa"/>
        </w:trPr>
        <w:tc>
          <w:tcPr>
            <w:tcW w:w="0" w:type="auto"/>
            <w:vAlign w:val="center"/>
          </w:tcPr>
          <w:p w14:paraId="2EF2133A">
            <w:pPr>
              <w:rPr>
                <w:rFonts w:cs="Times New Roman"/>
              </w:rPr>
            </w:pPr>
            <w:r>
              <w:rPr>
                <w:rFonts w:hint="eastAsia"/>
              </w:rPr>
              <w:t>有效成分及其含量：</w:t>
            </w:r>
          </w:p>
          <w:p w14:paraId="0A87B9EE">
            <w:r>
              <w:rPr>
                <w:rFonts w:cs="Times New Roman"/>
              </w:rPr>
              <w:t>   </w:t>
            </w:r>
            <w:r>
              <w:t xml:space="preserve"> </w:t>
            </w:r>
            <w:r>
              <w:rPr>
                <w:rFonts w:hint="eastAsia"/>
              </w:rPr>
              <w:t>噻虫嗪</w:t>
            </w:r>
            <w:r>
              <w:t xml:space="preserve">30%    </w:t>
            </w:r>
          </w:p>
        </w:tc>
      </w:tr>
      <w:tr w14:paraId="65DD0DED">
        <w:tblPrEx>
          <w:tblCellMar>
            <w:top w:w="0" w:type="dxa"/>
            <w:left w:w="0" w:type="dxa"/>
            <w:bottom w:w="0" w:type="dxa"/>
            <w:right w:w="0" w:type="dxa"/>
          </w:tblCellMar>
        </w:tblPrEx>
        <w:trPr>
          <w:tblCellSpacing w:w="0" w:type="dxa"/>
        </w:trPr>
        <w:tc>
          <w:tcPr>
            <w:tcW w:w="0" w:type="auto"/>
            <w:vAlign w:val="center"/>
          </w:tcPr>
          <w:p w14:paraId="21F4ACE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9C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D58A1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00AF36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F5AB6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56D66F3">
                  <w:pPr>
                    <w:rPr>
                      <w:rFonts w:cs="Times New Roman"/>
                    </w:rPr>
                  </w:pPr>
                  <w:r>
                    <w:rPr>
                      <w:rStyle w:val="8"/>
                      <w:rFonts w:hint="eastAsia"/>
                    </w:rPr>
                    <w:t>施用方式</w:t>
                  </w:r>
                </w:p>
              </w:tc>
            </w:tr>
            <w:tr w14:paraId="6980C4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035751">
                  <w:pPr>
                    <w:rPr>
                      <w:rFonts w:cs="Times New Roman"/>
                    </w:rPr>
                  </w:pPr>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7AD2939A">
                  <w:pPr>
                    <w:rPr>
                      <w:rFonts w:cs="Times New Roman"/>
                    </w:rPr>
                  </w:pPr>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EEC2CF4">
                  <w:pPr>
                    <w:rPr>
                      <w:rFonts w:cs="Times New Roman"/>
                    </w:rPr>
                  </w:pPr>
                  <w:r>
                    <w:rPr>
                      <w:rStyle w:val="8"/>
                    </w:rPr>
                    <w:t>60-80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A6D6A7C">
                  <w:pPr>
                    <w:rPr>
                      <w:rFonts w:cs="Times New Roman"/>
                    </w:rPr>
                  </w:pPr>
                  <w:r>
                    <w:rPr>
                      <w:rStyle w:val="8"/>
                      <w:rFonts w:hint="eastAsia"/>
                    </w:rPr>
                    <w:t>种子包衣</w:t>
                  </w:r>
                </w:p>
              </w:tc>
            </w:tr>
            <w:tr w14:paraId="5D6ACC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BA46FF">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1EBDFAA">
                  <w:pPr>
                    <w:rPr>
                      <w:rFonts w:cs="Times New Roman"/>
                    </w:rPr>
                  </w:pPr>
                  <w:r>
                    <w:rPr>
                      <w:rStyle w:val="8"/>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65F7480D">
                  <w:pPr>
                    <w:rPr>
                      <w:rFonts w:cs="Times New Roman"/>
                    </w:rPr>
                  </w:pPr>
                  <w:r>
                    <w:rPr>
                      <w:rStyle w:val="8"/>
                    </w:rPr>
                    <w:t>233-350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A93F306">
                  <w:pPr>
                    <w:rPr>
                      <w:rFonts w:cs="Times New Roman"/>
                    </w:rPr>
                  </w:pPr>
                  <w:r>
                    <w:rPr>
                      <w:rStyle w:val="8"/>
                      <w:rFonts w:hint="eastAsia"/>
                    </w:rPr>
                    <w:t>种子包衣</w:t>
                  </w:r>
                </w:p>
              </w:tc>
            </w:tr>
            <w:tr w14:paraId="1D241C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9B2817">
                  <w:pPr>
                    <w:rPr>
                      <w:rFonts w:cs="Times New Roman"/>
                    </w:rPr>
                  </w:pPr>
                  <w:r>
                    <w:rPr>
                      <w:rStyle w:val="8"/>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3DE1CAE1">
                  <w:pPr>
                    <w:rPr>
                      <w:rFonts w:cs="Times New Roman"/>
                    </w:rPr>
                  </w:pPr>
                  <w:r>
                    <w:rPr>
                      <w:rStyle w:val="8"/>
                      <w:rFonts w:hint="eastAsia"/>
                    </w:rPr>
                    <w:t>跳甲</w:t>
                  </w:r>
                </w:p>
              </w:tc>
              <w:tc>
                <w:tcPr>
                  <w:tcW w:w="0" w:type="auto"/>
                  <w:tcBorders>
                    <w:top w:val="outset" w:color="auto" w:sz="6" w:space="0"/>
                    <w:left w:val="outset" w:color="auto" w:sz="6" w:space="0"/>
                    <w:bottom w:val="outset" w:color="auto" w:sz="6" w:space="0"/>
                    <w:right w:val="outset" w:color="auto" w:sz="6" w:space="0"/>
                  </w:tcBorders>
                  <w:vAlign w:val="center"/>
                </w:tcPr>
                <w:p w14:paraId="4732B273">
                  <w:pPr>
                    <w:rPr>
                      <w:rFonts w:cs="Times New Roman"/>
                    </w:rPr>
                  </w:pPr>
                  <w:r>
                    <w:rPr>
                      <w:rStyle w:val="8"/>
                    </w:rPr>
                    <w:t>1200-1600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E9A3BD8">
                  <w:pPr>
                    <w:rPr>
                      <w:rFonts w:cs="Times New Roman"/>
                    </w:rPr>
                  </w:pPr>
                  <w:r>
                    <w:rPr>
                      <w:rStyle w:val="8"/>
                      <w:rFonts w:hint="eastAsia"/>
                    </w:rPr>
                    <w:t>种子包衣</w:t>
                  </w:r>
                </w:p>
              </w:tc>
            </w:tr>
            <w:tr w14:paraId="38B732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508B1C">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49E19217">
                  <w:pPr>
                    <w:rPr>
                      <w:rFonts w:cs="Times New Roman"/>
                    </w:rPr>
                  </w:pPr>
                  <w:r>
                    <w:rPr>
                      <w:rStyle w:val="8"/>
                      <w:rFonts w:hint="eastAsia"/>
                    </w:rPr>
                    <w:t>金针虫</w:t>
                  </w:r>
                </w:p>
              </w:tc>
              <w:tc>
                <w:tcPr>
                  <w:tcW w:w="0" w:type="auto"/>
                  <w:tcBorders>
                    <w:top w:val="outset" w:color="auto" w:sz="6" w:space="0"/>
                    <w:left w:val="outset" w:color="auto" w:sz="6" w:space="0"/>
                    <w:bottom w:val="outset" w:color="auto" w:sz="6" w:space="0"/>
                    <w:right w:val="outset" w:color="auto" w:sz="6" w:space="0"/>
                  </w:tcBorders>
                  <w:vAlign w:val="center"/>
                </w:tcPr>
                <w:p w14:paraId="573B2592">
                  <w:pPr>
                    <w:rPr>
                      <w:rFonts w:cs="Times New Roman"/>
                    </w:rPr>
                  </w:pPr>
                  <w:r>
                    <w:rPr>
                      <w:rStyle w:val="8"/>
                    </w:rPr>
                    <w:t>467-700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F880311">
                  <w:pPr>
                    <w:rPr>
                      <w:rFonts w:cs="Times New Roman"/>
                    </w:rPr>
                  </w:pPr>
                  <w:r>
                    <w:rPr>
                      <w:rStyle w:val="8"/>
                      <w:rFonts w:hint="eastAsia"/>
                    </w:rPr>
                    <w:t>种子包衣</w:t>
                  </w:r>
                </w:p>
              </w:tc>
            </w:tr>
            <w:tr w14:paraId="45B47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98AA5C">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F2F9A29">
                  <w:pPr>
                    <w:rPr>
                      <w:rFonts w:cs="Times New Roman"/>
                    </w:rPr>
                  </w:pPr>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67484E2">
                  <w:pPr>
                    <w:rPr>
                      <w:rFonts w:cs="Times New Roman"/>
                    </w:rPr>
                  </w:pPr>
                  <w:r>
                    <w:rPr>
                      <w:rStyle w:val="8"/>
                    </w:rPr>
                    <w:t>300-400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A69C9FB">
                  <w:pPr>
                    <w:rPr>
                      <w:rFonts w:cs="Times New Roman"/>
                    </w:rPr>
                  </w:pPr>
                  <w:r>
                    <w:rPr>
                      <w:rStyle w:val="8"/>
                      <w:rFonts w:hint="eastAsia"/>
                    </w:rPr>
                    <w:t>种子包衣</w:t>
                  </w:r>
                </w:p>
              </w:tc>
            </w:tr>
            <w:tr w14:paraId="32EABD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9A6C93">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18B5A7B">
                  <w:pPr>
                    <w:rPr>
                      <w:rFonts w:cs="Times New Roman"/>
                    </w:rPr>
                  </w:pPr>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FBC2F09">
                  <w:pPr>
                    <w:rPr>
                      <w:rFonts w:cs="Times New Roman"/>
                    </w:rPr>
                  </w:pPr>
                  <w:r>
                    <w:rPr>
                      <w:rStyle w:val="8"/>
                    </w:rPr>
                    <w:t>400-600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AD62063">
                  <w:pPr>
                    <w:rPr>
                      <w:rFonts w:cs="Times New Roman"/>
                    </w:rPr>
                  </w:pPr>
                  <w:r>
                    <w:rPr>
                      <w:rStyle w:val="8"/>
                      <w:rFonts w:hint="eastAsia"/>
                    </w:rPr>
                    <w:t>种子包衣</w:t>
                  </w:r>
                </w:p>
              </w:tc>
            </w:tr>
          </w:tbl>
          <w:p w14:paraId="6AD9FA52">
            <w:pPr>
              <w:rPr>
                <w:rFonts w:cs="Times New Roman"/>
              </w:rPr>
            </w:pPr>
          </w:p>
        </w:tc>
      </w:tr>
      <w:tr w14:paraId="1D653C45">
        <w:tblPrEx>
          <w:tblCellMar>
            <w:top w:w="0" w:type="dxa"/>
            <w:left w:w="0" w:type="dxa"/>
            <w:bottom w:w="0" w:type="dxa"/>
            <w:right w:w="0" w:type="dxa"/>
          </w:tblCellMar>
        </w:tblPrEx>
        <w:trPr>
          <w:tblCellSpacing w:w="0" w:type="dxa"/>
        </w:trPr>
        <w:tc>
          <w:tcPr>
            <w:tcW w:w="0" w:type="auto"/>
            <w:vAlign w:val="center"/>
          </w:tcPr>
          <w:p w14:paraId="7663F2AC">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先浸种，后包衣时种子包衣方法：先将水稻种子按照当地常规方法浸种处理后，沥干水分。按推荐用药量，加入不超过用种量四十分之一的水（即按浸种前的每</w:t>
            </w:r>
            <w:r>
              <w:rPr>
                <w:rStyle w:val="8"/>
              </w:rPr>
              <w:t>100</w:t>
            </w:r>
            <w:r>
              <w:rPr>
                <w:rStyle w:val="8"/>
                <w:rFonts w:hint="eastAsia"/>
              </w:rPr>
              <w:t>千克干种子加水约</w:t>
            </w:r>
            <w:r>
              <w:rPr>
                <w:rStyle w:val="8"/>
              </w:rPr>
              <w:t>1–2.5</w:t>
            </w:r>
            <w:r>
              <w:rPr>
                <w:rStyle w:val="8"/>
                <w:rFonts w:hint="eastAsia"/>
              </w:rPr>
              <w:t>升）稀释后，与种子充分搅拌，直到药液均匀分布到种子表面，晾干后催芽播种。</w:t>
            </w:r>
            <w:r>
              <w:rPr>
                <w:rStyle w:val="8"/>
              </w:rPr>
              <w:t>2.</w:t>
            </w:r>
            <w:r>
              <w:rPr>
                <w:rStyle w:val="8"/>
                <w:rFonts w:hint="eastAsia"/>
              </w:rPr>
              <w:t>先包衣，后浸种时种子包衣方法：按推荐用药量，加入不超过用种量四十分之一的水（即按每</w:t>
            </w:r>
            <w:r>
              <w:rPr>
                <w:rStyle w:val="8"/>
              </w:rPr>
              <w:t>100</w:t>
            </w:r>
            <w:r>
              <w:rPr>
                <w:rStyle w:val="8"/>
                <w:rFonts w:hint="eastAsia"/>
              </w:rPr>
              <w:t>千克干种子加水约</w:t>
            </w:r>
            <w:r>
              <w:rPr>
                <w:rStyle w:val="8"/>
              </w:rPr>
              <w:t>1-2.5</w:t>
            </w:r>
            <w:r>
              <w:rPr>
                <w:rStyle w:val="8"/>
                <w:rFonts w:hint="eastAsia"/>
              </w:rPr>
              <w:t>升）稀释后，与种子充分搅拌，直到药液均匀分布到种子表面，晾干后，浸种，催芽，播种。</w:t>
            </w:r>
            <w:r>
              <w:rPr>
                <w:rStyle w:val="8"/>
              </w:rPr>
              <w:t>3.</w:t>
            </w:r>
            <w:r>
              <w:rPr>
                <w:rStyle w:val="8"/>
                <w:rFonts w:hint="eastAsia"/>
              </w:rPr>
              <w:t>玉米拌种方法：按推荐用药量，加入不超过用种量五十分之一的水（即按每</w:t>
            </w:r>
            <w:r>
              <w:rPr>
                <w:rStyle w:val="8"/>
              </w:rPr>
              <w:t>100</w:t>
            </w:r>
            <w:r>
              <w:rPr>
                <w:rStyle w:val="8"/>
                <w:rFonts w:hint="eastAsia"/>
              </w:rPr>
              <w:t>千克干种子加水约</w:t>
            </w:r>
            <w:r>
              <w:rPr>
                <w:rStyle w:val="8"/>
              </w:rPr>
              <w:t>0.8–2</w:t>
            </w:r>
            <w:r>
              <w:rPr>
                <w:rStyle w:val="8"/>
                <w:rFonts w:hint="eastAsia"/>
              </w:rPr>
              <w:t>升）稀释后，与种子充分搅拌，直到药液均匀分布到种子表面，晾干后即可。</w:t>
            </w:r>
            <w:r>
              <w:rPr>
                <w:rStyle w:val="8"/>
              </w:rPr>
              <w:t>4.</w:t>
            </w:r>
            <w:r>
              <w:rPr>
                <w:rStyle w:val="8"/>
                <w:rFonts w:hint="eastAsia"/>
              </w:rPr>
              <w:t>防治油菜黄条跳甲：按推荐用药量，以药浆与种子比为</w:t>
            </w:r>
            <w:r>
              <w:rPr>
                <w:rStyle w:val="8"/>
              </w:rPr>
              <w:t>1</w:t>
            </w:r>
            <w:r>
              <w:rPr>
                <w:rStyle w:val="8"/>
                <w:rFonts w:hint="eastAsia"/>
              </w:rPr>
              <w:t>：</w:t>
            </w:r>
            <w:r>
              <w:rPr>
                <w:rStyle w:val="8"/>
              </w:rPr>
              <w:t>20-100</w:t>
            </w:r>
            <w:r>
              <w:rPr>
                <w:rStyle w:val="8"/>
                <w:rFonts w:hint="eastAsia"/>
              </w:rPr>
              <w:t>的比例将药剂稀释后（即</w:t>
            </w:r>
            <w:r>
              <w:rPr>
                <w:rStyle w:val="8"/>
              </w:rPr>
              <w:t>100</w:t>
            </w:r>
            <w:r>
              <w:rPr>
                <w:rStyle w:val="8"/>
                <w:rFonts w:hint="eastAsia"/>
              </w:rPr>
              <w:t>公斤种子加水约</w:t>
            </w:r>
            <w:r>
              <w:rPr>
                <w:rStyle w:val="8"/>
              </w:rPr>
              <w:t>1–5</w:t>
            </w:r>
            <w:r>
              <w:rPr>
                <w:rStyle w:val="8"/>
                <w:rFonts w:hint="eastAsia"/>
              </w:rPr>
              <w:t>升）稀释后，与种子充分搅拌，直到药液均匀分布到种子表面，晾干后即可。</w:t>
            </w:r>
            <w:r>
              <w:rPr>
                <w:rStyle w:val="8"/>
              </w:rPr>
              <w:t>5.</w:t>
            </w:r>
            <w:r>
              <w:rPr>
                <w:rStyle w:val="8"/>
                <w:rFonts w:hint="eastAsia"/>
              </w:rPr>
              <w:t>防治马铃薯蚜虫：播种前种薯处理，将药剂用水稀释后喷雾到种薯上并充分搅拌，用水量须控制在</w:t>
            </w:r>
            <w:r>
              <w:rPr>
                <w:rStyle w:val="8"/>
              </w:rPr>
              <w:t>700</w:t>
            </w:r>
            <w:r>
              <w:rPr>
                <w:rStyle w:val="8"/>
                <w:rFonts w:hint="eastAsia"/>
              </w:rPr>
              <w:t>毫升</w:t>
            </w:r>
            <w:r>
              <w:rPr>
                <w:rStyle w:val="8"/>
              </w:rPr>
              <w:t>/100</w:t>
            </w:r>
            <w:r>
              <w:rPr>
                <w:rStyle w:val="8"/>
                <w:rFonts w:hint="eastAsia"/>
              </w:rPr>
              <w:t>千克种薯以下，直到药液均匀分布到种薯表面，晾干后即可。</w:t>
            </w:r>
            <w:r>
              <w:rPr>
                <w:rStyle w:val="8"/>
              </w:rPr>
              <w:t>6.</w:t>
            </w:r>
            <w:r>
              <w:rPr>
                <w:rStyle w:val="8"/>
                <w:rFonts w:hint="eastAsia"/>
              </w:rPr>
              <w:t>用于处理的种子应达到国家良种标准。</w:t>
            </w:r>
            <w:r>
              <w:rPr>
                <w:rStyle w:val="8"/>
              </w:rPr>
              <w:t>7.</w:t>
            </w:r>
            <w:r>
              <w:rPr>
                <w:rStyle w:val="8"/>
                <w:rFonts w:hint="eastAsia"/>
              </w:rPr>
              <w:t>配制好的药液应在</w:t>
            </w:r>
            <w:r>
              <w:rPr>
                <w:rStyle w:val="8"/>
              </w:rPr>
              <w:t>24</w:t>
            </w:r>
            <w:r>
              <w:rPr>
                <w:rStyle w:val="8"/>
                <w:rFonts w:hint="eastAsia"/>
              </w:rPr>
              <w:t>小时内使用。</w:t>
            </w:r>
            <w:r>
              <w:rPr>
                <w:rStyle w:val="8"/>
              </w:rPr>
              <w:t>8.</w:t>
            </w:r>
            <w:r>
              <w:rPr>
                <w:rStyle w:val="8"/>
                <w:rFonts w:hint="eastAsia"/>
              </w:rPr>
              <w:t>包衣后的种子应及时催芽播种。</w:t>
            </w:r>
            <w:r>
              <w:rPr>
                <w:rStyle w:val="8"/>
              </w:rPr>
              <w:t>9.</w:t>
            </w:r>
            <w:r>
              <w:rPr>
                <w:rStyle w:val="8"/>
                <w:rFonts w:hint="eastAsia"/>
              </w:rPr>
              <w:t>在上述登记作物新品种上大面积应用时，必须先进行小范围的安全性试验。</w:t>
            </w:r>
          </w:p>
        </w:tc>
      </w:tr>
      <w:tr w14:paraId="33731272">
        <w:tblPrEx>
          <w:tblCellMar>
            <w:top w:w="0" w:type="dxa"/>
            <w:left w:w="0" w:type="dxa"/>
            <w:bottom w:w="0" w:type="dxa"/>
            <w:right w:w="0" w:type="dxa"/>
          </w:tblCellMar>
        </w:tblPrEx>
        <w:trPr>
          <w:tblCellSpacing w:w="0" w:type="dxa"/>
        </w:trPr>
        <w:tc>
          <w:tcPr>
            <w:tcW w:w="0" w:type="auto"/>
            <w:vAlign w:val="center"/>
          </w:tcPr>
          <w:p w14:paraId="428CF615">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本品是一种烟碱类杀虫剂，具有内吸传导性，兼具胃毒和触杀作用。用于种子处理，可被作物根迅速内吸，并传导到植株各部位。</w:t>
            </w:r>
          </w:p>
        </w:tc>
      </w:tr>
      <w:tr w14:paraId="199A99A5">
        <w:tblPrEx>
          <w:tblCellMar>
            <w:top w:w="0" w:type="dxa"/>
            <w:left w:w="0" w:type="dxa"/>
            <w:bottom w:w="0" w:type="dxa"/>
            <w:right w:w="0" w:type="dxa"/>
          </w:tblCellMar>
        </w:tblPrEx>
        <w:trPr>
          <w:tblCellSpacing w:w="0" w:type="dxa"/>
        </w:trPr>
        <w:tc>
          <w:tcPr>
            <w:tcW w:w="0" w:type="auto"/>
            <w:vAlign w:val="center"/>
          </w:tcPr>
          <w:p w14:paraId="08BC215E">
            <w:pPr>
              <w:rPr>
                <w:rFonts w:cs="Times New Roman"/>
              </w:rPr>
            </w:pPr>
            <w:r>
              <w:rPr>
                <w:rStyle w:val="7"/>
                <w:rFonts w:hint="eastAsia"/>
              </w:rPr>
              <w:t>注意事项：</w:t>
            </w:r>
            <w:r>
              <w:rPr>
                <w:rFonts w:cs="Times New Roman"/>
              </w:rPr>
              <w:br w:type="textWrapping"/>
            </w:r>
            <w:r>
              <w:rPr>
                <w:rStyle w:val="8"/>
              </w:rPr>
              <w:t>1.</w:t>
            </w:r>
            <w:r>
              <w:rPr>
                <w:rStyle w:val="8"/>
                <w:rFonts w:hint="eastAsia"/>
              </w:rPr>
              <w:t>请按照农药安全使用准则使用本品。在种子处理过程中，避免药液接触皮肤、眼睛和污染衣物，避免吸入药液。</w:t>
            </w:r>
            <w:r>
              <w:rPr>
                <w:rStyle w:val="8"/>
              </w:rPr>
              <w:t xml:space="preserve"> 2.</w:t>
            </w:r>
            <w:r>
              <w:rPr>
                <w:rStyle w:val="8"/>
                <w:rFonts w:hint="eastAsia"/>
              </w:rPr>
              <w:t>配药和种子处理应在通风处进行，操作人员应戴防渗手套、口罩、穿长袖衣、长裤、靴子等。</w:t>
            </w:r>
            <w:r>
              <w:rPr>
                <w:rStyle w:val="8"/>
              </w:rPr>
              <w:t xml:space="preserve"> </w:t>
            </w:r>
            <w:r>
              <w:rPr>
                <w:rStyle w:val="8"/>
                <w:rFonts w:hint="eastAsia"/>
              </w:rPr>
              <w:t>此时不可饮食、吸烟等。种子处理结束后，彻底清洗防护用具，洗澡，并更换和清洗工作服。</w:t>
            </w:r>
            <w:r>
              <w:rPr>
                <w:rStyle w:val="8"/>
              </w:rPr>
              <w:t xml:space="preserve"> 3.</w:t>
            </w:r>
            <w:r>
              <w:rPr>
                <w:rStyle w:val="8"/>
                <w:rFonts w:hint="eastAsia"/>
              </w:rPr>
              <w:t>处理过的种子必须放置在有明显标签的容器内。</w:t>
            </w:r>
            <w:r>
              <w:rPr>
                <w:rStyle w:val="8"/>
              </w:rPr>
              <w:t>4.</w:t>
            </w:r>
            <w:r>
              <w:rPr>
                <w:rStyle w:val="8"/>
                <w:rFonts w:hint="eastAsia"/>
              </w:rPr>
              <w:t>播种后必须覆土，严禁畜禽进入。</w:t>
            </w:r>
            <w:r>
              <w:rPr>
                <w:rStyle w:val="8"/>
              </w:rPr>
              <w:t xml:space="preserve"> 5.</w:t>
            </w:r>
            <w:r>
              <w:rPr>
                <w:rStyle w:val="8"/>
                <w:rFonts w:hint="eastAsia"/>
              </w:rPr>
              <w:t>使用过的空包装用清水冲洗三次后妥善处理，切勿重复使用或改作其它用途。所有施药器具，用后应立即用清水或适当的洗涤剂清洗。禁止在河塘或水体中清洗施药器具。勿将本品及其废液弃于池塘、河溪、湖泊等，以免污染水源。</w:t>
            </w:r>
            <w:r>
              <w:rPr>
                <w:rStyle w:val="8"/>
              </w:rPr>
              <w:t xml:space="preserve"> 6.</w:t>
            </w:r>
            <w:r>
              <w:rPr>
                <w:rStyle w:val="8"/>
                <w:rFonts w:hint="eastAsia"/>
              </w:rPr>
              <w:t>本品对蜜蜂高毒，开花植物花期禁用。</w:t>
            </w:r>
            <w:r>
              <w:rPr>
                <w:rStyle w:val="8"/>
              </w:rPr>
              <w:t>7.</w:t>
            </w:r>
            <w:r>
              <w:rPr>
                <w:rStyle w:val="8"/>
                <w:rFonts w:hint="eastAsia"/>
              </w:rPr>
              <w:t>本品对家蚕有毒，禁止在养蚕区及桑园附近使用。</w:t>
            </w:r>
            <w:r>
              <w:rPr>
                <w:rStyle w:val="8"/>
              </w:rPr>
              <w:t xml:space="preserve"> 8.</w:t>
            </w:r>
            <w:r>
              <w:rPr>
                <w:rStyle w:val="8"/>
                <w:rFonts w:hint="eastAsia"/>
              </w:rPr>
              <w:t>本品对鸟有毒，在鸟类保护区禁止使用</w:t>
            </w:r>
            <w:r>
              <w:rPr>
                <w:rStyle w:val="8"/>
              </w:rPr>
              <w:t>9.</w:t>
            </w:r>
            <w:r>
              <w:rPr>
                <w:rStyle w:val="8"/>
                <w:rFonts w:hint="eastAsia"/>
              </w:rPr>
              <w:t>孕妇及哺乳期的妇女避免接触本品。</w:t>
            </w:r>
          </w:p>
        </w:tc>
      </w:tr>
      <w:tr w14:paraId="121FBD12">
        <w:tblPrEx>
          <w:tblCellMar>
            <w:top w:w="0" w:type="dxa"/>
            <w:left w:w="0" w:type="dxa"/>
            <w:bottom w:w="0" w:type="dxa"/>
            <w:right w:w="0" w:type="dxa"/>
          </w:tblCellMar>
        </w:tblPrEx>
        <w:trPr>
          <w:tblCellSpacing w:w="0" w:type="dxa"/>
        </w:trPr>
        <w:tc>
          <w:tcPr>
            <w:tcW w:w="0" w:type="auto"/>
            <w:vAlign w:val="center"/>
          </w:tcPr>
          <w:p w14:paraId="4F4EFC9E">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用药时如果感觉不适，立即停止工作，采取急救措施，并携此标签送医就诊。</w:t>
            </w:r>
            <w:r>
              <w:rPr>
                <w:rStyle w:val="8"/>
              </w:rPr>
              <w:t xml:space="preserve"> 2.</w:t>
            </w:r>
            <w:r>
              <w:rPr>
                <w:rStyle w:val="8"/>
                <w:rFonts w:hint="eastAsia"/>
              </w:rPr>
              <w:t>皮肤接触：立即脱掉被污染的衣物，用肥皂和大量清水彻底清洗受污染的皮肤。必要时请医生诊治。</w:t>
            </w:r>
            <w:r>
              <w:rPr>
                <w:rStyle w:val="8"/>
              </w:rPr>
              <w:t xml:space="preserve"> 3.</w:t>
            </w:r>
            <w:r>
              <w:rPr>
                <w:rStyle w:val="8"/>
                <w:rFonts w:hint="eastAsia"/>
              </w:rPr>
              <w:t>眼睛溅药：立即将眼睑翻开，用清水冲洗至少</w:t>
            </w:r>
            <w:r>
              <w:rPr>
                <w:rStyle w:val="8"/>
              </w:rPr>
              <w:t>15</w:t>
            </w:r>
            <w:r>
              <w:rPr>
                <w:rStyle w:val="8"/>
                <w:rFonts w:hint="eastAsia"/>
              </w:rPr>
              <w:t>分钟，再请医生诊治。</w:t>
            </w:r>
            <w:r>
              <w:rPr>
                <w:rStyle w:val="8"/>
              </w:rPr>
              <w:t xml:space="preserve"> 4.</w:t>
            </w:r>
            <w:r>
              <w:rPr>
                <w:rStyle w:val="8"/>
                <w:rFonts w:hint="eastAsia"/>
              </w:rPr>
              <w:t>发生吸入：立即将吸入者转移到空气新鲜处，注意保暖和休息，请医生诊治。</w:t>
            </w:r>
            <w:r>
              <w:rPr>
                <w:rStyle w:val="8"/>
              </w:rPr>
              <w:t xml:space="preserve"> 5.</w:t>
            </w:r>
            <w:r>
              <w:rPr>
                <w:rStyle w:val="8"/>
                <w:rFonts w:hint="eastAsia"/>
              </w:rPr>
              <w:t>误服：请勿引吐。立即携带标签，送医就诊。紧急医疗措施：使用医用活性炭洗胃，洗胃时注意防止胃容物进入呼吸道。注意：对昏迷病人，切勿经口喂入任何东西或引吐。解毒剂：无专用解毒剂，对症治疗。</w:t>
            </w:r>
          </w:p>
        </w:tc>
      </w:tr>
      <w:tr w14:paraId="1F87F400">
        <w:tblPrEx>
          <w:tblCellMar>
            <w:top w:w="0" w:type="dxa"/>
            <w:left w:w="0" w:type="dxa"/>
            <w:bottom w:w="0" w:type="dxa"/>
            <w:right w:w="0" w:type="dxa"/>
          </w:tblCellMar>
        </w:tblPrEx>
        <w:trPr>
          <w:tblCellSpacing w:w="0" w:type="dxa"/>
        </w:trPr>
        <w:tc>
          <w:tcPr>
            <w:tcW w:w="0" w:type="auto"/>
            <w:vAlign w:val="center"/>
          </w:tcPr>
          <w:p w14:paraId="0B4F87DD">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本品应加锁保存，勿让儿童、无关人员和动物接触。勿与食物、饮料、粮食和动物饲料在一起存放或运输。</w:t>
            </w:r>
            <w:r>
              <w:rPr>
                <w:rStyle w:val="8"/>
              </w:rPr>
              <w:t xml:space="preserve"> 2.</w:t>
            </w:r>
            <w:r>
              <w:rPr>
                <w:rStyle w:val="8"/>
                <w:rFonts w:hint="eastAsia"/>
              </w:rPr>
              <w:t>本品应贮藏在避光、干燥、通风处，远离火源、热源。运输时应注意避光、防高温、雨淋。</w:t>
            </w:r>
            <w:r>
              <w:rPr>
                <w:rStyle w:val="8"/>
              </w:rPr>
              <w:t xml:space="preserve"> 3.</w:t>
            </w:r>
            <w:r>
              <w:rPr>
                <w:rStyle w:val="8"/>
                <w:rFonts w:hint="eastAsia"/>
              </w:rPr>
              <w:t>贮藏温度应避免低于</w:t>
            </w:r>
            <w:r>
              <w:rPr>
                <w:rStyle w:val="8"/>
              </w:rPr>
              <w:t>-10</w:t>
            </w:r>
            <w:r>
              <w:rPr>
                <w:rStyle w:val="8"/>
                <w:rFonts w:hint="eastAsia"/>
              </w:rPr>
              <w:t>℃或高于</w:t>
            </w:r>
            <w:r>
              <w:rPr>
                <w:rStyle w:val="8"/>
              </w:rPr>
              <w:t>35</w:t>
            </w:r>
            <w:r>
              <w:rPr>
                <w:rStyle w:val="8"/>
                <w:rFonts w:hint="eastAsia"/>
              </w:rPr>
              <w:t>℃。</w:t>
            </w:r>
          </w:p>
        </w:tc>
      </w:tr>
      <w:tr w14:paraId="773F4B6B">
        <w:tblPrEx>
          <w:tblCellMar>
            <w:top w:w="0" w:type="dxa"/>
            <w:left w:w="0" w:type="dxa"/>
            <w:bottom w:w="0" w:type="dxa"/>
            <w:right w:w="0" w:type="dxa"/>
          </w:tblCellMar>
        </w:tblPrEx>
        <w:trPr>
          <w:tblCellSpacing w:w="0" w:type="dxa"/>
        </w:trPr>
        <w:tc>
          <w:tcPr>
            <w:tcW w:w="0" w:type="auto"/>
            <w:vAlign w:val="center"/>
          </w:tcPr>
          <w:p w14:paraId="63C03A80">
            <w:pPr>
              <w:rPr>
                <w:rFonts w:cs="Times New Roman"/>
              </w:rPr>
            </w:pPr>
            <w:r>
              <w:rPr>
                <w:rStyle w:val="7"/>
                <w:rFonts w:hint="eastAsia"/>
              </w:rPr>
              <w:t>质量保证期：</w:t>
            </w:r>
            <w:r>
              <w:rPr>
                <w:rStyle w:val="8"/>
              </w:rPr>
              <w:t>2</w:t>
            </w:r>
            <w:r>
              <w:rPr>
                <w:rStyle w:val="8"/>
                <w:rFonts w:hint="eastAsia"/>
              </w:rPr>
              <w:t>年</w:t>
            </w:r>
          </w:p>
        </w:tc>
      </w:tr>
      <w:tr w14:paraId="552985DF">
        <w:tblPrEx>
          <w:tblCellMar>
            <w:top w:w="0" w:type="dxa"/>
            <w:left w:w="0" w:type="dxa"/>
            <w:bottom w:w="0" w:type="dxa"/>
            <w:right w:w="0" w:type="dxa"/>
          </w:tblCellMar>
        </w:tblPrEx>
        <w:trPr>
          <w:tblCellSpacing w:w="0" w:type="dxa"/>
        </w:trPr>
        <w:tc>
          <w:tcPr>
            <w:tcW w:w="0" w:type="auto"/>
            <w:vAlign w:val="center"/>
          </w:tcPr>
          <w:p w14:paraId="476DAE93">
            <w:pPr>
              <w:rPr>
                <w:rFonts w:cs="Times New Roman"/>
              </w:rPr>
            </w:pPr>
            <w:r>
              <w:rPr>
                <w:rStyle w:val="7"/>
                <w:rFonts w:hint="eastAsia"/>
              </w:rPr>
              <w:t>备注：</w:t>
            </w:r>
          </w:p>
        </w:tc>
      </w:tr>
    </w:tbl>
    <w:p w14:paraId="3F77128D">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8E5B69F">
        <w:tblPrEx>
          <w:tblCellMar>
            <w:top w:w="0" w:type="dxa"/>
            <w:left w:w="0" w:type="dxa"/>
            <w:bottom w:w="0" w:type="dxa"/>
            <w:right w:w="0" w:type="dxa"/>
          </w:tblCellMar>
        </w:tblPrEx>
        <w:trPr>
          <w:tblCellSpacing w:w="0" w:type="dxa"/>
        </w:trPr>
        <w:tc>
          <w:tcPr>
            <w:tcW w:w="0" w:type="auto"/>
            <w:vAlign w:val="center"/>
          </w:tcPr>
          <w:p w14:paraId="1A825C42">
            <w:pPr>
              <w:rPr>
                <w:rFonts w:cs="Times New Roman"/>
              </w:rPr>
            </w:pPr>
          </w:p>
        </w:tc>
      </w:tr>
      <w:tr w14:paraId="37CB5E4D">
        <w:tblPrEx>
          <w:tblCellMar>
            <w:top w:w="0" w:type="dxa"/>
            <w:left w:w="0" w:type="dxa"/>
            <w:bottom w:w="0" w:type="dxa"/>
            <w:right w:w="0" w:type="dxa"/>
          </w:tblCellMar>
        </w:tblPrEx>
        <w:trPr>
          <w:tblCellSpacing w:w="0" w:type="dxa"/>
        </w:trPr>
        <w:tc>
          <w:tcPr>
            <w:tcW w:w="0" w:type="auto"/>
            <w:vAlign w:val="center"/>
          </w:tcPr>
          <w:p w14:paraId="68E7DDF8">
            <w:pPr>
              <w:rPr>
                <w:rFonts w:cs="Times New Roman"/>
              </w:rPr>
            </w:pPr>
            <w:r>
              <w:rPr>
                <w:rStyle w:val="7"/>
                <w:rFonts w:hint="eastAsia"/>
              </w:rPr>
              <w:t>登记证持有人：</w:t>
            </w:r>
            <w:r>
              <w:rPr>
                <w:rFonts w:hint="eastAsia"/>
              </w:rPr>
              <w:t>江西威敌生物科技有限公司</w:t>
            </w:r>
          </w:p>
        </w:tc>
      </w:tr>
      <w:tr w14:paraId="617F3EEA">
        <w:tblPrEx>
          <w:tblCellMar>
            <w:top w:w="0" w:type="dxa"/>
            <w:left w:w="0" w:type="dxa"/>
            <w:bottom w:w="0" w:type="dxa"/>
            <w:right w:w="0" w:type="dxa"/>
          </w:tblCellMar>
        </w:tblPrEx>
        <w:trPr>
          <w:tblCellSpacing w:w="0" w:type="dxa"/>
        </w:trPr>
        <w:tc>
          <w:tcPr>
            <w:tcW w:w="0" w:type="auto"/>
            <w:vAlign w:val="center"/>
          </w:tcPr>
          <w:p w14:paraId="19B10976">
            <w:pPr>
              <w:rPr>
                <w:rFonts w:cs="Times New Roman"/>
              </w:rPr>
            </w:pPr>
            <w:r>
              <w:rPr>
                <w:rStyle w:val="7"/>
                <w:rFonts w:hint="eastAsia"/>
              </w:rPr>
              <w:t>农药名称：</w:t>
            </w:r>
            <w:r>
              <w:rPr>
                <w:rFonts w:hint="eastAsia"/>
              </w:rPr>
              <w:t>芸苔素内酯</w:t>
            </w:r>
          </w:p>
        </w:tc>
      </w:tr>
      <w:tr w14:paraId="08E50735">
        <w:tblPrEx>
          <w:tblCellMar>
            <w:top w:w="0" w:type="dxa"/>
            <w:left w:w="0" w:type="dxa"/>
            <w:bottom w:w="0" w:type="dxa"/>
            <w:right w:w="0" w:type="dxa"/>
          </w:tblCellMar>
        </w:tblPrEx>
        <w:trPr>
          <w:tblCellSpacing w:w="0" w:type="dxa"/>
        </w:trPr>
        <w:tc>
          <w:tcPr>
            <w:tcW w:w="0" w:type="auto"/>
            <w:vAlign w:val="center"/>
          </w:tcPr>
          <w:p w14:paraId="38E5540E">
            <w:pPr>
              <w:rPr>
                <w:rFonts w:cs="Times New Roman"/>
              </w:rPr>
            </w:pPr>
            <w:r>
              <w:rPr>
                <w:rStyle w:val="7"/>
                <w:rFonts w:hint="eastAsia"/>
              </w:rPr>
              <w:t>剂型：</w:t>
            </w:r>
            <w:r>
              <w:rPr>
                <w:rFonts w:hint="eastAsia"/>
              </w:rPr>
              <w:t>水剂</w:t>
            </w:r>
          </w:p>
        </w:tc>
      </w:tr>
      <w:tr w14:paraId="65FB28D1">
        <w:tblPrEx>
          <w:tblCellMar>
            <w:top w:w="0" w:type="dxa"/>
            <w:left w:w="0" w:type="dxa"/>
            <w:bottom w:w="0" w:type="dxa"/>
            <w:right w:w="0" w:type="dxa"/>
          </w:tblCellMar>
        </w:tblPrEx>
        <w:trPr>
          <w:tblCellSpacing w:w="0" w:type="dxa"/>
        </w:trPr>
        <w:tc>
          <w:tcPr>
            <w:tcW w:w="0" w:type="auto"/>
            <w:vAlign w:val="center"/>
          </w:tcPr>
          <w:p w14:paraId="261E84FB">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DFBA215">
        <w:tblPrEx>
          <w:tblCellMar>
            <w:top w:w="0" w:type="dxa"/>
            <w:left w:w="0" w:type="dxa"/>
            <w:bottom w:w="0" w:type="dxa"/>
            <w:right w:w="0" w:type="dxa"/>
          </w:tblCellMar>
        </w:tblPrEx>
        <w:trPr>
          <w:tblCellSpacing w:w="0" w:type="dxa"/>
        </w:trPr>
        <w:tc>
          <w:tcPr>
            <w:tcW w:w="0" w:type="auto"/>
            <w:vAlign w:val="center"/>
          </w:tcPr>
          <w:p w14:paraId="23B47B30">
            <w:r>
              <w:rPr>
                <w:rStyle w:val="7"/>
                <w:rFonts w:hint="eastAsia"/>
              </w:rPr>
              <w:t>总有效成分含量：</w:t>
            </w:r>
            <w:r>
              <w:t>0.004%</w:t>
            </w:r>
          </w:p>
        </w:tc>
      </w:tr>
      <w:tr w14:paraId="04DFE93B">
        <w:tblPrEx>
          <w:tblCellMar>
            <w:top w:w="0" w:type="dxa"/>
            <w:left w:w="0" w:type="dxa"/>
            <w:bottom w:w="0" w:type="dxa"/>
            <w:right w:w="0" w:type="dxa"/>
          </w:tblCellMar>
        </w:tblPrEx>
        <w:trPr>
          <w:tblCellSpacing w:w="0" w:type="dxa"/>
        </w:trPr>
        <w:tc>
          <w:tcPr>
            <w:tcW w:w="0" w:type="auto"/>
            <w:vAlign w:val="center"/>
          </w:tcPr>
          <w:p w14:paraId="1C0F170F">
            <w:pPr>
              <w:rPr>
                <w:rFonts w:cs="Times New Roman"/>
              </w:rPr>
            </w:pPr>
            <w:r>
              <w:rPr>
                <w:rFonts w:hint="eastAsia"/>
              </w:rPr>
              <w:t>有效成分及其含量：</w:t>
            </w:r>
          </w:p>
          <w:p w14:paraId="706A5DF8">
            <w:r>
              <w:rPr>
                <w:rFonts w:cs="Times New Roman"/>
              </w:rPr>
              <w:t>   </w:t>
            </w:r>
            <w:r>
              <w:t xml:space="preserve"> </w:t>
            </w:r>
            <w:r>
              <w:rPr>
                <w:rFonts w:hint="eastAsia"/>
              </w:rPr>
              <w:t>芸苔素内酯</w:t>
            </w:r>
            <w:r>
              <w:t xml:space="preserve">0.004%    </w:t>
            </w:r>
          </w:p>
        </w:tc>
      </w:tr>
      <w:tr w14:paraId="7826871D">
        <w:tblPrEx>
          <w:tblCellMar>
            <w:top w:w="0" w:type="dxa"/>
            <w:left w:w="0" w:type="dxa"/>
            <w:bottom w:w="0" w:type="dxa"/>
            <w:right w:w="0" w:type="dxa"/>
          </w:tblCellMar>
        </w:tblPrEx>
        <w:trPr>
          <w:tblCellSpacing w:w="0" w:type="dxa"/>
        </w:trPr>
        <w:tc>
          <w:tcPr>
            <w:tcW w:w="0" w:type="auto"/>
            <w:vAlign w:val="center"/>
          </w:tcPr>
          <w:p w14:paraId="39B8E21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DE2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09230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9492CC2">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504D8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E609751">
                  <w:pPr>
                    <w:rPr>
                      <w:rFonts w:cs="Times New Roman"/>
                    </w:rPr>
                  </w:pPr>
                  <w:r>
                    <w:rPr>
                      <w:rStyle w:val="8"/>
                      <w:rFonts w:hint="eastAsia"/>
                    </w:rPr>
                    <w:t>施用方式</w:t>
                  </w:r>
                </w:p>
              </w:tc>
            </w:tr>
            <w:tr w14:paraId="2E53AD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7068FF">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D582E3E">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789A242F">
                  <w:pPr>
                    <w:rPr>
                      <w:rFonts w:cs="Times New Roman"/>
                    </w:rPr>
                  </w:pPr>
                  <w:r>
                    <w:rPr>
                      <w:rStyle w:val="8"/>
                    </w:rPr>
                    <w:t>1000-1500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0448D6FA">
                  <w:pPr>
                    <w:rPr>
                      <w:rFonts w:cs="Times New Roman"/>
                    </w:rPr>
                  </w:pPr>
                  <w:r>
                    <w:rPr>
                      <w:rStyle w:val="8"/>
                      <w:rFonts w:hint="eastAsia"/>
                    </w:rPr>
                    <w:t>喷雾</w:t>
                  </w:r>
                </w:p>
              </w:tc>
            </w:tr>
          </w:tbl>
          <w:p w14:paraId="7A610132">
            <w:pPr>
              <w:rPr>
                <w:rFonts w:cs="Times New Roman"/>
              </w:rPr>
            </w:pPr>
          </w:p>
        </w:tc>
      </w:tr>
      <w:tr w14:paraId="4B0D870F">
        <w:tblPrEx>
          <w:tblCellMar>
            <w:top w:w="0" w:type="dxa"/>
            <w:left w:w="0" w:type="dxa"/>
            <w:bottom w:w="0" w:type="dxa"/>
            <w:right w:w="0" w:type="dxa"/>
          </w:tblCellMar>
        </w:tblPrEx>
        <w:trPr>
          <w:tblCellSpacing w:w="0" w:type="dxa"/>
        </w:trPr>
        <w:tc>
          <w:tcPr>
            <w:tcW w:w="0" w:type="auto"/>
            <w:vAlign w:val="center"/>
          </w:tcPr>
          <w:p w14:paraId="758E3953">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于白菜苗期、生长期使用，注意喷雾均匀，最好在傍晚使用。</w:t>
            </w:r>
            <w:r>
              <w:rPr>
                <w:rStyle w:val="8"/>
              </w:rPr>
              <w:t>2.</w:t>
            </w:r>
            <w:r>
              <w:rPr>
                <w:rStyle w:val="8"/>
                <w:rFonts w:hint="eastAsia"/>
              </w:rPr>
              <w:t>于水稻分蘖期、孕穗期、齐穗期及灌浆期各施药</w:t>
            </w:r>
            <w:r>
              <w:rPr>
                <w:rStyle w:val="8"/>
              </w:rPr>
              <w:t>1</w:t>
            </w:r>
            <w:r>
              <w:rPr>
                <w:rStyle w:val="8"/>
                <w:rFonts w:hint="eastAsia"/>
              </w:rPr>
              <w:t>次。</w:t>
            </w:r>
            <w:r>
              <w:rPr>
                <w:rStyle w:val="8"/>
              </w:rPr>
              <w:t>3.</w:t>
            </w:r>
            <w:r>
              <w:rPr>
                <w:rStyle w:val="8"/>
                <w:rFonts w:hint="eastAsia"/>
              </w:rPr>
              <w:t>大风或预计</w:t>
            </w:r>
            <w:r>
              <w:rPr>
                <w:rStyle w:val="8"/>
              </w:rPr>
              <w:t>1</w:t>
            </w:r>
            <w:r>
              <w:rPr>
                <w:rStyle w:val="8"/>
                <w:rFonts w:hint="eastAsia"/>
              </w:rPr>
              <w:t>小时内降雨天气，请勿施药。</w:t>
            </w:r>
            <w:r>
              <w:rPr>
                <w:rStyle w:val="8"/>
              </w:rPr>
              <w:t>4.</w:t>
            </w:r>
            <w:r>
              <w:rPr>
                <w:rStyle w:val="8"/>
                <w:rFonts w:hint="eastAsia"/>
              </w:rPr>
              <w:t>本品稀释后不宜放置过久，应现配现用。</w:t>
            </w:r>
          </w:p>
        </w:tc>
      </w:tr>
      <w:tr w14:paraId="73555EE3">
        <w:tblPrEx>
          <w:tblCellMar>
            <w:top w:w="0" w:type="dxa"/>
            <w:left w:w="0" w:type="dxa"/>
            <w:bottom w:w="0" w:type="dxa"/>
            <w:right w:w="0" w:type="dxa"/>
          </w:tblCellMar>
        </w:tblPrEx>
        <w:trPr>
          <w:tblCellSpacing w:w="0" w:type="dxa"/>
        </w:trPr>
        <w:tc>
          <w:tcPr>
            <w:tcW w:w="0" w:type="auto"/>
            <w:vAlign w:val="center"/>
          </w:tcPr>
          <w:p w14:paraId="12B0889B">
            <w:pPr>
              <w:rPr>
                <w:rFonts w:cs="Times New Roman"/>
              </w:rPr>
            </w:pPr>
            <w:r>
              <w:rPr>
                <w:rStyle w:val="7"/>
                <w:rFonts w:hint="eastAsia"/>
              </w:rPr>
              <w:t>产品性能</w:t>
            </w:r>
            <w:r>
              <w:rPr>
                <w:rStyle w:val="7"/>
              </w:rPr>
              <w:t>:</w:t>
            </w:r>
            <w:r>
              <w:rPr>
                <w:rFonts w:cs="Times New Roman"/>
              </w:rPr>
              <w:br w:type="textWrapping"/>
            </w:r>
            <w:r>
              <w:rPr>
                <w:rStyle w:val="8"/>
                <w:rFonts w:hint="eastAsia"/>
              </w:rPr>
              <w:t>本品为激素类农药，具有使植物细胞分裂和延长的双重作用，促进根系发达，增强光合作用，提高作物叶绿素含量，促进作物对肥料的有效吸收，辅助作物劣势部分良好生长。</w:t>
            </w:r>
          </w:p>
        </w:tc>
      </w:tr>
      <w:tr w14:paraId="347107D3">
        <w:tblPrEx>
          <w:tblCellMar>
            <w:top w:w="0" w:type="dxa"/>
            <w:left w:w="0" w:type="dxa"/>
            <w:bottom w:w="0" w:type="dxa"/>
            <w:right w:w="0" w:type="dxa"/>
          </w:tblCellMar>
        </w:tblPrEx>
        <w:trPr>
          <w:tblCellSpacing w:w="0" w:type="dxa"/>
        </w:trPr>
        <w:tc>
          <w:tcPr>
            <w:tcW w:w="0" w:type="auto"/>
            <w:vAlign w:val="center"/>
          </w:tcPr>
          <w:p w14:paraId="03E6E4A4">
            <w:pPr>
              <w:rPr>
                <w:rFonts w:cs="Times New Roman"/>
              </w:rPr>
            </w:pPr>
            <w:r>
              <w:rPr>
                <w:rStyle w:val="7"/>
                <w:rFonts w:hint="eastAsia"/>
              </w:rPr>
              <w:t>注意事项：</w:t>
            </w:r>
            <w:r>
              <w:rPr>
                <w:rFonts w:cs="Times New Roman"/>
              </w:rPr>
              <w:br w:type="textWrapping"/>
            </w:r>
            <w:r>
              <w:rPr>
                <w:rStyle w:val="8"/>
              </w:rPr>
              <w:t>1.</w:t>
            </w:r>
            <w:r>
              <w:rPr>
                <w:rStyle w:val="8"/>
                <w:rFonts w:hint="eastAsia"/>
              </w:rPr>
              <w:t>本品为激素类农药调节植物生长，应加强植物营养以便植物能更好的生长。</w:t>
            </w:r>
            <w:r>
              <w:rPr>
                <w:rStyle w:val="8"/>
              </w:rPr>
              <w:t>2.</w:t>
            </w:r>
            <w:r>
              <w:rPr>
                <w:rStyle w:val="8"/>
                <w:rFonts w:hint="eastAsia"/>
              </w:rPr>
              <w:t>操作时应戴化学安全防毒面具；穿防毒渗透工作服；戴橡胶手套等防护措施，不可吃东西、喝水和吸烟；操作完毕后应及时洗手和脸等裸露部位。</w:t>
            </w:r>
            <w:r>
              <w:rPr>
                <w:rStyle w:val="8"/>
              </w:rPr>
              <w:t>3.</w:t>
            </w:r>
            <w:r>
              <w:rPr>
                <w:rStyle w:val="8"/>
                <w:rFonts w:hint="eastAsia"/>
              </w:rPr>
              <w:t>禁止在河塘等水体中清洗施药器具。</w:t>
            </w:r>
            <w:r>
              <w:rPr>
                <w:rStyle w:val="8"/>
              </w:rPr>
              <w:t>4.</w:t>
            </w:r>
            <w:r>
              <w:rPr>
                <w:rStyle w:val="8"/>
                <w:rFonts w:hint="eastAsia"/>
              </w:rPr>
              <w:t>用过的容器应妥善处理，不可做他用，也不可随意丢弃。</w:t>
            </w:r>
            <w:r>
              <w:rPr>
                <w:rStyle w:val="8"/>
              </w:rPr>
              <w:t>5.</w:t>
            </w:r>
            <w:r>
              <w:rPr>
                <w:rStyle w:val="8"/>
                <w:rFonts w:hint="eastAsia"/>
              </w:rPr>
              <w:t>孕妇及哺乳期妇女应避免接触此药。</w:t>
            </w:r>
          </w:p>
        </w:tc>
      </w:tr>
      <w:tr w14:paraId="6F461C08">
        <w:tblPrEx>
          <w:tblCellMar>
            <w:top w:w="0" w:type="dxa"/>
            <w:left w:w="0" w:type="dxa"/>
            <w:bottom w:w="0" w:type="dxa"/>
            <w:right w:w="0" w:type="dxa"/>
          </w:tblCellMar>
        </w:tblPrEx>
        <w:trPr>
          <w:tblCellSpacing w:w="0" w:type="dxa"/>
        </w:trPr>
        <w:tc>
          <w:tcPr>
            <w:tcW w:w="0" w:type="auto"/>
            <w:vAlign w:val="center"/>
          </w:tcPr>
          <w:p w14:paraId="49614279">
            <w:pPr>
              <w:rPr>
                <w:rFonts w:cs="Times New Roman"/>
              </w:rPr>
            </w:pPr>
            <w:r>
              <w:rPr>
                <w:rStyle w:val="7"/>
                <w:rFonts w:hint="eastAsia"/>
              </w:rPr>
              <w:t>中毒急救措施：</w:t>
            </w:r>
            <w:r>
              <w:rPr>
                <w:rFonts w:cs="Times New Roman"/>
              </w:rPr>
              <w:br w:type="textWrapping"/>
            </w:r>
            <w:r>
              <w:rPr>
                <w:rStyle w:val="8"/>
                <w:rFonts w:hint="eastAsia"/>
              </w:rPr>
              <w:t>中毒症状：对眼睛稍有刺激作用。</w:t>
            </w:r>
            <w:r>
              <w:rPr>
                <w:rStyle w:val="8"/>
              </w:rPr>
              <w:t xml:space="preserve"> </w:t>
            </w:r>
            <w:r>
              <w:rPr>
                <w:rStyle w:val="8"/>
                <w:rFonts w:hint="eastAsia"/>
              </w:rPr>
              <w:t>不慎接触皮肤或溅入眼睛：立即用大量清水冲洗至少</w:t>
            </w:r>
            <w:r>
              <w:rPr>
                <w:rStyle w:val="8"/>
              </w:rPr>
              <w:t>15</w:t>
            </w:r>
            <w:r>
              <w:rPr>
                <w:rStyle w:val="8"/>
                <w:rFonts w:hint="eastAsia"/>
              </w:rPr>
              <w:t>分钟，并就医。</w:t>
            </w:r>
            <w:r>
              <w:rPr>
                <w:rStyle w:val="8"/>
              </w:rPr>
              <w:t xml:space="preserve"> </w:t>
            </w:r>
            <w:r>
              <w:rPr>
                <w:rStyle w:val="8"/>
                <w:rFonts w:hint="eastAsia"/>
              </w:rPr>
              <w:t>不慎吸入：应迅速移至空气新鲜处。呼吸困难时给输氧，呼吸停止时，进行人工呼吸并立即就医。</w:t>
            </w:r>
            <w:r>
              <w:rPr>
                <w:rStyle w:val="8"/>
              </w:rPr>
              <w:t xml:space="preserve"> </w:t>
            </w:r>
            <w:r>
              <w:rPr>
                <w:rStyle w:val="8"/>
                <w:rFonts w:hint="eastAsia"/>
              </w:rPr>
              <w:t>误食：携带本标签立即就医，立即洗胃。</w:t>
            </w:r>
            <w:r>
              <w:rPr>
                <w:rStyle w:val="8"/>
              </w:rPr>
              <w:t xml:space="preserve"> </w:t>
            </w:r>
            <w:r>
              <w:rPr>
                <w:rStyle w:val="8"/>
                <w:rFonts w:hint="eastAsia"/>
              </w:rPr>
              <w:t>对症治疗，无特效解毒剂。</w:t>
            </w:r>
          </w:p>
        </w:tc>
      </w:tr>
      <w:tr w14:paraId="1DF6ED44">
        <w:tblPrEx>
          <w:tblCellMar>
            <w:top w:w="0" w:type="dxa"/>
            <w:left w:w="0" w:type="dxa"/>
            <w:bottom w:w="0" w:type="dxa"/>
            <w:right w:w="0" w:type="dxa"/>
          </w:tblCellMar>
        </w:tblPrEx>
        <w:trPr>
          <w:tblCellSpacing w:w="0" w:type="dxa"/>
        </w:trPr>
        <w:tc>
          <w:tcPr>
            <w:tcW w:w="0" w:type="auto"/>
            <w:vAlign w:val="center"/>
          </w:tcPr>
          <w:p w14:paraId="2534F9C0">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本品应贮存在阴凉、干燥、通风、防雨处，严防潮湿和日晒；</w:t>
            </w:r>
            <w:r>
              <w:rPr>
                <w:rStyle w:val="8"/>
              </w:rPr>
              <w:t>2.</w:t>
            </w:r>
            <w:r>
              <w:rPr>
                <w:rStyle w:val="8"/>
                <w:rFonts w:hint="eastAsia"/>
              </w:rPr>
              <w:t>远离火源与热源；</w:t>
            </w:r>
            <w:r>
              <w:rPr>
                <w:rStyle w:val="8"/>
              </w:rPr>
              <w:t>3.</w:t>
            </w:r>
            <w:r>
              <w:rPr>
                <w:rStyle w:val="8"/>
                <w:rFonts w:hint="eastAsia"/>
              </w:rPr>
              <w:t>置于儿童、无关人员及动物接触不到的地方，并加锁保存；</w:t>
            </w:r>
            <w:r>
              <w:rPr>
                <w:rStyle w:val="8"/>
              </w:rPr>
              <w:t>4.</w:t>
            </w:r>
            <w:r>
              <w:rPr>
                <w:rStyle w:val="8"/>
                <w:rFonts w:hint="eastAsia"/>
              </w:rPr>
              <w:t>不能与食品、饮料、粮食、饲料等混合储运</w:t>
            </w:r>
          </w:p>
        </w:tc>
      </w:tr>
      <w:tr w14:paraId="4854D9CB">
        <w:tblPrEx>
          <w:tblCellMar>
            <w:top w:w="0" w:type="dxa"/>
            <w:left w:w="0" w:type="dxa"/>
            <w:bottom w:w="0" w:type="dxa"/>
            <w:right w:w="0" w:type="dxa"/>
          </w:tblCellMar>
        </w:tblPrEx>
        <w:trPr>
          <w:tblCellSpacing w:w="0" w:type="dxa"/>
        </w:trPr>
        <w:tc>
          <w:tcPr>
            <w:tcW w:w="0" w:type="auto"/>
            <w:vAlign w:val="center"/>
          </w:tcPr>
          <w:p w14:paraId="5B16398B">
            <w:pPr>
              <w:rPr>
                <w:rFonts w:cs="Times New Roman"/>
              </w:rPr>
            </w:pPr>
            <w:r>
              <w:rPr>
                <w:rStyle w:val="7"/>
                <w:rFonts w:hint="eastAsia"/>
              </w:rPr>
              <w:t>质量保证期：</w:t>
            </w:r>
            <w:r>
              <w:rPr>
                <w:rStyle w:val="8"/>
              </w:rPr>
              <w:t>2</w:t>
            </w:r>
            <w:r>
              <w:rPr>
                <w:rStyle w:val="8"/>
                <w:rFonts w:hint="eastAsia"/>
              </w:rPr>
              <w:t>年</w:t>
            </w:r>
          </w:p>
        </w:tc>
      </w:tr>
      <w:tr w14:paraId="4DC49C61">
        <w:tblPrEx>
          <w:tblCellMar>
            <w:top w:w="0" w:type="dxa"/>
            <w:left w:w="0" w:type="dxa"/>
            <w:bottom w:w="0" w:type="dxa"/>
            <w:right w:w="0" w:type="dxa"/>
          </w:tblCellMar>
        </w:tblPrEx>
        <w:trPr>
          <w:tblCellSpacing w:w="0" w:type="dxa"/>
        </w:trPr>
        <w:tc>
          <w:tcPr>
            <w:tcW w:w="0" w:type="auto"/>
            <w:vAlign w:val="center"/>
          </w:tcPr>
          <w:p w14:paraId="6319EC0D">
            <w:pPr>
              <w:rPr>
                <w:rFonts w:cs="Times New Roman"/>
              </w:rPr>
            </w:pPr>
            <w:r>
              <w:rPr>
                <w:rStyle w:val="7"/>
                <w:rFonts w:hint="eastAsia"/>
              </w:rPr>
              <w:t>备注：</w:t>
            </w:r>
          </w:p>
        </w:tc>
      </w:tr>
    </w:tbl>
    <w:p w14:paraId="554A176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21A021D">
        <w:tblPrEx>
          <w:tblCellMar>
            <w:top w:w="0" w:type="dxa"/>
            <w:left w:w="0" w:type="dxa"/>
            <w:bottom w:w="0" w:type="dxa"/>
            <w:right w:w="0" w:type="dxa"/>
          </w:tblCellMar>
        </w:tblPrEx>
        <w:trPr>
          <w:tblCellSpacing w:w="0" w:type="dxa"/>
        </w:trPr>
        <w:tc>
          <w:tcPr>
            <w:tcW w:w="0" w:type="auto"/>
            <w:vAlign w:val="center"/>
          </w:tcPr>
          <w:p w14:paraId="63F8B279">
            <w:r>
              <w:rPr>
                <w:rStyle w:val="7"/>
                <w:rFonts w:hint="eastAsia"/>
              </w:rPr>
              <w:t>登记证号：</w:t>
            </w:r>
            <w:r>
              <w:t>PD20200335</w:t>
            </w:r>
          </w:p>
        </w:tc>
      </w:tr>
      <w:tr w14:paraId="21239E0F">
        <w:tblPrEx>
          <w:tblCellMar>
            <w:top w:w="0" w:type="dxa"/>
            <w:left w:w="0" w:type="dxa"/>
            <w:bottom w:w="0" w:type="dxa"/>
            <w:right w:w="0" w:type="dxa"/>
          </w:tblCellMar>
        </w:tblPrEx>
        <w:trPr>
          <w:tblCellSpacing w:w="0" w:type="dxa"/>
        </w:trPr>
        <w:tc>
          <w:tcPr>
            <w:tcW w:w="0" w:type="auto"/>
            <w:vAlign w:val="center"/>
          </w:tcPr>
          <w:p w14:paraId="32AD69D4">
            <w:pPr>
              <w:rPr>
                <w:rFonts w:cs="Times New Roman"/>
              </w:rPr>
            </w:pPr>
            <w:r>
              <w:rPr>
                <w:rStyle w:val="7"/>
                <w:rFonts w:hint="eastAsia"/>
              </w:rPr>
              <w:t>登记证持有人：</w:t>
            </w:r>
            <w:r>
              <w:rPr>
                <w:rFonts w:hint="eastAsia"/>
              </w:rPr>
              <w:t>江苏苏滨生物农化有限公司</w:t>
            </w:r>
          </w:p>
        </w:tc>
      </w:tr>
      <w:tr w14:paraId="7203CD62">
        <w:tblPrEx>
          <w:tblCellMar>
            <w:top w:w="0" w:type="dxa"/>
            <w:left w:w="0" w:type="dxa"/>
            <w:bottom w:w="0" w:type="dxa"/>
            <w:right w:w="0" w:type="dxa"/>
          </w:tblCellMar>
        </w:tblPrEx>
        <w:trPr>
          <w:tblCellSpacing w:w="0" w:type="dxa"/>
        </w:trPr>
        <w:tc>
          <w:tcPr>
            <w:tcW w:w="0" w:type="auto"/>
            <w:vAlign w:val="center"/>
          </w:tcPr>
          <w:p w14:paraId="071AE1CB">
            <w:pPr>
              <w:rPr>
                <w:rFonts w:cs="Times New Roman"/>
              </w:rPr>
            </w:pPr>
            <w:r>
              <w:rPr>
                <w:rStyle w:val="7"/>
                <w:rFonts w:hint="eastAsia"/>
              </w:rPr>
              <w:t>农药名称：</w:t>
            </w:r>
            <w:r>
              <w:rPr>
                <w:rFonts w:hint="eastAsia"/>
              </w:rPr>
              <w:t>甲维·虱螨脲</w:t>
            </w:r>
          </w:p>
        </w:tc>
      </w:tr>
      <w:tr w14:paraId="3B6B91EC">
        <w:tblPrEx>
          <w:tblCellMar>
            <w:top w:w="0" w:type="dxa"/>
            <w:left w:w="0" w:type="dxa"/>
            <w:bottom w:w="0" w:type="dxa"/>
            <w:right w:w="0" w:type="dxa"/>
          </w:tblCellMar>
        </w:tblPrEx>
        <w:trPr>
          <w:tblCellSpacing w:w="0" w:type="dxa"/>
        </w:trPr>
        <w:tc>
          <w:tcPr>
            <w:tcW w:w="0" w:type="auto"/>
            <w:vAlign w:val="center"/>
          </w:tcPr>
          <w:p w14:paraId="4BD81BBD">
            <w:pPr>
              <w:rPr>
                <w:rFonts w:cs="Times New Roman"/>
              </w:rPr>
            </w:pPr>
            <w:r>
              <w:rPr>
                <w:rStyle w:val="7"/>
                <w:rFonts w:hint="eastAsia"/>
              </w:rPr>
              <w:t>剂型：</w:t>
            </w:r>
            <w:r>
              <w:rPr>
                <w:rFonts w:hint="eastAsia"/>
              </w:rPr>
              <w:t>水分散粒剂</w:t>
            </w:r>
          </w:p>
        </w:tc>
      </w:tr>
      <w:tr w14:paraId="16F781BC">
        <w:tblPrEx>
          <w:tblCellMar>
            <w:top w:w="0" w:type="dxa"/>
            <w:left w:w="0" w:type="dxa"/>
            <w:bottom w:w="0" w:type="dxa"/>
            <w:right w:w="0" w:type="dxa"/>
          </w:tblCellMar>
        </w:tblPrEx>
        <w:trPr>
          <w:tblCellSpacing w:w="0" w:type="dxa"/>
        </w:trPr>
        <w:tc>
          <w:tcPr>
            <w:tcW w:w="0" w:type="auto"/>
            <w:vAlign w:val="center"/>
          </w:tcPr>
          <w:p w14:paraId="650C696E">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0FD4650">
        <w:tblPrEx>
          <w:tblCellMar>
            <w:top w:w="0" w:type="dxa"/>
            <w:left w:w="0" w:type="dxa"/>
            <w:bottom w:w="0" w:type="dxa"/>
            <w:right w:w="0" w:type="dxa"/>
          </w:tblCellMar>
        </w:tblPrEx>
        <w:trPr>
          <w:tblCellSpacing w:w="0" w:type="dxa"/>
        </w:trPr>
        <w:tc>
          <w:tcPr>
            <w:tcW w:w="0" w:type="auto"/>
            <w:vAlign w:val="center"/>
          </w:tcPr>
          <w:p w14:paraId="58C0BF5A">
            <w:r>
              <w:rPr>
                <w:rStyle w:val="7"/>
                <w:rFonts w:hint="eastAsia"/>
              </w:rPr>
              <w:t>总有效成分含量：</w:t>
            </w:r>
            <w:r>
              <w:t>44.4%</w:t>
            </w:r>
          </w:p>
        </w:tc>
      </w:tr>
      <w:tr w14:paraId="77F13730">
        <w:tblPrEx>
          <w:tblCellMar>
            <w:top w:w="0" w:type="dxa"/>
            <w:left w:w="0" w:type="dxa"/>
            <w:bottom w:w="0" w:type="dxa"/>
            <w:right w:w="0" w:type="dxa"/>
          </w:tblCellMar>
        </w:tblPrEx>
        <w:trPr>
          <w:tblCellSpacing w:w="0" w:type="dxa"/>
        </w:trPr>
        <w:tc>
          <w:tcPr>
            <w:tcW w:w="0" w:type="auto"/>
            <w:vAlign w:val="center"/>
          </w:tcPr>
          <w:p w14:paraId="49D9B6D9">
            <w:pPr>
              <w:rPr>
                <w:rFonts w:cs="Times New Roman"/>
              </w:rPr>
            </w:pPr>
            <w:r>
              <w:rPr>
                <w:rFonts w:hint="eastAsia"/>
              </w:rPr>
              <w:t>有效成分及其含量：</w:t>
            </w:r>
          </w:p>
          <w:p w14:paraId="0BAAF095">
            <w:r>
              <w:rPr>
                <w:rFonts w:cs="Times New Roman"/>
              </w:rPr>
              <w:t>   </w:t>
            </w:r>
            <w:r>
              <w:t xml:space="preserve"> </w:t>
            </w:r>
            <w:r>
              <w:rPr>
                <w:rFonts w:hint="eastAsia"/>
              </w:rPr>
              <w:t>甲氨基阿维菌素</w:t>
            </w:r>
            <w:r>
              <w:t xml:space="preserve">4.4%    </w:t>
            </w:r>
            <w:r>
              <w:rPr>
                <w:rFonts w:hint="eastAsia"/>
              </w:rPr>
              <w:t>虱螨脲</w:t>
            </w:r>
            <w:r>
              <w:t xml:space="preserve">40%    </w:t>
            </w:r>
          </w:p>
        </w:tc>
      </w:tr>
      <w:tr w14:paraId="4CE6CA6C">
        <w:tblPrEx>
          <w:tblCellMar>
            <w:top w:w="0" w:type="dxa"/>
            <w:left w:w="0" w:type="dxa"/>
            <w:bottom w:w="0" w:type="dxa"/>
            <w:right w:w="0" w:type="dxa"/>
          </w:tblCellMar>
        </w:tblPrEx>
        <w:trPr>
          <w:tblCellSpacing w:w="0" w:type="dxa"/>
        </w:trPr>
        <w:tc>
          <w:tcPr>
            <w:tcW w:w="0" w:type="auto"/>
            <w:vAlign w:val="center"/>
          </w:tcPr>
          <w:p w14:paraId="6D401D40">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88785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26A31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5602915">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76A1BC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5CD06FB">
                  <w:pPr>
                    <w:rPr>
                      <w:rFonts w:cs="Times New Roman"/>
                    </w:rPr>
                  </w:pPr>
                  <w:r>
                    <w:rPr>
                      <w:rStyle w:val="8"/>
                      <w:rFonts w:hint="eastAsia"/>
                    </w:rPr>
                    <w:t>施用方式</w:t>
                  </w:r>
                </w:p>
              </w:tc>
            </w:tr>
            <w:tr w14:paraId="2B3B93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6303DE">
                  <w:pPr>
                    <w:rPr>
                      <w:rFonts w:cs="Times New Roman"/>
                    </w:rPr>
                  </w:pPr>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37C27E95">
                  <w:pPr>
                    <w:rPr>
                      <w:rFonts w:cs="Times New Roman"/>
                    </w:rPr>
                  </w:pPr>
                  <w:r>
                    <w:rPr>
                      <w:rStyle w:val="8"/>
                      <w:rFonts w:hint="eastAsia"/>
                    </w:rPr>
                    <w:t>菜青虫</w:t>
                  </w:r>
                </w:p>
              </w:tc>
              <w:tc>
                <w:tcPr>
                  <w:tcW w:w="0" w:type="auto"/>
                  <w:tcBorders>
                    <w:top w:val="outset" w:color="auto" w:sz="6" w:space="0"/>
                    <w:left w:val="outset" w:color="auto" w:sz="6" w:space="0"/>
                    <w:bottom w:val="outset" w:color="auto" w:sz="6" w:space="0"/>
                    <w:right w:val="outset" w:color="auto" w:sz="6" w:space="0"/>
                  </w:tcBorders>
                  <w:vAlign w:val="center"/>
                </w:tcPr>
                <w:p w14:paraId="282395B3">
                  <w:pPr>
                    <w:rPr>
                      <w:rFonts w:cs="Times New Roman"/>
                    </w:rPr>
                  </w:pPr>
                  <w:r>
                    <w:rPr>
                      <w:rStyle w:val="8"/>
                    </w:rPr>
                    <w:t>5-10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4FB96D9">
                  <w:pPr>
                    <w:rPr>
                      <w:rFonts w:cs="Times New Roman"/>
                    </w:rPr>
                  </w:pPr>
                  <w:r>
                    <w:rPr>
                      <w:rStyle w:val="8"/>
                      <w:rFonts w:hint="eastAsia"/>
                    </w:rPr>
                    <w:t>喷雾</w:t>
                  </w:r>
                </w:p>
              </w:tc>
            </w:tr>
          </w:tbl>
          <w:p w14:paraId="5DF31C25">
            <w:pPr>
              <w:rPr>
                <w:rFonts w:cs="Times New Roman"/>
              </w:rPr>
            </w:pPr>
          </w:p>
        </w:tc>
      </w:tr>
      <w:tr w14:paraId="540ACE15">
        <w:tblPrEx>
          <w:tblCellMar>
            <w:top w:w="0" w:type="dxa"/>
            <w:left w:w="0" w:type="dxa"/>
            <w:bottom w:w="0" w:type="dxa"/>
            <w:right w:w="0" w:type="dxa"/>
          </w:tblCellMar>
        </w:tblPrEx>
        <w:trPr>
          <w:tblCellSpacing w:w="0" w:type="dxa"/>
        </w:trPr>
        <w:tc>
          <w:tcPr>
            <w:tcW w:w="0" w:type="auto"/>
            <w:vAlign w:val="center"/>
          </w:tcPr>
          <w:p w14:paraId="088F9A34">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、在低龄幼虫高峰期叶面喷雾施用，每亩兑水</w:t>
            </w:r>
            <w:r>
              <w:rPr>
                <w:rStyle w:val="8"/>
              </w:rPr>
              <w:t>30-60</w:t>
            </w:r>
            <w:r>
              <w:rPr>
                <w:rStyle w:val="8"/>
                <w:rFonts w:hint="eastAsia"/>
              </w:rPr>
              <w:t>升。</w:t>
            </w:r>
            <w:r>
              <w:rPr>
                <w:rStyle w:val="8"/>
              </w:rPr>
              <w:t xml:space="preserve"> 2</w:t>
            </w:r>
            <w:r>
              <w:rPr>
                <w:rStyle w:val="8"/>
                <w:rFonts w:hint="eastAsia"/>
              </w:rPr>
              <w:t>、施药时应避免药液漂移到其它作物上，以防产生药害。</w:t>
            </w:r>
            <w:r>
              <w:rPr>
                <w:rStyle w:val="8"/>
              </w:rPr>
              <w:t xml:space="preserve"> 3</w:t>
            </w:r>
            <w:r>
              <w:rPr>
                <w:rStyle w:val="8"/>
                <w:rFonts w:hint="eastAsia"/>
              </w:rPr>
              <w:t>、大雨天或预计</w:t>
            </w:r>
            <w:r>
              <w:rPr>
                <w:rStyle w:val="8"/>
              </w:rPr>
              <w:t>1</w:t>
            </w:r>
            <w:r>
              <w:rPr>
                <w:rStyle w:val="8"/>
                <w:rFonts w:hint="eastAsia"/>
              </w:rPr>
              <w:t>小时内降雨，请勿施药。</w:t>
            </w:r>
            <w:r>
              <w:rPr>
                <w:rStyle w:val="8"/>
              </w:rPr>
              <w:t xml:space="preserve"> 4</w:t>
            </w:r>
            <w:r>
              <w:rPr>
                <w:rStyle w:val="8"/>
                <w:rFonts w:hint="eastAsia"/>
              </w:rPr>
              <w:t>、本品在甘蓝上的安全间隔期为</w:t>
            </w:r>
            <w:r>
              <w:rPr>
                <w:rStyle w:val="8"/>
              </w:rPr>
              <w:t>7</w:t>
            </w:r>
            <w:r>
              <w:rPr>
                <w:rStyle w:val="8"/>
                <w:rFonts w:hint="eastAsia"/>
              </w:rPr>
              <w:t>天，每季作物最多可使用</w:t>
            </w:r>
            <w:r>
              <w:rPr>
                <w:rStyle w:val="8"/>
              </w:rPr>
              <w:t>1</w:t>
            </w:r>
            <w:r>
              <w:rPr>
                <w:rStyle w:val="8"/>
                <w:rFonts w:hint="eastAsia"/>
              </w:rPr>
              <w:t>次。</w:t>
            </w:r>
          </w:p>
        </w:tc>
      </w:tr>
      <w:tr w14:paraId="3285D98D">
        <w:tblPrEx>
          <w:tblCellMar>
            <w:top w:w="0" w:type="dxa"/>
            <w:left w:w="0" w:type="dxa"/>
            <w:bottom w:w="0" w:type="dxa"/>
            <w:right w:w="0" w:type="dxa"/>
          </w:tblCellMar>
        </w:tblPrEx>
        <w:trPr>
          <w:tblCellSpacing w:w="0" w:type="dxa"/>
        </w:trPr>
        <w:tc>
          <w:tcPr>
            <w:tcW w:w="0" w:type="auto"/>
            <w:vAlign w:val="center"/>
          </w:tcPr>
          <w:p w14:paraId="6DBFF9E7">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甲氨基阿维菌素苯甲酸盐和虱螨脲混配而成的杀虫剂，具有胃毒和触杀双重作用。通过影响昆虫表皮的形成而达到杀虫作用，同时还能阻碍害虫运动神经信息传递，影响害虫进食，最终死亡。本品对甘蓝菜青虫具有良好的防治效果。</w:t>
            </w:r>
            <w:r>
              <w:rPr>
                <w:rStyle w:val="8"/>
              </w:rPr>
              <w:t xml:space="preserve"> </w:t>
            </w:r>
          </w:p>
        </w:tc>
      </w:tr>
      <w:tr w14:paraId="329F6444">
        <w:tblPrEx>
          <w:tblCellMar>
            <w:top w:w="0" w:type="dxa"/>
            <w:left w:w="0" w:type="dxa"/>
            <w:bottom w:w="0" w:type="dxa"/>
            <w:right w:w="0" w:type="dxa"/>
          </w:tblCellMar>
        </w:tblPrEx>
        <w:trPr>
          <w:tblCellSpacing w:w="0" w:type="dxa"/>
        </w:trPr>
        <w:tc>
          <w:tcPr>
            <w:tcW w:w="0" w:type="auto"/>
            <w:vAlign w:val="center"/>
          </w:tcPr>
          <w:p w14:paraId="3C662C01">
            <w:pPr>
              <w:rPr>
                <w:rFonts w:cs="Times New Roman"/>
              </w:rPr>
            </w:pPr>
            <w:r>
              <w:rPr>
                <w:rStyle w:val="7"/>
                <w:rFonts w:hint="eastAsia"/>
              </w:rPr>
              <w:t>注意事项：</w:t>
            </w:r>
            <w:r>
              <w:rPr>
                <w:rFonts w:cs="Times New Roman"/>
              </w:rPr>
              <w:br w:type="textWrapping"/>
            </w:r>
            <w:r>
              <w:rPr>
                <w:rStyle w:val="8"/>
              </w:rPr>
              <w:t>1</w:t>
            </w:r>
            <w:r>
              <w:rPr>
                <w:rStyle w:val="8"/>
                <w:rFonts w:hint="eastAsia"/>
              </w:rPr>
              <w:t>、本品对水生生物毒性高，远离水产养殖区、河塘等水体施药。禁止在河塘等水体中清洗施药器具，残液不得倒入水源或水体中。对蜜蜂高毒，（周围）开花植物花期禁用，使用时应密切关注对附近蜂群的影响。蚕室及桑园附近禁用。</w:t>
            </w:r>
            <w:r>
              <w:rPr>
                <w:rStyle w:val="8"/>
              </w:rPr>
              <w:t xml:space="preserve"> 2</w:t>
            </w:r>
            <w:r>
              <w:rPr>
                <w:rStyle w:val="8"/>
                <w:rFonts w:hint="eastAsia"/>
              </w:rPr>
              <w:t>、用过的容器应妥善处理，不可做他用，也不可随意丢弃。</w:t>
            </w:r>
            <w:r>
              <w:rPr>
                <w:rStyle w:val="8"/>
              </w:rPr>
              <w:t xml:space="preserve"> 3</w:t>
            </w:r>
            <w:r>
              <w:rPr>
                <w:rStyle w:val="8"/>
                <w:rFonts w:hint="eastAsia"/>
              </w:rPr>
              <w:t>、使用本品时应采取安全防护措施，穿戴防护服和手套，避免口鼻吸入及皮肤</w:t>
            </w:r>
            <w:r>
              <w:rPr>
                <w:rStyle w:val="8"/>
              </w:rPr>
              <w:t xml:space="preserve"> </w:t>
            </w:r>
            <w:r>
              <w:rPr>
                <w:rStyle w:val="8"/>
                <w:rFonts w:hint="eastAsia"/>
              </w:rPr>
              <w:t>接触，使用中不可吸烟、饮水及吃东西，使用后及时清洗手、脸等暴露皮肤</w:t>
            </w:r>
            <w:r>
              <w:rPr>
                <w:rStyle w:val="8"/>
              </w:rPr>
              <w:t xml:space="preserve"> </w:t>
            </w:r>
            <w:r>
              <w:rPr>
                <w:rStyle w:val="8"/>
                <w:rFonts w:hint="eastAsia"/>
              </w:rPr>
              <w:t>并更换衣服。</w:t>
            </w:r>
            <w:r>
              <w:rPr>
                <w:rStyle w:val="8"/>
              </w:rPr>
              <w:t xml:space="preserve"> 4</w:t>
            </w:r>
            <w:r>
              <w:rPr>
                <w:rStyle w:val="8"/>
                <w:rFonts w:hint="eastAsia"/>
              </w:rPr>
              <w:t>、未用完的制剂应放在原包装内密封保存。切勿将本品置于饮、食容器内。</w:t>
            </w:r>
            <w:r>
              <w:rPr>
                <w:rStyle w:val="8"/>
              </w:rPr>
              <w:t xml:space="preserve"> 5</w:t>
            </w:r>
            <w:r>
              <w:rPr>
                <w:rStyle w:val="8"/>
                <w:rFonts w:hint="eastAsia"/>
              </w:rPr>
              <w:t>、建议与其它作用机制不同的杀虫剂轮换使用，以延缓抗性产生。</w:t>
            </w:r>
            <w:r>
              <w:rPr>
                <w:rStyle w:val="8"/>
              </w:rPr>
              <w:t xml:space="preserve"> 6</w:t>
            </w:r>
            <w:r>
              <w:rPr>
                <w:rStyle w:val="8"/>
                <w:rFonts w:hint="eastAsia"/>
              </w:rPr>
              <w:t>、禁止孕妇及哺乳期妇女接触。</w:t>
            </w:r>
          </w:p>
        </w:tc>
      </w:tr>
      <w:tr w14:paraId="760731A6">
        <w:tblPrEx>
          <w:tblCellMar>
            <w:top w:w="0" w:type="dxa"/>
            <w:left w:w="0" w:type="dxa"/>
            <w:bottom w:w="0" w:type="dxa"/>
            <w:right w:w="0" w:type="dxa"/>
          </w:tblCellMar>
        </w:tblPrEx>
        <w:trPr>
          <w:tblCellSpacing w:w="0" w:type="dxa"/>
        </w:trPr>
        <w:tc>
          <w:tcPr>
            <w:tcW w:w="0" w:type="auto"/>
            <w:vAlign w:val="center"/>
          </w:tcPr>
          <w:p w14:paraId="631D6909">
            <w:pPr>
              <w:rPr>
                <w:rFonts w:cs="Times New Roman"/>
              </w:rPr>
            </w:pPr>
            <w:r>
              <w:rPr>
                <w:rStyle w:val="7"/>
                <w:rFonts w:hint="eastAsia"/>
              </w:rPr>
              <w:t>中毒急救措施：</w:t>
            </w:r>
            <w:r>
              <w:rPr>
                <w:rFonts w:cs="Times New Roman"/>
              </w:rPr>
              <w:br w:type="textWrapping"/>
            </w:r>
            <w:r>
              <w:rPr>
                <w:rStyle w:val="8"/>
                <w:rFonts w:hint="eastAsia"/>
              </w:rPr>
              <w:t>中毒症状：缺乏协调性，震颤，</w:t>
            </w:r>
            <w:r>
              <w:rPr>
                <w:rStyle w:val="8"/>
              </w:rPr>
              <w:t xml:space="preserve"> </w:t>
            </w:r>
            <w:r>
              <w:rPr>
                <w:rStyle w:val="8"/>
                <w:rFonts w:hint="eastAsia"/>
              </w:rPr>
              <w:t>瞳孔扩张。</w:t>
            </w:r>
            <w:r>
              <w:rPr>
                <w:rStyle w:val="8"/>
              </w:rPr>
              <w:t xml:space="preserve"> </w:t>
            </w:r>
            <w:r>
              <w:rPr>
                <w:rStyle w:val="8"/>
                <w:rFonts w:hint="eastAsia"/>
              </w:rPr>
              <w:t>急救措施：使用中或使用后如果感觉不适，应立即停止工作，采取急救措施，并携带标签送医院就诊。</w:t>
            </w:r>
            <w:r>
              <w:rPr>
                <w:rStyle w:val="8"/>
              </w:rPr>
              <w:t xml:space="preserve"> 1</w:t>
            </w:r>
            <w:r>
              <w:rPr>
                <w:rStyle w:val="8"/>
                <w:rFonts w:hint="eastAsia"/>
              </w:rPr>
              <w:t>、皮肤接触：脱去污染的衣物，用软布去除沾染农药，立即用大量清水和肥皂冲洗。</w:t>
            </w:r>
            <w:r>
              <w:rPr>
                <w:rStyle w:val="8"/>
              </w:rPr>
              <w:t xml:space="preserve"> 2</w:t>
            </w:r>
            <w:r>
              <w:rPr>
                <w:rStyle w:val="8"/>
                <w:rFonts w:hint="eastAsia"/>
              </w:rPr>
              <w:t>、眼睛溅入：立即用流动清水冲洗不少于</w:t>
            </w:r>
            <w:r>
              <w:rPr>
                <w:rStyle w:val="8"/>
              </w:rPr>
              <w:t>15</w:t>
            </w:r>
            <w:r>
              <w:rPr>
                <w:rStyle w:val="8"/>
                <w:rFonts w:hint="eastAsia"/>
              </w:rPr>
              <w:t>分钟。</w:t>
            </w:r>
            <w:r>
              <w:rPr>
                <w:rStyle w:val="8"/>
              </w:rPr>
              <w:t xml:space="preserve"> 3</w:t>
            </w:r>
            <w:r>
              <w:rPr>
                <w:rStyle w:val="8"/>
                <w:rFonts w:hint="eastAsia"/>
              </w:rPr>
              <w:t>、吸入：立即离开施药现场，转移到空气清新处。</w:t>
            </w:r>
            <w:r>
              <w:rPr>
                <w:rStyle w:val="8"/>
              </w:rPr>
              <w:t xml:space="preserve"> 4</w:t>
            </w:r>
            <w:r>
              <w:rPr>
                <w:rStyle w:val="8"/>
                <w:rFonts w:hint="eastAsia"/>
              </w:rPr>
              <w:t>、误食：用清水充分漱口后，请勿引吐，立即携带农药标签到医院就诊。</w:t>
            </w:r>
            <w:r>
              <w:rPr>
                <w:rStyle w:val="8"/>
              </w:rPr>
              <w:t xml:space="preserve"> 5</w:t>
            </w:r>
            <w:r>
              <w:rPr>
                <w:rStyle w:val="8"/>
                <w:rFonts w:hint="eastAsia"/>
              </w:rPr>
              <w:t>、本品无专用解毒剂，对症治疗。</w:t>
            </w:r>
          </w:p>
        </w:tc>
      </w:tr>
      <w:tr w14:paraId="083A23F0">
        <w:tblPrEx>
          <w:tblCellMar>
            <w:top w:w="0" w:type="dxa"/>
            <w:left w:w="0" w:type="dxa"/>
            <w:bottom w:w="0" w:type="dxa"/>
            <w:right w:w="0" w:type="dxa"/>
          </w:tblCellMar>
        </w:tblPrEx>
        <w:trPr>
          <w:tblCellSpacing w:w="0" w:type="dxa"/>
        </w:trPr>
        <w:tc>
          <w:tcPr>
            <w:tcW w:w="0" w:type="auto"/>
            <w:vAlign w:val="center"/>
          </w:tcPr>
          <w:p w14:paraId="1EA55454">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本品应贮存在阴凉、干燥、通风、防雨处，不可倒置。远离火源、热源。</w:t>
            </w:r>
            <w:r>
              <w:rPr>
                <w:rStyle w:val="8"/>
              </w:rPr>
              <w:t xml:space="preserve"> 2.</w:t>
            </w:r>
            <w:r>
              <w:rPr>
                <w:rStyle w:val="8"/>
                <w:rFonts w:hint="eastAsia"/>
              </w:rPr>
              <w:t>本品应当置于儿童、无关人员及动物接触不到的地方，并加锁保存。</w:t>
            </w:r>
            <w:r>
              <w:rPr>
                <w:rStyle w:val="8"/>
              </w:rPr>
              <w:t xml:space="preserve"> 3.</w:t>
            </w:r>
            <w:r>
              <w:rPr>
                <w:rStyle w:val="8"/>
                <w:rFonts w:hint="eastAsia"/>
              </w:rPr>
              <w:t>勿与食品、饮料、粮食、种子、饲料等同贮同运。</w:t>
            </w:r>
            <w:r>
              <w:rPr>
                <w:rStyle w:val="8"/>
              </w:rPr>
              <w:t>4.</w:t>
            </w:r>
            <w:r>
              <w:rPr>
                <w:rStyle w:val="8"/>
                <w:rFonts w:hint="eastAsia"/>
              </w:rPr>
              <w:t>运输过程中要防晒、防雨淋；确保容器不泄露、不倒塌、不坠落、不损坏，并按规定路线行驶。专用车辆运输。</w:t>
            </w:r>
          </w:p>
        </w:tc>
      </w:tr>
      <w:tr w14:paraId="705FE7AC">
        <w:tblPrEx>
          <w:tblCellMar>
            <w:top w:w="0" w:type="dxa"/>
            <w:left w:w="0" w:type="dxa"/>
            <w:bottom w:w="0" w:type="dxa"/>
            <w:right w:w="0" w:type="dxa"/>
          </w:tblCellMar>
        </w:tblPrEx>
        <w:trPr>
          <w:tblCellSpacing w:w="0" w:type="dxa"/>
        </w:trPr>
        <w:tc>
          <w:tcPr>
            <w:tcW w:w="0" w:type="auto"/>
            <w:vAlign w:val="center"/>
          </w:tcPr>
          <w:p w14:paraId="12FDAEAE">
            <w:pPr>
              <w:rPr>
                <w:rFonts w:cs="Times New Roman"/>
              </w:rPr>
            </w:pPr>
            <w:r>
              <w:rPr>
                <w:rStyle w:val="7"/>
                <w:rFonts w:hint="eastAsia"/>
              </w:rPr>
              <w:t>质量保证期：</w:t>
            </w:r>
            <w:r>
              <w:rPr>
                <w:rStyle w:val="8"/>
              </w:rPr>
              <w:t>2</w:t>
            </w:r>
            <w:r>
              <w:rPr>
                <w:rStyle w:val="8"/>
                <w:rFonts w:hint="eastAsia"/>
              </w:rPr>
              <w:t>年</w:t>
            </w:r>
          </w:p>
        </w:tc>
      </w:tr>
      <w:tr w14:paraId="26D96860">
        <w:tblPrEx>
          <w:tblCellMar>
            <w:top w:w="0" w:type="dxa"/>
            <w:left w:w="0" w:type="dxa"/>
            <w:bottom w:w="0" w:type="dxa"/>
            <w:right w:w="0" w:type="dxa"/>
          </w:tblCellMar>
        </w:tblPrEx>
        <w:trPr>
          <w:tblCellSpacing w:w="0" w:type="dxa"/>
        </w:trPr>
        <w:tc>
          <w:tcPr>
            <w:tcW w:w="0" w:type="auto"/>
            <w:vAlign w:val="center"/>
          </w:tcPr>
          <w:p w14:paraId="04CCAECF">
            <w:pPr>
              <w:rPr>
                <w:rFonts w:cs="Times New Roman"/>
              </w:rPr>
            </w:pPr>
            <w:r>
              <w:rPr>
                <w:rStyle w:val="7"/>
                <w:rFonts w:hint="eastAsia"/>
              </w:rPr>
              <w:t>备注：</w:t>
            </w:r>
          </w:p>
        </w:tc>
      </w:tr>
    </w:tbl>
    <w:p w14:paraId="31682FE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0468340">
        <w:tblPrEx>
          <w:tblCellMar>
            <w:top w:w="0" w:type="dxa"/>
            <w:left w:w="0" w:type="dxa"/>
            <w:bottom w:w="0" w:type="dxa"/>
            <w:right w:w="0" w:type="dxa"/>
          </w:tblCellMar>
        </w:tblPrEx>
        <w:trPr>
          <w:tblCellSpacing w:w="0" w:type="dxa"/>
        </w:trPr>
        <w:tc>
          <w:tcPr>
            <w:tcW w:w="0" w:type="auto"/>
            <w:vAlign w:val="center"/>
          </w:tcPr>
          <w:p w14:paraId="20473B1F">
            <w:r>
              <w:rPr>
                <w:rStyle w:val="7"/>
                <w:rFonts w:hint="eastAsia"/>
              </w:rPr>
              <w:t>登记证号：</w:t>
            </w:r>
            <w:r>
              <w:t>PD20190001</w:t>
            </w:r>
          </w:p>
        </w:tc>
      </w:tr>
      <w:tr w14:paraId="132D0924">
        <w:tblPrEx>
          <w:tblCellMar>
            <w:top w:w="0" w:type="dxa"/>
            <w:left w:w="0" w:type="dxa"/>
            <w:bottom w:w="0" w:type="dxa"/>
            <w:right w:w="0" w:type="dxa"/>
          </w:tblCellMar>
        </w:tblPrEx>
        <w:trPr>
          <w:tblCellSpacing w:w="0" w:type="dxa"/>
        </w:trPr>
        <w:tc>
          <w:tcPr>
            <w:tcW w:w="0" w:type="auto"/>
            <w:vAlign w:val="center"/>
          </w:tcPr>
          <w:p w14:paraId="4AC877DE">
            <w:pPr>
              <w:rPr>
                <w:rFonts w:cs="Times New Roman"/>
              </w:rPr>
            </w:pPr>
            <w:r>
              <w:rPr>
                <w:rStyle w:val="7"/>
                <w:rFonts w:hint="eastAsia"/>
              </w:rPr>
              <w:t>登记证持有人：</w:t>
            </w:r>
            <w:r>
              <w:rPr>
                <w:rFonts w:hint="eastAsia"/>
              </w:rPr>
              <w:t>重庆聚立信生物工程有限公司</w:t>
            </w:r>
          </w:p>
        </w:tc>
      </w:tr>
      <w:tr w14:paraId="19CE8239">
        <w:tblPrEx>
          <w:tblCellMar>
            <w:top w:w="0" w:type="dxa"/>
            <w:left w:w="0" w:type="dxa"/>
            <w:bottom w:w="0" w:type="dxa"/>
            <w:right w:w="0" w:type="dxa"/>
          </w:tblCellMar>
        </w:tblPrEx>
        <w:trPr>
          <w:tblCellSpacing w:w="0" w:type="dxa"/>
        </w:trPr>
        <w:tc>
          <w:tcPr>
            <w:tcW w:w="0" w:type="auto"/>
            <w:vAlign w:val="center"/>
          </w:tcPr>
          <w:p w14:paraId="50C15AF6">
            <w:r>
              <w:rPr>
                <w:rStyle w:val="7"/>
                <w:rFonts w:hint="eastAsia"/>
              </w:rPr>
              <w:t>农药名称：</w:t>
            </w:r>
            <w:r>
              <w:rPr>
                <w:rFonts w:hint="eastAsia"/>
              </w:rPr>
              <w:t>金龟子绿僵菌</w:t>
            </w:r>
            <w:r>
              <w:t>CQMa421</w:t>
            </w:r>
          </w:p>
        </w:tc>
      </w:tr>
      <w:tr w14:paraId="54863EC6">
        <w:tblPrEx>
          <w:tblCellMar>
            <w:top w:w="0" w:type="dxa"/>
            <w:left w:w="0" w:type="dxa"/>
            <w:bottom w:w="0" w:type="dxa"/>
            <w:right w:w="0" w:type="dxa"/>
          </w:tblCellMar>
        </w:tblPrEx>
        <w:trPr>
          <w:tblCellSpacing w:w="0" w:type="dxa"/>
        </w:trPr>
        <w:tc>
          <w:tcPr>
            <w:tcW w:w="0" w:type="auto"/>
            <w:vAlign w:val="center"/>
          </w:tcPr>
          <w:p w14:paraId="59D53590">
            <w:pPr>
              <w:rPr>
                <w:rFonts w:cs="Times New Roman"/>
              </w:rPr>
            </w:pPr>
            <w:r>
              <w:rPr>
                <w:rStyle w:val="7"/>
                <w:rFonts w:hint="eastAsia"/>
              </w:rPr>
              <w:t>剂型：</w:t>
            </w:r>
            <w:r>
              <w:rPr>
                <w:rFonts w:hint="eastAsia"/>
              </w:rPr>
              <w:t>颗粒剂</w:t>
            </w:r>
          </w:p>
        </w:tc>
      </w:tr>
      <w:tr w14:paraId="1DDFFAD8">
        <w:tblPrEx>
          <w:tblCellMar>
            <w:top w:w="0" w:type="dxa"/>
            <w:left w:w="0" w:type="dxa"/>
            <w:bottom w:w="0" w:type="dxa"/>
            <w:right w:w="0" w:type="dxa"/>
          </w:tblCellMar>
        </w:tblPrEx>
        <w:trPr>
          <w:tblCellSpacing w:w="0" w:type="dxa"/>
        </w:trPr>
        <w:tc>
          <w:tcPr>
            <w:tcW w:w="0" w:type="auto"/>
            <w:vAlign w:val="center"/>
          </w:tcPr>
          <w:p w14:paraId="007C8847">
            <w:r>
              <w:rPr>
                <w:rStyle w:val="7"/>
                <w:rFonts w:hint="eastAsia"/>
              </w:rPr>
              <w:t>毒性及其标识：</w:t>
            </w:r>
            <w:r>
              <w:t xml:space="preserve"> </w:t>
            </w:r>
            <w:r>
              <w:rPr>
                <w:rFonts w:hint="eastAsia"/>
              </w:rPr>
              <w:t>微毒</w:t>
            </w:r>
            <w:r>
              <w:t xml:space="preserve"> </w:t>
            </w:r>
          </w:p>
        </w:tc>
      </w:tr>
      <w:tr w14:paraId="114DD4EE">
        <w:tblPrEx>
          <w:tblCellMar>
            <w:top w:w="0" w:type="dxa"/>
            <w:left w:w="0" w:type="dxa"/>
            <w:bottom w:w="0" w:type="dxa"/>
            <w:right w:w="0" w:type="dxa"/>
          </w:tblCellMar>
        </w:tblPrEx>
        <w:trPr>
          <w:tblCellSpacing w:w="0" w:type="dxa"/>
        </w:trPr>
        <w:tc>
          <w:tcPr>
            <w:tcW w:w="0" w:type="auto"/>
            <w:vAlign w:val="center"/>
          </w:tcPr>
          <w:p w14:paraId="710720BE">
            <w:pPr>
              <w:rPr>
                <w:rFonts w:cs="Times New Roman"/>
              </w:rPr>
            </w:pPr>
            <w:r>
              <w:rPr>
                <w:rStyle w:val="7"/>
                <w:rFonts w:hint="eastAsia"/>
              </w:rPr>
              <w:t>总有效成分含量：</w:t>
            </w:r>
            <w:r>
              <w:t>2</w:t>
            </w:r>
            <w:r>
              <w:rPr>
                <w:rFonts w:hint="eastAsia"/>
              </w:rPr>
              <w:t>亿孢子</w:t>
            </w:r>
            <w:r>
              <w:t>/</w:t>
            </w:r>
            <w:r>
              <w:rPr>
                <w:rFonts w:hint="eastAsia"/>
              </w:rPr>
              <w:t>克</w:t>
            </w:r>
          </w:p>
        </w:tc>
      </w:tr>
      <w:tr w14:paraId="23822051">
        <w:tblPrEx>
          <w:tblCellMar>
            <w:top w:w="0" w:type="dxa"/>
            <w:left w:w="0" w:type="dxa"/>
            <w:bottom w:w="0" w:type="dxa"/>
            <w:right w:w="0" w:type="dxa"/>
          </w:tblCellMar>
        </w:tblPrEx>
        <w:trPr>
          <w:tblCellSpacing w:w="0" w:type="dxa"/>
        </w:trPr>
        <w:tc>
          <w:tcPr>
            <w:tcW w:w="0" w:type="auto"/>
            <w:vAlign w:val="center"/>
          </w:tcPr>
          <w:p w14:paraId="1ECA8CE8">
            <w:pPr>
              <w:rPr>
                <w:rFonts w:cs="Times New Roman"/>
              </w:rPr>
            </w:pPr>
            <w:r>
              <w:rPr>
                <w:rFonts w:hint="eastAsia"/>
              </w:rPr>
              <w:t>有效成分及其含量：</w:t>
            </w:r>
          </w:p>
          <w:p w14:paraId="0FC4E91C">
            <w:r>
              <w:rPr>
                <w:rFonts w:cs="Times New Roman"/>
              </w:rPr>
              <w:t>   </w:t>
            </w:r>
            <w:r>
              <w:t xml:space="preserve"> </w:t>
            </w:r>
            <w:r>
              <w:rPr>
                <w:rFonts w:hint="eastAsia"/>
              </w:rPr>
              <w:t>金龟子绿僵菌</w:t>
            </w:r>
            <w:r>
              <w:t>CQMa4212</w:t>
            </w:r>
            <w:r>
              <w:rPr>
                <w:rFonts w:hint="eastAsia"/>
              </w:rPr>
              <w:t>亿孢子</w:t>
            </w:r>
            <w:r>
              <w:t>/</w:t>
            </w:r>
            <w:r>
              <w:rPr>
                <w:rFonts w:hint="eastAsia"/>
              </w:rPr>
              <w:t>克</w:t>
            </w:r>
            <w:r>
              <w:rPr>
                <w:rFonts w:cs="Times New Roman"/>
              </w:rPr>
              <w:t>   </w:t>
            </w:r>
            <w:r>
              <w:t xml:space="preserve"> </w:t>
            </w:r>
          </w:p>
        </w:tc>
      </w:tr>
      <w:tr w14:paraId="3E18A76A">
        <w:tblPrEx>
          <w:tblCellMar>
            <w:top w:w="0" w:type="dxa"/>
            <w:left w:w="0" w:type="dxa"/>
            <w:bottom w:w="0" w:type="dxa"/>
            <w:right w:w="0" w:type="dxa"/>
          </w:tblCellMar>
        </w:tblPrEx>
        <w:trPr>
          <w:tblCellSpacing w:w="0" w:type="dxa"/>
        </w:trPr>
        <w:tc>
          <w:tcPr>
            <w:tcW w:w="0" w:type="auto"/>
            <w:vAlign w:val="center"/>
          </w:tcPr>
          <w:p w14:paraId="62EC1E7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E79C9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288D7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95A7EC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12E54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9985B69">
                  <w:pPr>
                    <w:rPr>
                      <w:rFonts w:cs="Times New Roman"/>
                    </w:rPr>
                  </w:pPr>
                  <w:r>
                    <w:rPr>
                      <w:rStyle w:val="8"/>
                      <w:rFonts w:hint="eastAsia"/>
                    </w:rPr>
                    <w:t>施用方式</w:t>
                  </w:r>
                </w:p>
              </w:tc>
            </w:tr>
            <w:tr w14:paraId="7BC5AE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6E744F">
                  <w:pPr>
                    <w:rPr>
                      <w:rFonts w:cs="Times New Roman"/>
                    </w:rPr>
                  </w:pPr>
                  <w:r>
                    <w:rPr>
                      <w:rStyle w:val="8"/>
                      <w:rFonts w:hint="eastAsia"/>
                    </w:rPr>
                    <w:t>甘蔗</w:t>
                  </w:r>
                </w:p>
              </w:tc>
              <w:tc>
                <w:tcPr>
                  <w:tcW w:w="0" w:type="auto"/>
                  <w:tcBorders>
                    <w:top w:val="outset" w:color="auto" w:sz="6" w:space="0"/>
                    <w:left w:val="outset" w:color="auto" w:sz="6" w:space="0"/>
                    <w:bottom w:val="outset" w:color="auto" w:sz="6" w:space="0"/>
                    <w:right w:val="outset" w:color="auto" w:sz="6" w:space="0"/>
                  </w:tcBorders>
                  <w:vAlign w:val="center"/>
                </w:tcPr>
                <w:p w14:paraId="2C7733C4">
                  <w:pPr>
                    <w:rPr>
                      <w:rFonts w:cs="Times New Roman"/>
                    </w:rPr>
                  </w:pPr>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583D6AF2">
                  <w:pPr>
                    <w:rPr>
                      <w:rFonts w:cs="Times New Roman"/>
                    </w:rPr>
                  </w:pPr>
                  <w:r>
                    <w:rPr>
                      <w:rStyle w:val="8"/>
                    </w:rPr>
                    <w:t>4-6</w:t>
                  </w:r>
                  <w:r>
                    <w:rPr>
                      <w:rStyle w:val="8"/>
                      <w:rFonts w:hint="eastAsia"/>
                    </w:rPr>
                    <w:t>千克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A904AB6">
                  <w:pPr>
                    <w:rPr>
                      <w:rFonts w:cs="Times New Roman"/>
                    </w:rPr>
                  </w:pPr>
                  <w:r>
                    <w:rPr>
                      <w:rStyle w:val="8"/>
                      <w:rFonts w:hint="eastAsia"/>
                    </w:rPr>
                    <w:t>撒施</w:t>
                  </w:r>
                </w:p>
              </w:tc>
            </w:tr>
          </w:tbl>
          <w:p w14:paraId="5880A01A">
            <w:pPr>
              <w:rPr>
                <w:rFonts w:cs="Times New Roman"/>
              </w:rPr>
            </w:pPr>
          </w:p>
        </w:tc>
      </w:tr>
      <w:tr w14:paraId="6BA9EB86">
        <w:tblPrEx>
          <w:tblCellMar>
            <w:top w:w="0" w:type="dxa"/>
            <w:left w:w="0" w:type="dxa"/>
            <w:bottom w:w="0" w:type="dxa"/>
            <w:right w:w="0" w:type="dxa"/>
          </w:tblCellMar>
        </w:tblPrEx>
        <w:trPr>
          <w:tblCellSpacing w:w="0" w:type="dxa"/>
        </w:trPr>
        <w:tc>
          <w:tcPr>
            <w:tcW w:w="0" w:type="auto"/>
            <w:vAlign w:val="center"/>
          </w:tcPr>
          <w:p w14:paraId="66864DC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本产品在害虫卵孵化盛期或低龄幼虫期使用效果更佳，因作用方式为触杀，故施用时应尽量全面、周到。</w:t>
            </w:r>
            <w:r>
              <w:rPr>
                <w:rStyle w:val="8"/>
              </w:rPr>
              <w:t xml:space="preserve"> 2.</w:t>
            </w:r>
            <w:r>
              <w:rPr>
                <w:rStyle w:val="8"/>
                <w:rFonts w:hint="eastAsia"/>
              </w:rPr>
              <w:t>穴施或沟施本产品后作物可直接播种或移栽于该穴或沟中。</w:t>
            </w:r>
            <w:r>
              <w:rPr>
                <w:rStyle w:val="8"/>
              </w:rPr>
              <w:t xml:space="preserve"> 3.</w:t>
            </w:r>
            <w:r>
              <w:rPr>
                <w:rStyle w:val="8"/>
                <w:rFonts w:hint="eastAsia"/>
              </w:rPr>
              <w:t>使用时尽量使颗粒剂在作物根部周围。</w:t>
            </w:r>
          </w:p>
        </w:tc>
      </w:tr>
      <w:tr w14:paraId="09A427B4">
        <w:tblPrEx>
          <w:tblCellMar>
            <w:top w:w="0" w:type="dxa"/>
            <w:left w:w="0" w:type="dxa"/>
            <w:bottom w:w="0" w:type="dxa"/>
            <w:right w:w="0" w:type="dxa"/>
          </w:tblCellMar>
        </w:tblPrEx>
        <w:trPr>
          <w:tblCellSpacing w:w="0" w:type="dxa"/>
        </w:trPr>
        <w:tc>
          <w:tcPr>
            <w:tcW w:w="0" w:type="auto"/>
            <w:vAlign w:val="center"/>
          </w:tcPr>
          <w:p w14:paraId="3DD37073">
            <w:pPr>
              <w:rPr>
                <w:rFonts w:cs="Times New Roman"/>
              </w:rPr>
            </w:pPr>
            <w:r>
              <w:rPr>
                <w:rStyle w:val="7"/>
                <w:rFonts w:hint="eastAsia"/>
              </w:rPr>
              <w:t>产品性能</w:t>
            </w:r>
            <w:r>
              <w:rPr>
                <w:rStyle w:val="7"/>
              </w:rPr>
              <w:t>:</w:t>
            </w:r>
            <w:r>
              <w:rPr>
                <w:rFonts w:cs="Times New Roman"/>
              </w:rPr>
              <w:br w:type="textWrapping"/>
            </w:r>
            <w:r>
              <w:rPr>
                <w:rStyle w:val="8"/>
                <w:rFonts w:hint="eastAsia"/>
              </w:rPr>
              <w:t>本产品有效成分为杀虫真菌</w:t>
            </w:r>
            <w:r>
              <w:rPr>
                <w:rStyle w:val="8"/>
              </w:rPr>
              <w:t>-</w:t>
            </w:r>
            <w:r>
              <w:rPr>
                <w:rStyle w:val="8"/>
                <w:rFonts w:hint="eastAsia"/>
              </w:rPr>
              <w:t>绿僵菌分生孢子，能直接通过地老虎，蛴螬幼虫体壁侵入体内，使害虫机体受损，取食量递减最终死亡。该产品利用虫体营养繁殖，可对田间害虫达到持续控制效果。</w:t>
            </w:r>
          </w:p>
        </w:tc>
      </w:tr>
      <w:tr w14:paraId="694448C3">
        <w:tblPrEx>
          <w:tblCellMar>
            <w:top w:w="0" w:type="dxa"/>
            <w:left w:w="0" w:type="dxa"/>
            <w:bottom w:w="0" w:type="dxa"/>
            <w:right w:w="0" w:type="dxa"/>
          </w:tblCellMar>
        </w:tblPrEx>
        <w:trPr>
          <w:tblCellSpacing w:w="0" w:type="dxa"/>
        </w:trPr>
        <w:tc>
          <w:tcPr>
            <w:tcW w:w="0" w:type="auto"/>
            <w:vAlign w:val="center"/>
          </w:tcPr>
          <w:p w14:paraId="7F4754EF">
            <w:pPr>
              <w:rPr>
                <w:rFonts w:cs="Times New Roman"/>
              </w:rPr>
            </w:pPr>
            <w:r>
              <w:rPr>
                <w:rStyle w:val="7"/>
                <w:rFonts w:hint="eastAsia"/>
              </w:rPr>
              <w:t>注意事项：</w:t>
            </w:r>
            <w:r>
              <w:rPr>
                <w:rFonts w:cs="Times New Roman"/>
              </w:rPr>
              <w:br w:type="textWrapping"/>
            </w:r>
            <w:r>
              <w:rPr>
                <w:rStyle w:val="8"/>
              </w:rPr>
              <w:t>1.</w:t>
            </w:r>
            <w:r>
              <w:rPr>
                <w:rStyle w:val="8"/>
                <w:rFonts w:hint="eastAsia"/>
              </w:rPr>
              <w:t>使用时应采取相应防护措施，戴口罩、手套等，避免口鼻吸入与皮肤接触。</w:t>
            </w:r>
            <w:r>
              <w:rPr>
                <w:rStyle w:val="8"/>
              </w:rPr>
              <w:t xml:space="preserve"> 2.</w:t>
            </w:r>
            <w:r>
              <w:rPr>
                <w:rStyle w:val="8"/>
                <w:rFonts w:hint="eastAsia"/>
              </w:rPr>
              <w:t>使用后应及时清洗暴露部位皮肤并更换衣物。</w:t>
            </w:r>
            <w:r>
              <w:rPr>
                <w:rStyle w:val="8"/>
              </w:rPr>
              <w:t xml:space="preserve"> 3.</w:t>
            </w:r>
            <w:r>
              <w:rPr>
                <w:rStyle w:val="8"/>
                <w:rFonts w:hint="eastAsia"/>
              </w:rPr>
              <w:t>不可与呈碱性的农药和杀菌剂等物质混合使用。</w:t>
            </w:r>
            <w:r>
              <w:rPr>
                <w:rStyle w:val="8"/>
              </w:rPr>
              <w:t xml:space="preserve"> 4.</w:t>
            </w:r>
            <w:r>
              <w:rPr>
                <w:rStyle w:val="8"/>
                <w:rFonts w:hint="eastAsia"/>
              </w:rPr>
              <w:t>禁止在河塘等水域中清洗施药器具；蚕室及桑园附近禁用。</w:t>
            </w:r>
            <w:r>
              <w:rPr>
                <w:rStyle w:val="8"/>
              </w:rPr>
              <w:t xml:space="preserve"> 5.</w:t>
            </w:r>
            <w:r>
              <w:rPr>
                <w:rStyle w:val="8"/>
                <w:rFonts w:hint="eastAsia"/>
              </w:rPr>
              <w:t>孕妇、哺乳期妇女避免接触本品。</w:t>
            </w:r>
            <w:r>
              <w:rPr>
                <w:rStyle w:val="8"/>
              </w:rPr>
              <w:t xml:space="preserve"> 6.</w:t>
            </w:r>
            <w:r>
              <w:rPr>
                <w:rStyle w:val="8"/>
                <w:rFonts w:hint="eastAsia"/>
              </w:rPr>
              <w:t>用过的容器应妥善处理，不可作他用或随意丢弃。</w:t>
            </w:r>
            <w:r>
              <w:rPr>
                <w:rStyle w:val="8"/>
              </w:rPr>
              <w:t xml:space="preserve"> 7.</w:t>
            </w:r>
            <w:r>
              <w:rPr>
                <w:rStyle w:val="8"/>
                <w:rFonts w:hint="eastAsia"/>
              </w:rPr>
              <w:t>使用中有任何不良反应请及时携标签就医。</w:t>
            </w:r>
          </w:p>
        </w:tc>
      </w:tr>
      <w:tr w14:paraId="243BB57E">
        <w:tblPrEx>
          <w:tblCellMar>
            <w:top w:w="0" w:type="dxa"/>
            <w:left w:w="0" w:type="dxa"/>
            <w:bottom w:w="0" w:type="dxa"/>
            <w:right w:w="0" w:type="dxa"/>
          </w:tblCellMar>
        </w:tblPrEx>
        <w:trPr>
          <w:tblCellSpacing w:w="0" w:type="dxa"/>
        </w:trPr>
        <w:tc>
          <w:tcPr>
            <w:tcW w:w="0" w:type="auto"/>
            <w:vAlign w:val="center"/>
          </w:tcPr>
          <w:p w14:paraId="42F3C845">
            <w:pPr>
              <w:rPr>
                <w:rFonts w:cs="Times New Roman"/>
              </w:rPr>
            </w:pPr>
            <w:r>
              <w:rPr>
                <w:rStyle w:val="7"/>
                <w:rFonts w:hint="eastAsia"/>
              </w:rPr>
              <w:t>中毒急救措施：</w:t>
            </w:r>
            <w:r>
              <w:rPr>
                <w:rFonts w:cs="Times New Roman"/>
              </w:rPr>
              <w:br w:type="textWrapping"/>
            </w:r>
            <w:r>
              <w:rPr>
                <w:rStyle w:val="8"/>
              </w:rPr>
              <w:t>1.</w:t>
            </w:r>
            <w:r>
              <w:rPr>
                <w:rStyle w:val="8"/>
                <w:rFonts w:hint="eastAsia"/>
              </w:rPr>
              <w:t>本产品施用时，避免溅入眼睛，如不慎溅入眼睛应及时用水冲洗</w:t>
            </w:r>
            <w:r>
              <w:rPr>
                <w:rStyle w:val="8"/>
              </w:rPr>
              <w:t>15</w:t>
            </w:r>
            <w:r>
              <w:rPr>
                <w:rStyle w:val="8"/>
                <w:rFonts w:hint="eastAsia"/>
              </w:rPr>
              <w:t>分钟。</w:t>
            </w:r>
            <w:r>
              <w:rPr>
                <w:rStyle w:val="8"/>
              </w:rPr>
              <w:t xml:space="preserve"> 2.</w:t>
            </w:r>
            <w:r>
              <w:rPr>
                <w:rStyle w:val="8"/>
                <w:rFonts w:hint="eastAsia"/>
              </w:rPr>
              <w:t>接触皮肤应及时用肥皂清洗，如误食应及时携此标签就医。</w:t>
            </w:r>
          </w:p>
        </w:tc>
      </w:tr>
      <w:tr w14:paraId="6E007F2F">
        <w:tblPrEx>
          <w:tblCellMar>
            <w:top w:w="0" w:type="dxa"/>
            <w:left w:w="0" w:type="dxa"/>
            <w:bottom w:w="0" w:type="dxa"/>
            <w:right w:w="0" w:type="dxa"/>
          </w:tblCellMar>
        </w:tblPrEx>
        <w:trPr>
          <w:tblCellSpacing w:w="0" w:type="dxa"/>
        </w:trPr>
        <w:tc>
          <w:tcPr>
            <w:tcW w:w="0" w:type="auto"/>
            <w:vAlign w:val="center"/>
          </w:tcPr>
          <w:p w14:paraId="24CF500C">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本品应贮存在干燥、阴凉、通风、防雨处，远离火源或热源。远离置于儿童接触不到的地方并加锁。</w:t>
            </w:r>
            <w:r>
              <w:rPr>
                <w:rStyle w:val="8"/>
              </w:rPr>
              <w:t xml:space="preserve"> 2.</w:t>
            </w:r>
            <w:r>
              <w:rPr>
                <w:rStyle w:val="8"/>
                <w:rFonts w:hint="eastAsia"/>
              </w:rPr>
              <w:t>勿与食品、饮料、饲料、粮食等其他商品同贮同运。</w:t>
            </w:r>
          </w:p>
        </w:tc>
      </w:tr>
      <w:tr w14:paraId="4E361FF4">
        <w:tblPrEx>
          <w:tblCellMar>
            <w:top w:w="0" w:type="dxa"/>
            <w:left w:w="0" w:type="dxa"/>
            <w:bottom w:w="0" w:type="dxa"/>
            <w:right w:w="0" w:type="dxa"/>
          </w:tblCellMar>
        </w:tblPrEx>
        <w:trPr>
          <w:tblCellSpacing w:w="0" w:type="dxa"/>
        </w:trPr>
        <w:tc>
          <w:tcPr>
            <w:tcW w:w="0" w:type="auto"/>
            <w:vAlign w:val="center"/>
          </w:tcPr>
          <w:p w14:paraId="113595E4">
            <w:pPr>
              <w:rPr>
                <w:rFonts w:cs="Times New Roman"/>
              </w:rPr>
            </w:pPr>
            <w:r>
              <w:rPr>
                <w:rStyle w:val="7"/>
                <w:rFonts w:hint="eastAsia"/>
              </w:rPr>
              <w:t>质量保证期：</w:t>
            </w:r>
            <w:r>
              <w:rPr>
                <w:rStyle w:val="8"/>
              </w:rPr>
              <w:t>1</w:t>
            </w:r>
            <w:r>
              <w:rPr>
                <w:rStyle w:val="8"/>
                <w:rFonts w:hint="eastAsia"/>
              </w:rPr>
              <w:t>年</w:t>
            </w:r>
          </w:p>
        </w:tc>
      </w:tr>
      <w:tr w14:paraId="0D9910BC">
        <w:tblPrEx>
          <w:tblCellMar>
            <w:top w:w="0" w:type="dxa"/>
            <w:left w:w="0" w:type="dxa"/>
            <w:bottom w:w="0" w:type="dxa"/>
            <w:right w:w="0" w:type="dxa"/>
          </w:tblCellMar>
        </w:tblPrEx>
        <w:trPr>
          <w:tblCellSpacing w:w="0" w:type="dxa"/>
        </w:trPr>
        <w:tc>
          <w:tcPr>
            <w:tcW w:w="0" w:type="auto"/>
            <w:vAlign w:val="center"/>
          </w:tcPr>
          <w:p w14:paraId="330806EF">
            <w:pPr>
              <w:rPr>
                <w:rFonts w:cs="Times New Roman"/>
              </w:rPr>
            </w:pPr>
            <w:r>
              <w:rPr>
                <w:rStyle w:val="7"/>
                <w:rFonts w:hint="eastAsia"/>
              </w:rPr>
              <w:t>备注：</w:t>
            </w:r>
          </w:p>
        </w:tc>
      </w:tr>
    </w:tbl>
    <w:p w14:paraId="126F8D9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3E71627">
        <w:tblPrEx>
          <w:tblCellMar>
            <w:top w:w="0" w:type="dxa"/>
            <w:left w:w="0" w:type="dxa"/>
            <w:bottom w:w="0" w:type="dxa"/>
            <w:right w:w="0" w:type="dxa"/>
          </w:tblCellMar>
        </w:tblPrEx>
        <w:trPr>
          <w:tblCellSpacing w:w="0" w:type="dxa"/>
        </w:trPr>
        <w:tc>
          <w:tcPr>
            <w:tcW w:w="0" w:type="auto"/>
            <w:vAlign w:val="center"/>
          </w:tcPr>
          <w:p w14:paraId="31D58E72">
            <w:r>
              <w:rPr>
                <w:rStyle w:val="7"/>
                <w:rFonts w:hint="eastAsia"/>
              </w:rPr>
              <w:t>登记证号：</w:t>
            </w:r>
            <w:r>
              <w:t>PD20172652</w:t>
            </w:r>
          </w:p>
        </w:tc>
      </w:tr>
      <w:tr w14:paraId="35867B57">
        <w:tblPrEx>
          <w:tblCellMar>
            <w:top w:w="0" w:type="dxa"/>
            <w:left w:w="0" w:type="dxa"/>
            <w:bottom w:w="0" w:type="dxa"/>
            <w:right w:w="0" w:type="dxa"/>
          </w:tblCellMar>
        </w:tblPrEx>
        <w:trPr>
          <w:tblCellSpacing w:w="0" w:type="dxa"/>
        </w:trPr>
        <w:tc>
          <w:tcPr>
            <w:tcW w:w="0" w:type="auto"/>
            <w:vAlign w:val="center"/>
          </w:tcPr>
          <w:p w14:paraId="7D7AA2C4">
            <w:pPr>
              <w:rPr>
                <w:rFonts w:cs="Times New Roman"/>
              </w:rPr>
            </w:pPr>
            <w:r>
              <w:rPr>
                <w:rStyle w:val="7"/>
                <w:rFonts w:hint="eastAsia"/>
              </w:rPr>
              <w:t>登记证持有人：</w:t>
            </w:r>
            <w:r>
              <w:rPr>
                <w:rFonts w:hint="eastAsia"/>
              </w:rPr>
              <w:t>巴斯夫欧洲公司</w:t>
            </w:r>
          </w:p>
        </w:tc>
      </w:tr>
      <w:tr w14:paraId="0606C2EA">
        <w:tblPrEx>
          <w:tblCellMar>
            <w:top w:w="0" w:type="dxa"/>
            <w:left w:w="0" w:type="dxa"/>
            <w:bottom w:w="0" w:type="dxa"/>
            <w:right w:w="0" w:type="dxa"/>
          </w:tblCellMar>
        </w:tblPrEx>
        <w:trPr>
          <w:tblCellSpacing w:w="0" w:type="dxa"/>
        </w:trPr>
        <w:tc>
          <w:tcPr>
            <w:tcW w:w="0" w:type="auto"/>
            <w:vAlign w:val="center"/>
          </w:tcPr>
          <w:p w14:paraId="1629B88A">
            <w:pPr>
              <w:rPr>
                <w:rFonts w:cs="Times New Roman"/>
              </w:rPr>
            </w:pPr>
            <w:r>
              <w:rPr>
                <w:rStyle w:val="7"/>
                <w:rFonts w:hint="eastAsia"/>
              </w:rPr>
              <w:t>农药名称：</w:t>
            </w:r>
            <w:r>
              <w:rPr>
                <w:rFonts w:hint="eastAsia"/>
              </w:rPr>
              <w:t>唑醚·氟环唑</w:t>
            </w:r>
          </w:p>
        </w:tc>
      </w:tr>
      <w:tr w14:paraId="2472CB46">
        <w:tblPrEx>
          <w:tblCellMar>
            <w:top w:w="0" w:type="dxa"/>
            <w:left w:w="0" w:type="dxa"/>
            <w:bottom w:w="0" w:type="dxa"/>
            <w:right w:w="0" w:type="dxa"/>
          </w:tblCellMar>
        </w:tblPrEx>
        <w:trPr>
          <w:tblCellSpacing w:w="0" w:type="dxa"/>
        </w:trPr>
        <w:tc>
          <w:tcPr>
            <w:tcW w:w="0" w:type="auto"/>
            <w:vAlign w:val="center"/>
          </w:tcPr>
          <w:p w14:paraId="63C52B8A">
            <w:pPr>
              <w:rPr>
                <w:rFonts w:cs="Times New Roman"/>
              </w:rPr>
            </w:pPr>
            <w:r>
              <w:rPr>
                <w:rStyle w:val="7"/>
                <w:rFonts w:hint="eastAsia"/>
              </w:rPr>
              <w:t>剂型：</w:t>
            </w:r>
            <w:r>
              <w:rPr>
                <w:rFonts w:hint="eastAsia"/>
              </w:rPr>
              <w:t>悬乳剂</w:t>
            </w:r>
          </w:p>
        </w:tc>
      </w:tr>
      <w:tr w14:paraId="0D67FAF3">
        <w:tblPrEx>
          <w:tblCellMar>
            <w:top w:w="0" w:type="dxa"/>
            <w:left w:w="0" w:type="dxa"/>
            <w:bottom w:w="0" w:type="dxa"/>
            <w:right w:w="0" w:type="dxa"/>
          </w:tblCellMar>
        </w:tblPrEx>
        <w:trPr>
          <w:tblCellSpacing w:w="0" w:type="dxa"/>
        </w:trPr>
        <w:tc>
          <w:tcPr>
            <w:tcW w:w="0" w:type="auto"/>
            <w:vAlign w:val="center"/>
          </w:tcPr>
          <w:p w14:paraId="2AA165E1">
            <w:r>
              <w:rPr>
                <w:rStyle w:val="7"/>
                <w:rFonts w:hint="eastAsia"/>
              </w:rPr>
              <w:t>毒性及其标识：</w:t>
            </w:r>
            <w:r>
              <w:t xml:space="preserve"> </w:t>
            </w:r>
            <w:r>
              <w:rPr>
                <w:rFonts w:cs="Times New Roman"/>
              </w:rPr>
              <w:drawing>
                <wp:inline distT="0" distB="0" distL="0" distR="0">
                  <wp:extent cx="476250" cy="323850"/>
                  <wp:effectExtent l="0" t="0" r="0" b="0"/>
                  <wp:docPr id="75" name="图片 7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中等毒</w:t>
            </w:r>
            <w:r>
              <w:t xml:space="preserve"> </w:t>
            </w:r>
          </w:p>
        </w:tc>
      </w:tr>
      <w:tr w14:paraId="39E7B9BA">
        <w:tblPrEx>
          <w:tblCellMar>
            <w:top w:w="0" w:type="dxa"/>
            <w:left w:w="0" w:type="dxa"/>
            <w:bottom w:w="0" w:type="dxa"/>
            <w:right w:w="0" w:type="dxa"/>
          </w:tblCellMar>
        </w:tblPrEx>
        <w:trPr>
          <w:tblCellSpacing w:w="0" w:type="dxa"/>
        </w:trPr>
        <w:tc>
          <w:tcPr>
            <w:tcW w:w="0" w:type="auto"/>
            <w:vAlign w:val="center"/>
          </w:tcPr>
          <w:p w14:paraId="2357A803">
            <w:r>
              <w:rPr>
                <w:rStyle w:val="7"/>
                <w:rFonts w:hint="eastAsia"/>
              </w:rPr>
              <w:t>总有效成分含量：</w:t>
            </w:r>
            <w:r>
              <w:t>17%</w:t>
            </w:r>
          </w:p>
        </w:tc>
      </w:tr>
      <w:tr w14:paraId="4747F531">
        <w:tblPrEx>
          <w:tblCellMar>
            <w:top w:w="0" w:type="dxa"/>
            <w:left w:w="0" w:type="dxa"/>
            <w:bottom w:w="0" w:type="dxa"/>
            <w:right w:w="0" w:type="dxa"/>
          </w:tblCellMar>
        </w:tblPrEx>
        <w:trPr>
          <w:tblCellSpacing w:w="0" w:type="dxa"/>
        </w:trPr>
        <w:tc>
          <w:tcPr>
            <w:tcW w:w="0" w:type="auto"/>
            <w:vAlign w:val="center"/>
          </w:tcPr>
          <w:p w14:paraId="3C9AC4D1">
            <w:pPr>
              <w:rPr>
                <w:rFonts w:cs="Times New Roman"/>
              </w:rPr>
            </w:pPr>
            <w:r>
              <w:rPr>
                <w:rFonts w:hint="eastAsia"/>
              </w:rPr>
              <w:t>有效成分及其含量：</w:t>
            </w:r>
          </w:p>
          <w:p w14:paraId="710077C6">
            <w:r>
              <w:rPr>
                <w:rFonts w:cs="Times New Roman"/>
              </w:rPr>
              <w:t>   </w:t>
            </w:r>
            <w:r>
              <w:t xml:space="preserve"> </w:t>
            </w:r>
            <w:r>
              <w:rPr>
                <w:rFonts w:hint="eastAsia"/>
              </w:rPr>
              <w:t>氟环唑</w:t>
            </w:r>
            <w:r>
              <w:t xml:space="preserve">4.7%    </w:t>
            </w:r>
            <w:r>
              <w:rPr>
                <w:rFonts w:hint="eastAsia"/>
              </w:rPr>
              <w:t>吡唑醚菌酯</w:t>
            </w:r>
            <w:r>
              <w:t xml:space="preserve">12.3%    </w:t>
            </w:r>
          </w:p>
        </w:tc>
      </w:tr>
      <w:tr w14:paraId="5720F4C7">
        <w:tblPrEx>
          <w:tblCellMar>
            <w:top w:w="0" w:type="dxa"/>
            <w:left w:w="0" w:type="dxa"/>
            <w:bottom w:w="0" w:type="dxa"/>
            <w:right w:w="0" w:type="dxa"/>
          </w:tblCellMar>
        </w:tblPrEx>
        <w:trPr>
          <w:tblCellSpacing w:w="0" w:type="dxa"/>
        </w:trPr>
        <w:tc>
          <w:tcPr>
            <w:tcW w:w="0" w:type="auto"/>
            <w:vAlign w:val="center"/>
          </w:tcPr>
          <w:p w14:paraId="2FE7EAD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6BD37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E0426E1">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80B7CE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18097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C48E2FB">
                  <w:pPr>
                    <w:rPr>
                      <w:rFonts w:cs="Times New Roman"/>
                    </w:rPr>
                  </w:pPr>
                  <w:r>
                    <w:rPr>
                      <w:rStyle w:val="8"/>
                      <w:rFonts w:hint="eastAsia"/>
                    </w:rPr>
                    <w:t>施用方式</w:t>
                  </w:r>
                </w:p>
              </w:tc>
            </w:tr>
            <w:tr w14:paraId="600B6D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95FA2B">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954FF13">
                  <w:pPr>
                    <w:rPr>
                      <w:rFonts w:cs="Times New Roman"/>
                    </w:rPr>
                  </w:pPr>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72F76D77">
                  <w:pPr>
                    <w:rPr>
                      <w:rFonts w:cs="Times New Roman"/>
                    </w:rPr>
                  </w:pPr>
                  <w:r>
                    <w:rPr>
                      <w:rStyle w:val="8"/>
                    </w:rPr>
                    <w:t>45-75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DF49AB1">
                  <w:pPr>
                    <w:rPr>
                      <w:rFonts w:cs="Times New Roman"/>
                    </w:rPr>
                  </w:pPr>
                  <w:r>
                    <w:rPr>
                      <w:rStyle w:val="8"/>
                      <w:rFonts w:hint="eastAsia"/>
                    </w:rPr>
                    <w:t>喷雾</w:t>
                  </w:r>
                </w:p>
              </w:tc>
            </w:tr>
          </w:tbl>
          <w:p w14:paraId="5E94AF01">
            <w:pPr>
              <w:rPr>
                <w:rFonts w:cs="Times New Roman"/>
              </w:rPr>
            </w:pPr>
          </w:p>
        </w:tc>
      </w:tr>
      <w:tr w14:paraId="4FC8F18F">
        <w:tblPrEx>
          <w:tblCellMar>
            <w:top w:w="0" w:type="dxa"/>
            <w:left w:w="0" w:type="dxa"/>
            <w:bottom w:w="0" w:type="dxa"/>
            <w:right w:w="0" w:type="dxa"/>
          </w:tblCellMar>
        </w:tblPrEx>
        <w:trPr>
          <w:tblCellSpacing w:w="0" w:type="dxa"/>
        </w:trPr>
        <w:tc>
          <w:tcPr>
            <w:tcW w:w="0" w:type="auto"/>
            <w:vAlign w:val="center"/>
          </w:tcPr>
          <w:p w14:paraId="13894FEE">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玉米：大斑病：发病前或初期开始用药，间隔</w:t>
            </w:r>
            <w:r>
              <w:rPr>
                <w:rStyle w:val="8"/>
              </w:rPr>
              <w:t>10</w:t>
            </w:r>
            <w:r>
              <w:rPr>
                <w:rStyle w:val="8"/>
                <w:rFonts w:hint="eastAsia"/>
              </w:rPr>
              <w:t>天连续施药，每季作物施药</w:t>
            </w:r>
            <w:r>
              <w:rPr>
                <w:rStyle w:val="8"/>
              </w:rPr>
              <w:t>3</w:t>
            </w:r>
            <w:r>
              <w:rPr>
                <w:rStyle w:val="8"/>
                <w:rFonts w:hint="eastAsia"/>
              </w:rPr>
              <w:t>次。安全间隔期</w:t>
            </w:r>
            <w:r>
              <w:rPr>
                <w:rStyle w:val="8"/>
              </w:rPr>
              <w:t>14</w:t>
            </w:r>
            <w:r>
              <w:rPr>
                <w:rStyle w:val="8"/>
                <w:rFonts w:hint="eastAsia"/>
              </w:rPr>
              <w:t>天。</w:t>
            </w:r>
            <w:r>
              <w:rPr>
                <w:rStyle w:val="8"/>
              </w:rPr>
              <w:t xml:space="preserve"> 2.</w:t>
            </w:r>
            <w:r>
              <w:rPr>
                <w:rStyle w:val="8"/>
                <w:rFonts w:hint="eastAsia"/>
              </w:rPr>
              <w:t>花生：褐斑病：发病前或初期开始用药，间隔</w:t>
            </w:r>
            <w:r>
              <w:rPr>
                <w:rStyle w:val="8"/>
              </w:rPr>
              <w:t>7</w:t>
            </w:r>
            <w:r>
              <w:rPr>
                <w:rStyle w:val="8"/>
                <w:rFonts w:hint="eastAsia"/>
              </w:rPr>
              <w:t>天连续施药，每季作物施药</w:t>
            </w:r>
            <w:r>
              <w:rPr>
                <w:rStyle w:val="8"/>
              </w:rPr>
              <w:t>3</w:t>
            </w:r>
            <w:r>
              <w:rPr>
                <w:rStyle w:val="8"/>
                <w:rFonts w:hint="eastAsia"/>
              </w:rPr>
              <w:t>次。安全间隔期</w:t>
            </w:r>
            <w:r>
              <w:rPr>
                <w:rStyle w:val="8"/>
              </w:rPr>
              <w:t>14</w:t>
            </w:r>
            <w:r>
              <w:rPr>
                <w:rStyle w:val="8"/>
                <w:rFonts w:hint="eastAsia"/>
              </w:rPr>
              <w:t>天。</w:t>
            </w:r>
            <w:r>
              <w:rPr>
                <w:rStyle w:val="8"/>
              </w:rPr>
              <w:t xml:space="preserve"> 3.</w:t>
            </w:r>
            <w:r>
              <w:rPr>
                <w:rStyle w:val="8"/>
                <w:rFonts w:hint="eastAsia"/>
              </w:rPr>
              <w:t>大豆：叶斑病：发病前或初期开始用药，间隔</w:t>
            </w:r>
            <w:r>
              <w:rPr>
                <w:rStyle w:val="8"/>
              </w:rPr>
              <w:t>7-10</w:t>
            </w:r>
            <w:r>
              <w:rPr>
                <w:rStyle w:val="8"/>
                <w:rFonts w:hint="eastAsia"/>
              </w:rPr>
              <w:t>天连续施药，每季作物施药</w:t>
            </w:r>
            <w:r>
              <w:rPr>
                <w:rStyle w:val="8"/>
              </w:rPr>
              <w:t>3</w:t>
            </w:r>
            <w:r>
              <w:rPr>
                <w:rStyle w:val="8"/>
                <w:rFonts w:hint="eastAsia"/>
              </w:rPr>
              <w:t>次。安全间隔期</w:t>
            </w:r>
            <w:r>
              <w:rPr>
                <w:rStyle w:val="8"/>
              </w:rPr>
              <w:t>14</w:t>
            </w:r>
            <w:r>
              <w:rPr>
                <w:rStyle w:val="8"/>
                <w:rFonts w:hint="eastAsia"/>
              </w:rPr>
              <w:t>天。</w:t>
            </w:r>
            <w:r>
              <w:rPr>
                <w:rStyle w:val="8"/>
              </w:rPr>
              <w:t xml:space="preserve"> 4.</w:t>
            </w:r>
            <w:r>
              <w:rPr>
                <w:rStyle w:val="8"/>
                <w:rFonts w:hint="eastAsia"/>
              </w:rPr>
              <w:t>小麦：白粉病：发病前或初期开始用药，间隔</w:t>
            </w:r>
            <w:r>
              <w:rPr>
                <w:rStyle w:val="8"/>
              </w:rPr>
              <w:t>7-10</w:t>
            </w:r>
            <w:r>
              <w:rPr>
                <w:rStyle w:val="8"/>
                <w:rFonts w:hint="eastAsia"/>
              </w:rPr>
              <w:t>天施药，每季节施药</w:t>
            </w:r>
            <w:r>
              <w:rPr>
                <w:rStyle w:val="8"/>
              </w:rPr>
              <w:t>1-2</w:t>
            </w:r>
            <w:r>
              <w:rPr>
                <w:rStyle w:val="8"/>
                <w:rFonts w:hint="eastAsia"/>
              </w:rPr>
              <w:t>次，最多施药</w:t>
            </w:r>
            <w:r>
              <w:rPr>
                <w:rStyle w:val="8"/>
              </w:rPr>
              <w:t>2</w:t>
            </w:r>
            <w:r>
              <w:rPr>
                <w:rStyle w:val="8"/>
                <w:rFonts w:hint="eastAsia"/>
              </w:rPr>
              <w:t>次；赤霉病：小麦扬花初期，赤霉病发生前或初期开始用药，视病害发生情况间隔</w:t>
            </w:r>
            <w:r>
              <w:rPr>
                <w:rStyle w:val="8"/>
              </w:rPr>
              <w:t>7-10</w:t>
            </w:r>
            <w:r>
              <w:rPr>
                <w:rStyle w:val="8"/>
                <w:rFonts w:hint="eastAsia"/>
              </w:rPr>
              <w:t>天连续用药</w:t>
            </w:r>
            <w:r>
              <w:rPr>
                <w:rStyle w:val="8"/>
              </w:rPr>
              <w:t>2</w:t>
            </w:r>
            <w:r>
              <w:rPr>
                <w:rStyle w:val="8"/>
                <w:rFonts w:hint="eastAsia"/>
              </w:rPr>
              <w:t>次，叶片正反面均匀喷雾，重点喷施花穗部。安全间隔期为</w:t>
            </w:r>
            <w:r>
              <w:rPr>
                <w:rStyle w:val="8"/>
              </w:rPr>
              <w:t>28</w:t>
            </w:r>
            <w:r>
              <w:rPr>
                <w:rStyle w:val="8"/>
                <w:rFonts w:hint="eastAsia"/>
              </w:rPr>
              <w:t>天。</w:t>
            </w:r>
          </w:p>
        </w:tc>
      </w:tr>
      <w:tr w14:paraId="3B5DC9DD">
        <w:tblPrEx>
          <w:tblCellMar>
            <w:top w:w="0" w:type="dxa"/>
            <w:left w:w="0" w:type="dxa"/>
            <w:bottom w:w="0" w:type="dxa"/>
            <w:right w:w="0" w:type="dxa"/>
          </w:tblCellMar>
        </w:tblPrEx>
        <w:trPr>
          <w:tblCellSpacing w:w="0" w:type="dxa"/>
        </w:trPr>
        <w:tc>
          <w:tcPr>
            <w:tcW w:w="0" w:type="auto"/>
            <w:vAlign w:val="center"/>
          </w:tcPr>
          <w:p w14:paraId="4BFE97EE">
            <w:pPr>
              <w:rPr>
                <w:rFonts w:cs="Times New Roman"/>
              </w:rPr>
            </w:pPr>
            <w:r>
              <w:rPr>
                <w:rStyle w:val="7"/>
                <w:rFonts w:hint="eastAsia"/>
              </w:rPr>
              <w:t>产品性能</w:t>
            </w:r>
            <w:r>
              <w:rPr>
                <w:rStyle w:val="7"/>
              </w:rPr>
              <w:t>:</w:t>
            </w:r>
            <w:r>
              <w:rPr>
                <w:rFonts w:cs="Times New Roman"/>
              </w:rPr>
              <w:br w:type="textWrapping"/>
            </w:r>
            <w:r>
              <w:rPr>
                <w:rStyle w:val="8"/>
              </w:rPr>
              <w:t>1.</w:t>
            </w:r>
            <w:r>
              <w:rPr>
                <w:rStyle w:val="8"/>
                <w:rFonts w:hint="eastAsia"/>
              </w:rPr>
              <w:t>本品为吡唑醚菌酯和氟环唑混配的杀菌剂。</w:t>
            </w:r>
            <w:r>
              <w:rPr>
                <w:rStyle w:val="8"/>
              </w:rPr>
              <w:t>2.</w:t>
            </w:r>
            <w:r>
              <w:rPr>
                <w:rStyle w:val="8"/>
                <w:rFonts w:hint="eastAsia"/>
              </w:rPr>
              <w:t>吡唑醚菌酯属于甲氧基丙烯酸酯类杀菌剂，有效成分可穿透到叶片中，在叶肉组织内扩散，并在叶片上形成沉降药膜，与蜡质层紧密粘连，能有效控制叶片中的病原孢子，兼具预防作用和早期治疗作用能有效控制大豆叶斑病、花生褐斑病等真菌病害。氟环唑是一种具有治疗作用的三唑类内吸性广谱杀菌剂，能被植物的茎、叶吸收并向上、向外传导。</w:t>
            </w:r>
          </w:p>
        </w:tc>
      </w:tr>
      <w:tr w14:paraId="58EA6582">
        <w:tblPrEx>
          <w:tblCellMar>
            <w:top w:w="0" w:type="dxa"/>
            <w:left w:w="0" w:type="dxa"/>
            <w:bottom w:w="0" w:type="dxa"/>
            <w:right w:w="0" w:type="dxa"/>
          </w:tblCellMar>
        </w:tblPrEx>
        <w:trPr>
          <w:tblCellSpacing w:w="0" w:type="dxa"/>
        </w:trPr>
        <w:tc>
          <w:tcPr>
            <w:tcW w:w="0" w:type="auto"/>
            <w:vAlign w:val="center"/>
          </w:tcPr>
          <w:p w14:paraId="7E1AF156">
            <w:pPr>
              <w:rPr>
                <w:rFonts w:cs="Times New Roman"/>
              </w:rPr>
            </w:pPr>
            <w:r>
              <w:rPr>
                <w:rStyle w:val="7"/>
                <w:rFonts w:hint="eastAsia"/>
              </w:rPr>
              <w:t>注意事项：</w:t>
            </w:r>
            <w:r>
              <w:rPr>
                <w:rFonts w:cs="Times New Roman"/>
              </w:rPr>
              <w:br w:type="textWrapping"/>
            </w:r>
            <w:r>
              <w:rPr>
                <w:rStyle w:val="8"/>
              </w:rPr>
              <w:t>1.</w:t>
            </w:r>
            <w:r>
              <w:rPr>
                <w:rStyle w:val="8"/>
                <w:rFonts w:hint="eastAsia"/>
              </w:rPr>
              <w:t>药剂应现混、现兑，配好的药液要立即使用。</w:t>
            </w:r>
            <w:r>
              <w:rPr>
                <w:rStyle w:val="8"/>
              </w:rPr>
              <w:t xml:space="preserve"> 2.</w:t>
            </w:r>
            <w:r>
              <w:rPr>
                <w:rStyle w:val="8"/>
                <w:rFonts w:hint="eastAsia"/>
              </w:rPr>
              <w:t>避免暴露，施药时必须穿戴防护衣或采取保护措施。</w:t>
            </w:r>
            <w:r>
              <w:rPr>
                <w:rStyle w:val="8"/>
              </w:rPr>
              <w:t xml:space="preserve"> 3.</w:t>
            </w:r>
            <w:r>
              <w:rPr>
                <w:rStyle w:val="8"/>
                <w:rFonts w:hint="eastAsia"/>
              </w:rPr>
              <w:t>避免吸入有害气体、雾液。</w:t>
            </w:r>
            <w:r>
              <w:rPr>
                <w:rStyle w:val="8"/>
              </w:rPr>
              <w:t xml:space="preserve"> 4.</w:t>
            </w:r>
            <w:r>
              <w:rPr>
                <w:rStyle w:val="8"/>
                <w:rFonts w:hint="eastAsia"/>
              </w:rPr>
              <w:t>操作时应远离儿童和家畜。</w:t>
            </w:r>
            <w:r>
              <w:rPr>
                <w:rStyle w:val="8"/>
              </w:rPr>
              <w:t xml:space="preserve"> 5.</w:t>
            </w:r>
            <w:r>
              <w:rPr>
                <w:rStyle w:val="8"/>
                <w:rFonts w:hint="eastAsia"/>
              </w:rPr>
              <w:t>操作时不要污染水面或灌渠。</w:t>
            </w:r>
            <w:r>
              <w:rPr>
                <w:rStyle w:val="8"/>
              </w:rPr>
              <w:t xml:space="preserve"> 6.</w:t>
            </w:r>
            <w:r>
              <w:rPr>
                <w:rStyle w:val="8"/>
                <w:rFonts w:hint="eastAsia"/>
              </w:rPr>
              <w:t>施药后用清水及肥皂彻底清洗脸部及其它裸露部位。</w:t>
            </w:r>
            <w:r>
              <w:rPr>
                <w:rStyle w:val="8"/>
              </w:rPr>
              <w:t xml:space="preserve"> 7.</w:t>
            </w:r>
            <w:r>
              <w:rPr>
                <w:rStyle w:val="8"/>
                <w:rFonts w:hint="eastAsia"/>
              </w:rPr>
              <w:t>用过的容器和废气物应妥善处理，不可随意丢弃或做他用。</w:t>
            </w:r>
            <w:r>
              <w:rPr>
                <w:rStyle w:val="8"/>
              </w:rPr>
              <w:t xml:space="preserve"> 8.</w:t>
            </w:r>
            <w:r>
              <w:rPr>
                <w:rStyle w:val="8"/>
                <w:rFonts w:hint="eastAsia"/>
              </w:rPr>
              <w:t>使用过的药械需清洗三遍，禁止在河塘等水域清洗施药器具。</w:t>
            </w:r>
            <w:r>
              <w:rPr>
                <w:rStyle w:val="8"/>
              </w:rPr>
              <w:t xml:space="preserve"> 9.</w:t>
            </w:r>
            <w:r>
              <w:rPr>
                <w:rStyle w:val="8"/>
                <w:rFonts w:hint="eastAsia"/>
              </w:rPr>
              <w:t>蚕室及桑园附近禁用。</w:t>
            </w:r>
            <w:r>
              <w:rPr>
                <w:rStyle w:val="8"/>
              </w:rPr>
              <w:t xml:space="preserve"> 10.</w:t>
            </w:r>
            <w:r>
              <w:rPr>
                <w:rStyle w:val="8"/>
                <w:rFonts w:hint="eastAsia"/>
              </w:rPr>
              <w:t>水产养殖区及河塘等水体附近禁用。</w:t>
            </w:r>
            <w:r>
              <w:rPr>
                <w:rStyle w:val="8"/>
              </w:rPr>
              <w:t xml:space="preserve"> 11.</w:t>
            </w:r>
            <w:r>
              <w:rPr>
                <w:rStyle w:val="8"/>
                <w:rFonts w:hint="eastAsia"/>
              </w:rPr>
              <w:t>孕妇及哺乳期妇女禁止接触。</w:t>
            </w:r>
          </w:p>
        </w:tc>
      </w:tr>
      <w:tr w14:paraId="254ECC68">
        <w:tblPrEx>
          <w:tblCellMar>
            <w:top w:w="0" w:type="dxa"/>
            <w:left w:w="0" w:type="dxa"/>
            <w:bottom w:w="0" w:type="dxa"/>
            <w:right w:w="0" w:type="dxa"/>
          </w:tblCellMar>
        </w:tblPrEx>
        <w:trPr>
          <w:tblCellSpacing w:w="0" w:type="dxa"/>
        </w:trPr>
        <w:tc>
          <w:tcPr>
            <w:tcW w:w="0" w:type="auto"/>
            <w:vAlign w:val="center"/>
          </w:tcPr>
          <w:p w14:paraId="3F44D976">
            <w:pPr>
              <w:rPr>
                <w:rFonts w:cs="Times New Roman"/>
              </w:rPr>
            </w:pPr>
            <w:r>
              <w:rPr>
                <w:rStyle w:val="7"/>
                <w:rFonts w:hint="eastAsia"/>
              </w:rPr>
              <w:t>中毒急救措施：</w:t>
            </w:r>
            <w:r>
              <w:rPr>
                <w:rFonts w:cs="Times New Roman"/>
              </w:rPr>
              <w:br w:type="textWrapping"/>
            </w:r>
            <w:r>
              <w:rPr>
                <w:rStyle w:val="8"/>
              </w:rPr>
              <w:t>1.</w:t>
            </w:r>
            <w:r>
              <w:rPr>
                <w:rStyle w:val="8"/>
                <w:rFonts w:hint="eastAsia"/>
              </w:rPr>
              <w:t>不慎药液接触皮肤，用肥皂和清水彻底清洗皮肤。</w:t>
            </w:r>
            <w:r>
              <w:rPr>
                <w:rStyle w:val="8"/>
              </w:rPr>
              <w:t xml:space="preserve"> 2.</w:t>
            </w:r>
            <w:r>
              <w:rPr>
                <w:rStyle w:val="8"/>
                <w:rFonts w:hint="eastAsia"/>
              </w:rPr>
              <w:t>不慎药液接触眼睛，用清水彻底冲洗眼睛至少</w:t>
            </w:r>
            <w:r>
              <w:rPr>
                <w:rStyle w:val="8"/>
              </w:rPr>
              <w:t>15</w:t>
            </w:r>
            <w:r>
              <w:rPr>
                <w:rStyle w:val="8"/>
                <w:rFonts w:hint="eastAsia"/>
              </w:rPr>
              <w:t>分钟。</w:t>
            </w:r>
            <w:r>
              <w:rPr>
                <w:rStyle w:val="8"/>
              </w:rPr>
              <w:t xml:space="preserve"> 3.</w:t>
            </w:r>
            <w:r>
              <w:rPr>
                <w:rStyle w:val="8"/>
                <w:rFonts w:hint="eastAsia"/>
              </w:rPr>
              <w:t>不慎误服，勿引吐。立即携标签请医生诊治。</w:t>
            </w:r>
            <w:r>
              <w:rPr>
                <w:rStyle w:val="8"/>
              </w:rPr>
              <w:t xml:space="preserve"> 4.</w:t>
            </w:r>
            <w:r>
              <w:rPr>
                <w:rStyle w:val="8"/>
                <w:rFonts w:hint="eastAsia"/>
              </w:rPr>
              <w:t>医生使用：对症治疗</w:t>
            </w:r>
            <w:r>
              <w:rPr>
                <w:rStyle w:val="8"/>
              </w:rPr>
              <w:t>(</w:t>
            </w:r>
            <w:r>
              <w:rPr>
                <w:rStyle w:val="8"/>
                <w:rFonts w:hint="eastAsia"/>
              </w:rPr>
              <w:t>去除污物，注意生命体征</w:t>
            </w:r>
            <w:r>
              <w:rPr>
                <w:rStyle w:val="8"/>
              </w:rPr>
              <w:t>)</w:t>
            </w:r>
            <w:r>
              <w:rPr>
                <w:rStyle w:val="8"/>
                <w:rFonts w:hint="eastAsia"/>
              </w:rPr>
              <w:t>，无特效解毒剂。</w:t>
            </w:r>
          </w:p>
        </w:tc>
      </w:tr>
      <w:tr w14:paraId="067FC4F0">
        <w:tblPrEx>
          <w:tblCellMar>
            <w:top w:w="0" w:type="dxa"/>
            <w:left w:w="0" w:type="dxa"/>
            <w:bottom w:w="0" w:type="dxa"/>
            <w:right w:w="0" w:type="dxa"/>
          </w:tblCellMar>
        </w:tblPrEx>
        <w:trPr>
          <w:tblCellSpacing w:w="0" w:type="dxa"/>
        </w:trPr>
        <w:tc>
          <w:tcPr>
            <w:tcW w:w="0" w:type="auto"/>
            <w:vAlign w:val="center"/>
          </w:tcPr>
          <w:p w14:paraId="246A5048">
            <w:pPr>
              <w:rPr>
                <w:rFonts w:cs="Times New Roman"/>
              </w:rPr>
            </w:pPr>
            <w:r>
              <w:rPr>
                <w:rStyle w:val="7"/>
                <w:rFonts w:hint="eastAsia"/>
              </w:rPr>
              <w:t>储存和运输方法：</w:t>
            </w:r>
            <w:r>
              <w:rPr>
                <w:rFonts w:cs="Times New Roman"/>
              </w:rPr>
              <w:br w:type="textWrapping"/>
            </w:r>
            <w:r>
              <w:rPr>
                <w:rStyle w:val="8"/>
              </w:rPr>
              <w:t>1.</w:t>
            </w:r>
            <w:r>
              <w:rPr>
                <w:rStyle w:val="8"/>
                <w:rFonts w:hint="eastAsia"/>
              </w:rPr>
              <w:t>远离家畜、食品和饲料，放置于儿童触及不到的地方并加锁保存。</w:t>
            </w:r>
            <w:r>
              <w:rPr>
                <w:rStyle w:val="8"/>
              </w:rPr>
              <w:t xml:space="preserve"> 2.</w:t>
            </w:r>
            <w:r>
              <w:rPr>
                <w:rStyle w:val="8"/>
                <w:rFonts w:hint="eastAsia"/>
              </w:rPr>
              <w:t>药剂储存于原容器中，保持容器处于密封状态，并贮存在低温、干燥、通风处。远离热源或火源。</w:t>
            </w:r>
            <w:r>
              <w:rPr>
                <w:rStyle w:val="8"/>
              </w:rPr>
              <w:t xml:space="preserve"> 3.</w:t>
            </w:r>
            <w:r>
              <w:rPr>
                <w:rStyle w:val="8"/>
                <w:rFonts w:hint="eastAsia"/>
              </w:rPr>
              <w:t>勿与食品、饮料、饲料、粮食等同贮同运。</w:t>
            </w:r>
            <w:r>
              <w:rPr>
                <w:rStyle w:val="8"/>
              </w:rPr>
              <w:t xml:space="preserve"> 4.</w:t>
            </w:r>
            <w:r>
              <w:rPr>
                <w:rStyle w:val="8"/>
                <w:rFonts w:hint="eastAsia"/>
              </w:rPr>
              <w:t>按照相关运输等级标准进行运输。</w:t>
            </w:r>
          </w:p>
        </w:tc>
      </w:tr>
      <w:tr w14:paraId="73FC9509">
        <w:tblPrEx>
          <w:tblCellMar>
            <w:top w:w="0" w:type="dxa"/>
            <w:left w:w="0" w:type="dxa"/>
            <w:bottom w:w="0" w:type="dxa"/>
            <w:right w:w="0" w:type="dxa"/>
          </w:tblCellMar>
        </w:tblPrEx>
        <w:trPr>
          <w:tblCellSpacing w:w="0" w:type="dxa"/>
        </w:trPr>
        <w:tc>
          <w:tcPr>
            <w:tcW w:w="0" w:type="auto"/>
            <w:vAlign w:val="center"/>
          </w:tcPr>
          <w:p w14:paraId="26D81AD0">
            <w:pPr>
              <w:rPr>
                <w:rFonts w:cs="Times New Roman"/>
              </w:rPr>
            </w:pPr>
            <w:r>
              <w:rPr>
                <w:rStyle w:val="7"/>
                <w:rFonts w:hint="eastAsia"/>
              </w:rPr>
              <w:t>质量保证期：</w:t>
            </w:r>
            <w:r>
              <w:rPr>
                <w:rStyle w:val="8"/>
              </w:rPr>
              <w:t>2</w:t>
            </w:r>
            <w:r>
              <w:rPr>
                <w:rStyle w:val="8"/>
                <w:rFonts w:hint="eastAsia"/>
              </w:rPr>
              <w:t>年</w:t>
            </w:r>
          </w:p>
        </w:tc>
      </w:tr>
      <w:tr w14:paraId="2E29D638">
        <w:tblPrEx>
          <w:tblCellMar>
            <w:top w:w="0" w:type="dxa"/>
            <w:left w:w="0" w:type="dxa"/>
            <w:bottom w:w="0" w:type="dxa"/>
            <w:right w:w="0" w:type="dxa"/>
          </w:tblCellMar>
        </w:tblPrEx>
        <w:trPr>
          <w:tblCellSpacing w:w="0" w:type="dxa"/>
        </w:trPr>
        <w:tc>
          <w:tcPr>
            <w:tcW w:w="0" w:type="auto"/>
            <w:vAlign w:val="center"/>
          </w:tcPr>
          <w:p w14:paraId="1EF6B35F">
            <w:pPr>
              <w:rPr>
                <w:rFonts w:cs="Times New Roman"/>
              </w:rPr>
            </w:pPr>
            <w:r>
              <w:rPr>
                <w:rStyle w:val="7"/>
                <w:rFonts w:hint="eastAsia"/>
              </w:rPr>
              <w:t>备注：</w:t>
            </w:r>
          </w:p>
        </w:tc>
      </w:tr>
    </w:tbl>
    <w:p w14:paraId="35CA164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28D2D48">
        <w:tblPrEx>
          <w:tblCellMar>
            <w:top w:w="0" w:type="dxa"/>
            <w:left w:w="0" w:type="dxa"/>
            <w:bottom w:w="0" w:type="dxa"/>
            <w:right w:w="0" w:type="dxa"/>
          </w:tblCellMar>
        </w:tblPrEx>
        <w:trPr>
          <w:tblCellSpacing w:w="0" w:type="dxa"/>
        </w:trPr>
        <w:tc>
          <w:tcPr>
            <w:tcW w:w="0" w:type="auto"/>
            <w:vAlign w:val="center"/>
          </w:tcPr>
          <w:p w14:paraId="3519AC83">
            <w:r>
              <w:rPr>
                <w:rStyle w:val="7"/>
                <w:rFonts w:hint="eastAsia"/>
              </w:rPr>
              <w:t>登记证号：</w:t>
            </w:r>
            <w:r>
              <w:t>PD20200354</w:t>
            </w:r>
          </w:p>
        </w:tc>
      </w:tr>
      <w:tr w14:paraId="0DC6EBE1">
        <w:tblPrEx>
          <w:tblCellMar>
            <w:top w:w="0" w:type="dxa"/>
            <w:left w:w="0" w:type="dxa"/>
            <w:bottom w:w="0" w:type="dxa"/>
            <w:right w:w="0" w:type="dxa"/>
          </w:tblCellMar>
        </w:tblPrEx>
        <w:trPr>
          <w:tblCellSpacing w:w="0" w:type="dxa"/>
        </w:trPr>
        <w:tc>
          <w:tcPr>
            <w:tcW w:w="0" w:type="auto"/>
            <w:vAlign w:val="center"/>
          </w:tcPr>
          <w:p w14:paraId="65894568">
            <w:pPr>
              <w:rPr>
                <w:rFonts w:cs="Times New Roman"/>
              </w:rPr>
            </w:pPr>
            <w:r>
              <w:rPr>
                <w:rStyle w:val="7"/>
                <w:rFonts w:hint="eastAsia"/>
              </w:rPr>
              <w:t>登记证持有人：</w:t>
            </w:r>
            <w:r>
              <w:rPr>
                <w:rFonts w:hint="eastAsia"/>
              </w:rPr>
              <w:t>山东中新科农生物科技有限公司</w:t>
            </w:r>
          </w:p>
        </w:tc>
      </w:tr>
      <w:tr w14:paraId="3608F8DB">
        <w:tblPrEx>
          <w:tblCellMar>
            <w:top w:w="0" w:type="dxa"/>
            <w:left w:w="0" w:type="dxa"/>
            <w:bottom w:w="0" w:type="dxa"/>
            <w:right w:w="0" w:type="dxa"/>
          </w:tblCellMar>
        </w:tblPrEx>
        <w:trPr>
          <w:tblCellSpacing w:w="0" w:type="dxa"/>
        </w:trPr>
        <w:tc>
          <w:tcPr>
            <w:tcW w:w="0" w:type="auto"/>
            <w:vAlign w:val="center"/>
          </w:tcPr>
          <w:p w14:paraId="6D8159A4">
            <w:pPr>
              <w:rPr>
                <w:rFonts w:cs="Times New Roman"/>
              </w:rPr>
            </w:pPr>
            <w:r>
              <w:rPr>
                <w:rStyle w:val="7"/>
                <w:rFonts w:hint="eastAsia"/>
              </w:rPr>
              <w:t>农药名称：</w:t>
            </w:r>
            <w:r>
              <w:rPr>
                <w:rFonts w:hint="eastAsia"/>
              </w:rPr>
              <w:t>苄嘧·丙草胺</w:t>
            </w:r>
          </w:p>
        </w:tc>
      </w:tr>
      <w:tr w14:paraId="024B5CDD">
        <w:tblPrEx>
          <w:tblCellMar>
            <w:top w:w="0" w:type="dxa"/>
            <w:left w:w="0" w:type="dxa"/>
            <w:bottom w:w="0" w:type="dxa"/>
            <w:right w:w="0" w:type="dxa"/>
          </w:tblCellMar>
        </w:tblPrEx>
        <w:trPr>
          <w:tblCellSpacing w:w="0" w:type="dxa"/>
        </w:trPr>
        <w:tc>
          <w:tcPr>
            <w:tcW w:w="0" w:type="auto"/>
            <w:vAlign w:val="center"/>
          </w:tcPr>
          <w:p w14:paraId="18BB2273">
            <w:pPr>
              <w:rPr>
                <w:rFonts w:cs="Times New Roman"/>
              </w:rPr>
            </w:pPr>
            <w:r>
              <w:rPr>
                <w:rStyle w:val="7"/>
                <w:rFonts w:hint="eastAsia"/>
              </w:rPr>
              <w:t>剂型：</w:t>
            </w:r>
            <w:r>
              <w:rPr>
                <w:rFonts w:hint="eastAsia"/>
              </w:rPr>
              <w:t>可分散油悬浮剂</w:t>
            </w:r>
          </w:p>
        </w:tc>
      </w:tr>
      <w:tr w14:paraId="7232C92D">
        <w:tblPrEx>
          <w:tblCellMar>
            <w:top w:w="0" w:type="dxa"/>
            <w:left w:w="0" w:type="dxa"/>
            <w:bottom w:w="0" w:type="dxa"/>
            <w:right w:w="0" w:type="dxa"/>
          </w:tblCellMar>
        </w:tblPrEx>
        <w:trPr>
          <w:tblCellSpacing w:w="0" w:type="dxa"/>
        </w:trPr>
        <w:tc>
          <w:tcPr>
            <w:tcW w:w="0" w:type="auto"/>
            <w:vAlign w:val="center"/>
          </w:tcPr>
          <w:p w14:paraId="4A393F50">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116715B">
        <w:tblPrEx>
          <w:tblCellMar>
            <w:top w:w="0" w:type="dxa"/>
            <w:left w:w="0" w:type="dxa"/>
            <w:bottom w:w="0" w:type="dxa"/>
            <w:right w:w="0" w:type="dxa"/>
          </w:tblCellMar>
        </w:tblPrEx>
        <w:trPr>
          <w:tblCellSpacing w:w="0" w:type="dxa"/>
        </w:trPr>
        <w:tc>
          <w:tcPr>
            <w:tcW w:w="0" w:type="auto"/>
            <w:vAlign w:val="center"/>
          </w:tcPr>
          <w:p w14:paraId="3238314F">
            <w:r>
              <w:rPr>
                <w:rStyle w:val="7"/>
                <w:rFonts w:hint="eastAsia"/>
              </w:rPr>
              <w:t>总有效成分含量：</w:t>
            </w:r>
            <w:r>
              <w:t>40%</w:t>
            </w:r>
          </w:p>
        </w:tc>
      </w:tr>
      <w:tr w14:paraId="0BE3AC13">
        <w:tblPrEx>
          <w:tblCellMar>
            <w:top w:w="0" w:type="dxa"/>
            <w:left w:w="0" w:type="dxa"/>
            <w:bottom w:w="0" w:type="dxa"/>
            <w:right w:w="0" w:type="dxa"/>
          </w:tblCellMar>
        </w:tblPrEx>
        <w:trPr>
          <w:tblCellSpacing w:w="0" w:type="dxa"/>
        </w:trPr>
        <w:tc>
          <w:tcPr>
            <w:tcW w:w="0" w:type="auto"/>
            <w:vAlign w:val="center"/>
          </w:tcPr>
          <w:p w14:paraId="39AECE29">
            <w:pPr>
              <w:rPr>
                <w:rFonts w:cs="Times New Roman"/>
              </w:rPr>
            </w:pPr>
            <w:r>
              <w:rPr>
                <w:rFonts w:hint="eastAsia"/>
              </w:rPr>
              <w:t>有效成分及其含量：</w:t>
            </w:r>
          </w:p>
          <w:p w14:paraId="3A828D18">
            <w:r>
              <w:rPr>
                <w:rFonts w:cs="Times New Roman"/>
              </w:rPr>
              <w:t>   </w:t>
            </w:r>
            <w:r>
              <w:t xml:space="preserve"> </w:t>
            </w:r>
            <w:r>
              <w:rPr>
                <w:rFonts w:hint="eastAsia"/>
              </w:rPr>
              <w:t>丙草胺</w:t>
            </w:r>
            <w:r>
              <w:t xml:space="preserve">36%    </w:t>
            </w:r>
            <w:r>
              <w:rPr>
                <w:rFonts w:hint="eastAsia"/>
              </w:rPr>
              <w:t>苄嘧磺隆</w:t>
            </w:r>
            <w:r>
              <w:t xml:space="preserve">4%    </w:t>
            </w:r>
          </w:p>
        </w:tc>
      </w:tr>
      <w:tr w14:paraId="61DEF8DB">
        <w:tblPrEx>
          <w:tblCellMar>
            <w:top w:w="0" w:type="dxa"/>
            <w:left w:w="0" w:type="dxa"/>
            <w:bottom w:w="0" w:type="dxa"/>
            <w:right w:w="0" w:type="dxa"/>
          </w:tblCellMar>
        </w:tblPrEx>
        <w:trPr>
          <w:tblCellSpacing w:w="0" w:type="dxa"/>
        </w:trPr>
        <w:tc>
          <w:tcPr>
            <w:tcW w:w="0" w:type="auto"/>
            <w:vAlign w:val="center"/>
          </w:tcPr>
          <w:p w14:paraId="3D6381E8">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DAD9B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CA10B5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B134E4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9A132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6332A73">
                  <w:pPr>
                    <w:rPr>
                      <w:rFonts w:cs="Times New Roman"/>
                    </w:rPr>
                  </w:pPr>
                  <w:r>
                    <w:rPr>
                      <w:rStyle w:val="8"/>
                      <w:rFonts w:hint="eastAsia"/>
                    </w:rPr>
                    <w:t>施用方式</w:t>
                  </w:r>
                </w:p>
              </w:tc>
            </w:tr>
            <w:tr w14:paraId="49A581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0CBA8B">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14F76E1D">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BED60BB">
                  <w:pPr>
                    <w:rPr>
                      <w:rFonts w:cs="Times New Roman"/>
                    </w:rPr>
                  </w:pPr>
                  <w:r>
                    <w:rPr>
                      <w:rStyle w:val="8"/>
                    </w:rPr>
                    <w:t>60-70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0A5F4B0">
                  <w:pPr>
                    <w:rPr>
                      <w:rFonts w:cs="Times New Roman"/>
                    </w:rPr>
                  </w:pPr>
                  <w:r>
                    <w:rPr>
                      <w:rStyle w:val="8"/>
                      <w:rFonts w:hint="eastAsia"/>
                    </w:rPr>
                    <w:t>土壤喷雾</w:t>
                  </w:r>
                </w:p>
              </w:tc>
            </w:tr>
          </w:tbl>
          <w:p w14:paraId="75B22B57">
            <w:pPr>
              <w:rPr>
                <w:rFonts w:cs="Times New Roman"/>
              </w:rPr>
            </w:pPr>
          </w:p>
        </w:tc>
      </w:tr>
      <w:tr w14:paraId="3810A6A9">
        <w:tblPrEx>
          <w:tblCellMar>
            <w:top w:w="0" w:type="dxa"/>
            <w:left w:w="0" w:type="dxa"/>
            <w:bottom w:w="0" w:type="dxa"/>
            <w:right w:w="0" w:type="dxa"/>
          </w:tblCellMar>
        </w:tblPrEx>
        <w:trPr>
          <w:tblCellSpacing w:w="0" w:type="dxa"/>
        </w:trPr>
        <w:tc>
          <w:tcPr>
            <w:tcW w:w="0" w:type="auto"/>
            <w:vAlign w:val="center"/>
          </w:tcPr>
          <w:p w14:paraId="34E57A2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、本品使用时期应于水稻直播后</w:t>
            </w:r>
            <w:r>
              <w:rPr>
                <w:rStyle w:val="8"/>
              </w:rPr>
              <w:t>2-4</w:t>
            </w:r>
            <w:r>
              <w:rPr>
                <w:rStyle w:val="8"/>
                <w:rFonts w:hint="eastAsia"/>
              </w:rPr>
              <w:t>天进行喷雾，注意喷雾均匀。</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、每季作物最多使用</w:t>
            </w:r>
            <w:r>
              <w:rPr>
                <w:rStyle w:val="8"/>
              </w:rPr>
              <w:t>1</w:t>
            </w:r>
            <w:r>
              <w:rPr>
                <w:rStyle w:val="8"/>
                <w:rFonts w:hint="eastAsia"/>
              </w:rPr>
              <w:t>次。</w:t>
            </w:r>
          </w:p>
        </w:tc>
      </w:tr>
      <w:tr w14:paraId="1F444E22">
        <w:tblPrEx>
          <w:tblCellMar>
            <w:top w:w="0" w:type="dxa"/>
            <w:left w:w="0" w:type="dxa"/>
            <w:bottom w:w="0" w:type="dxa"/>
            <w:right w:w="0" w:type="dxa"/>
          </w:tblCellMar>
        </w:tblPrEx>
        <w:trPr>
          <w:tblCellSpacing w:w="0" w:type="dxa"/>
        </w:trPr>
        <w:tc>
          <w:tcPr>
            <w:tcW w:w="0" w:type="auto"/>
            <w:vAlign w:val="center"/>
          </w:tcPr>
          <w:p w14:paraId="350B813F">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本品是一种复配除草剂，能有效防除稗草、千金子、马唐、鲤肠、陌上菜、丁香蓼、鸭舌草、节节菜、碎米莎草等一年生及部分多年生杂草。</w:t>
            </w:r>
          </w:p>
        </w:tc>
      </w:tr>
      <w:tr w14:paraId="4C4C25AF">
        <w:tblPrEx>
          <w:tblCellMar>
            <w:top w:w="0" w:type="dxa"/>
            <w:left w:w="0" w:type="dxa"/>
            <w:bottom w:w="0" w:type="dxa"/>
            <w:right w:w="0" w:type="dxa"/>
          </w:tblCellMar>
        </w:tblPrEx>
        <w:trPr>
          <w:tblCellSpacing w:w="0" w:type="dxa"/>
        </w:trPr>
        <w:tc>
          <w:tcPr>
            <w:tcW w:w="0" w:type="auto"/>
            <w:vAlign w:val="center"/>
          </w:tcPr>
          <w:p w14:paraId="0E52E53A">
            <w:pPr>
              <w:rPr>
                <w:rFonts w:cs="Times New Roman"/>
              </w:rPr>
            </w:pPr>
            <w:r>
              <w:rPr>
                <w:rStyle w:val="7"/>
                <w:rFonts w:hint="eastAsia"/>
              </w:rPr>
              <w:t>注意事项：</w:t>
            </w:r>
            <w:r>
              <w:rPr>
                <w:rFonts w:cs="Times New Roman"/>
              </w:rPr>
              <w:br w:type="textWrapping"/>
            </w:r>
            <w:r>
              <w:rPr>
                <w:rStyle w:val="8"/>
              </w:rPr>
              <w:t>1</w:t>
            </w:r>
            <w:r>
              <w:rPr>
                <w:rStyle w:val="8"/>
                <w:rFonts w:hint="eastAsia"/>
              </w:rPr>
              <w:t>、施药后对后茬敏感作物应当间隔</w:t>
            </w:r>
            <w:r>
              <w:rPr>
                <w:rStyle w:val="8"/>
              </w:rPr>
              <w:t>80</w:t>
            </w:r>
            <w:r>
              <w:rPr>
                <w:rStyle w:val="8"/>
                <w:rFonts w:hint="eastAsia"/>
              </w:rPr>
              <w:t>天以上。阔叶作物对本品敏感，施药时避免药液飘移到其它作物上。</w:t>
            </w:r>
            <w:r>
              <w:rPr>
                <w:rStyle w:val="8"/>
              </w:rPr>
              <w:t>2</w:t>
            </w:r>
            <w:r>
              <w:rPr>
                <w:rStyle w:val="8"/>
                <w:rFonts w:hint="eastAsia"/>
              </w:rPr>
              <w:t>、田畦要求平整，稻谷必须经过催芽，在大多数稻谷达到芽长一粒谷后再播种，如盲谷播种，待谷种露白后立即施药。播种浸稻谷要根芽正常，切忌有芽无根。</w:t>
            </w:r>
            <w:r>
              <w:rPr>
                <w:rStyle w:val="8"/>
              </w:rPr>
              <w:t>3</w:t>
            </w:r>
            <w:r>
              <w:rPr>
                <w:rStyle w:val="8"/>
                <w:rFonts w:hint="eastAsia"/>
              </w:rPr>
              <w:t>、避免在水稻播种早期胚根系暴露在外时使用。</w:t>
            </w:r>
            <w:r>
              <w:rPr>
                <w:rStyle w:val="8"/>
              </w:rPr>
              <w:t>4</w:t>
            </w:r>
            <w:r>
              <w:rPr>
                <w:rStyle w:val="8"/>
                <w:rFonts w:hint="eastAsia"/>
              </w:rPr>
              <w:t>、秧苗两叶一心后应灌浅水保证药效得到充分发挥。</w:t>
            </w:r>
            <w:r>
              <w:rPr>
                <w:rStyle w:val="8"/>
              </w:rPr>
              <w:t>5</w:t>
            </w:r>
            <w:r>
              <w:rPr>
                <w:rStyle w:val="8"/>
                <w:rFonts w:hint="eastAsia"/>
              </w:rPr>
              <w:t>、剩余的药液和洗刷施药用具的水，禁止倒入鱼塘、河流、沟溪等水体。</w:t>
            </w:r>
            <w:r>
              <w:rPr>
                <w:rStyle w:val="8"/>
              </w:rPr>
              <w:t>6</w:t>
            </w:r>
            <w:r>
              <w:rPr>
                <w:rStyle w:val="8"/>
                <w:rFonts w:hint="eastAsia"/>
              </w:rPr>
              <w:t>、使用时应穿长衣长裤、靴子，戴帽子、护目镜、口罩、手套等防护用具；施药期间不可吃东西、饮水、吸烟等；施药后应及时洗手、洗脸并洗涤施药时穿着的衣物。</w:t>
            </w:r>
            <w:r>
              <w:rPr>
                <w:rStyle w:val="8"/>
              </w:rPr>
              <w:t>7</w:t>
            </w:r>
            <w:r>
              <w:rPr>
                <w:rStyle w:val="8"/>
                <w:rFonts w:hint="eastAsia"/>
              </w:rPr>
              <w:t>、远离水产养殖区、河塘等水体施药；禁止在河塘等水体中清洗施药器具；鱼或虾蟹套养稻田禁用，施药后的田水不得直接排入水体；蚕室及桑园附近禁用。</w:t>
            </w:r>
            <w:r>
              <w:rPr>
                <w:rStyle w:val="8"/>
              </w:rPr>
              <w:t>8</w:t>
            </w:r>
            <w:r>
              <w:rPr>
                <w:rStyle w:val="8"/>
                <w:rFonts w:hint="eastAsia"/>
              </w:rPr>
              <w:t>、用过的容器和废弃物应妥善处理，不可随意丢弃或做他用。</w:t>
            </w:r>
            <w:r>
              <w:rPr>
                <w:rStyle w:val="8"/>
              </w:rPr>
              <w:t>9</w:t>
            </w:r>
            <w:r>
              <w:rPr>
                <w:rStyle w:val="8"/>
                <w:rFonts w:hint="eastAsia"/>
              </w:rPr>
              <w:t>、孕妇及哺乳期妇女禁止接触本品。</w:t>
            </w:r>
          </w:p>
        </w:tc>
      </w:tr>
      <w:tr w14:paraId="38CA3A9D">
        <w:tblPrEx>
          <w:tblCellMar>
            <w:top w:w="0" w:type="dxa"/>
            <w:left w:w="0" w:type="dxa"/>
            <w:bottom w:w="0" w:type="dxa"/>
            <w:right w:w="0" w:type="dxa"/>
          </w:tblCellMar>
        </w:tblPrEx>
        <w:trPr>
          <w:tblCellSpacing w:w="0" w:type="dxa"/>
        </w:trPr>
        <w:tc>
          <w:tcPr>
            <w:tcW w:w="0" w:type="auto"/>
            <w:vAlign w:val="center"/>
          </w:tcPr>
          <w:p w14:paraId="22906114">
            <w:pPr>
              <w:rPr>
                <w:rFonts w:cs="Times New Roman"/>
              </w:rPr>
            </w:pPr>
            <w:r>
              <w:rPr>
                <w:rStyle w:val="7"/>
                <w:rFonts w:hint="eastAsia"/>
              </w:rPr>
              <w:t>中毒急救措施：</w:t>
            </w:r>
            <w:r>
              <w:rPr>
                <w:rFonts w:cs="Times New Roman"/>
              </w:rPr>
              <w:br w:type="textWrapping"/>
            </w:r>
            <w:r>
              <w:rPr>
                <w:rStyle w:val="8"/>
                <w:rFonts w:hint="eastAsia"/>
              </w:rPr>
              <w:t>中毒症状：用药时如果感觉不适，立即停止工作，并携此标签送医就诊。急救治疗：不慎吸入应立即离开施药现场，转移到空气新鲜处。皮肤接触：立即脱掉污染衣物，用大量清水冲洗被污染的皮肤，如皮肤刺激感持续，请医生诊治。眼睛接触：立即翻开眼睑，用流动清水冲洗至少</w:t>
            </w:r>
            <w:r>
              <w:rPr>
                <w:rStyle w:val="8"/>
              </w:rPr>
              <w:t>15</w:t>
            </w:r>
            <w:r>
              <w:rPr>
                <w:rStyle w:val="8"/>
                <w:rFonts w:hint="eastAsia"/>
              </w:rPr>
              <w:t>分钟，请医生诊治。如吸入、误服此药剂，勿用药物引吐，应饮用大量水催吐。所有中毒者应立即携此标签请医生治疗，对症治疗。</w:t>
            </w:r>
          </w:p>
        </w:tc>
      </w:tr>
      <w:tr w14:paraId="3B262D04">
        <w:tblPrEx>
          <w:tblCellMar>
            <w:top w:w="0" w:type="dxa"/>
            <w:left w:w="0" w:type="dxa"/>
            <w:bottom w:w="0" w:type="dxa"/>
            <w:right w:w="0" w:type="dxa"/>
          </w:tblCellMar>
        </w:tblPrEx>
        <w:trPr>
          <w:tblCellSpacing w:w="0" w:type="dxa"/>
        </w:trPr>
        <w:tc>
          <w:tcPr>
            <w:tcW w:w="0" w:type="auto"/>
            <w:vAlign w:val="center"/>
          </w:tcPr>
          <w:p w14:paraId="2E307093">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本品应贮存在干燥、阴凉、通风、防雨处，远离火源或热源。置于儿童、无关人员触及不到之处，并加锁。勿与食品、饮料、粮食、饲料等同贮同运。</w:t>
            </w:r>
          </w:p>
        </w:tc>
      </w:tr>
      <w:tr w14:paraId="31CAC6A9">
        <w:tblPrEx>
          <w:tblCellMar>
            <w:top w:w="0" w:type="dxa"/>
            <w:left w:w="0" w:type="dxa"/>
            <w:bottom w:w="0" w:type="dxa"/>
            <w:right w:w="0" w:type="dxa"/>
          </w:tblCellMar>
        </w:tblPrEx>
        <w:trPr>
          <w:tblCellSpacing w:w="0" w:type="dxa"/>
        </w:trPr>
        <w:tc>
          <w:tcPr>
            <w:tcW w:w="0" w:type="auto"/>
            <w:vAlign w:val="center"/>
          </w:tcPr>
          <w:p w14:paraId="20FEDCC2">
            <w:pPr>
              <w:rPr>
                <w:rFonts w:cs="Times New Roman"/>
              </w:rPr>
            </w:pPr>
            <w:r>
              <w:rPr>
                <w:rStyle w:val="7"/>
                <w:rFonts w:hint="eastAsia"/>
              </w:rPr>
              <w:t>质量保证期：</w:t>
            </w:r>
            <w:r>
              <w:rPr>
                <w:rStyle w:val="8"/>
              </w:rPr>
              <w:t>2</w:t>
            </w:r>
            <w:r>
              <w:rPr>
                <w:rStyle w:val="8"/>
                <w:rFonts w:hint="eastAsia"/>
              </w:rPr>
              <w:t>年</w:t>
            </w:r>
          </w:p>
        </w:tc>
      </w:tr>
      <w:tr w14:paraId="14FEA270">
        <w:tblPrEx>
          <w:tblCellMar>
            <w:top w:w="0" w:type="dxa"/>
            <w:left w:w="0" w:type="dxa"/>
            <w:bottom w:w="0" w:type="dxa"/>
            <w:right w:w="0" w:type="dxa"/>
          </w:tblCellMar>
        </w:tblPrEx>
        <w:trPr>
          <w:tblCellSpacing w:w="0" w:type="dxa"/>
        </w:trPr>
        <w:tc>
          <w:tcPr>
            <w:tcW w:w="0" w:type="auto"/>
            <w:vAlign w:val="center"/>
          </w:tcPr>
          <w:p w14:paraId="45178056">
            <w:pPr>
              <w:rPr>
                <w:rFonts w:cs="Times New Roman"/>
              </w:rPr>
            </w:pPr>
            <w:r>
              <w:rPr>
                <w:rStyle w:val="7"/>
                <w:rFonts w:hint="eastAsia"/>
              </w:rPr>
              <w:t>备注：</w:t>
            </w:r>
          </w:p>
        </w:tc>
      </w:tr>
    </w:tbl>
    <w:p w14:paraId="1BC693F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C164BF7">
        <w:tblPrEx>
          <w:tblCellMar>
            <w:top w:w="0" w:type="dxa"/>
            <w:left w:w="0" w:type="dxa"/>
            <w:bottom w:w="0" w:type="dxa"/>
            <w:right w:w="0" w:type="dxa"/>
          </w:tblCellMar>
        </w:tblPrEx>
        <w:trPr>
          <w:tblCellSpacing w:w="0" w:type="dxa"/>
        </w:trPr>
        <w:tc>
          <w:tcPr>
            <w:tcW w:w="0" w:type="auto"/>
            <w:vAlign w:val="center"/>
          </w:tcPr>
          <w:p w14:paraId="61EA6BA9">
            <w:r>
              <w:rPr>
                <w:rStyle w:val="7"/>
                <w:rFonts w:hint="eastAsia"/>
              </w:rPr>
              <w:t>登记证号：</w:t>
            </w:r>
            <w:r>
              <w:t>PD20140309</w:t>
            </w:r>
          </w:p>
        </w:tc>
      </w:tr>
      <w:tr w14:paraId="1518B9AF">
        <w:tblPrEx>
          <w:tblCellMar>
            <w:top w:w="0" w:type="dxa"/>
            <w:left w:w="0" w:type="dxa"/>
            <w:bottom w:w="0" w:type="dxa"/>
            <w:right w:w="0" w:type="dxa"/>
          </w:tblCellMar>
        </w:tblPrEx>
        <w:trPr>
          <w:tblCellSpacing w:w="0" w:type="dxa"/>
        </w:trPr>
        <w:tc>
          <w:tcPr>
            <w:tcW w:w="0" w:type="auto"/>
            <w:vAlign w:val="center"/>
          </w:tcPr>
          <w:p w14:paraId="74171BC8">
            <w:pPr>
              <w:rPr>
                <w:rFonts w:cs="Times New Roman"/>
              </w:rPr>
            </w:pPr>
            <w:r>
              <w:rPr>
                <w:rStyle w:val="7"/>
                <w:rFonts w:hint="eastAsia"/>
              </w:rPr>
              <w:t>登记证持有人：</w:t>
            </w:r>
            <w:r>
              <w:rPr>
                <w:rFonts w:hint="eastAsia"/>
              </w:rPr>
              <w:t>中农立华（天津）农用化学品有限公司</w:t>
            </w:r>
          </w:p>
        </w:tc>
      </w:tr>
      <w:tr w14:paraId="28D1F215">
        <w:tblPrEx>
          <w:tblCellMar>
            <w:top w:w="0" w:type="dxa"/>
            <w:left w:w="0" w:type="dxa"/>
            <w:bottom w:w="0" w:type="dxa"/>
            <w:right w:w="0" w:type="dxa"/>
          </w:tblCellMar>
        </w:tblPrEx>
        <w:trPr>
          <w:tblCellSpacing w:w="0" w:type="dxa"/>
        </w:trPr>
        <w:tc>
          <w:tcPr>
            <w:tcW w:w="0" w:type="auto"/>
            <w:vAlign w:val="center"/>
          </w:tcPr>
          <w:p w14:paraId="0ADE3F81">
            <w:pPr>
              <w:rPr>
                <w:rFonts w:cs="Times New Roman"/>
              </w:rPr>
            </w:pPr>
            <w:r>
              <w:rPr>
                <w:rStyle w:val="7"/>
                <w:rFonts w:hint="eastAsia"/>
              </w:rPr>
              <w:t>农药名称：</w:t>
            </w:r>
            <w:r>
              <w:rPr>
                <w:rFonts w:hint="eastAsia"/>
              </w:rPr>
              <w:t>丙酰芸苔素内酯</w:t>
            </w:r>
          </w:p>
        </w:tc>
      </w:tr>
      <w:tr w14:paraId="1E0978CD">
        <w:tblPrEx>
          <w:tblCellMar>
            <w:top w:w="0" w:type="dxa"/>
            <w:left w:w="0" w:type="dxa"/>
            <w:bottom w:w="0" w:type="dxa"/>
            <w:right w:w="0" w:type="dxa"/>
          </w:tblCellMar>
        </w:tblPrEx>
        <w:trPr>
          <w:tblCellSpacing w:w="0" w:type="dxa"/>
        </w:trPr>
        <w:tc>
          <w:tcPr>
            <w:tcW w:w="0" w:type="auto"/>
            <w:vAlign w:val="center"/>
          </w:tcPr>
          <w:p w14:paraId="13F503CD">
            <w:pPr>
              <w:rPr>
                <w:rFonts w:cs="Times New Roman"/>
              </w:rPr>
            </w:pPr>
            <w:r>
              <w:rPr>
                <w:rStyle w:val="7"/>
                <w:rFonts w:hint="eastAsia"/>
              </w:rPr>
              <w:t>剂型：</w:t>
            </w:r>
            <w:r>
              <w:rPr>
                <w:rFonts w:hint="eastAsia"/>
              </w:rPr>
              <w:t>水剂</w:t>
            </w:r>
          </w:p>
        </w:tc>
      </w:tr>
      <w:tr w14:paraId="78504C39">
        <w:tblPrEx>
          <w:tblCellMar>
            <w:top w:w="0" w:type="dxa"/>
            <w:left w:w="0" w:type="dxa"/>
            <w:bottom w:w="0" w:type="dxa"/>
            <w:right w:w="0" w:type="dxa"/>
          </w:tblCellMar>
        </w:tblPrEx>
        <w:trPr>
          <w:tblCellSpacing w:w="0" w:type="dxa"/>
        </w:trPr>
        <w:tc>
          <w:tcPr>
            <w:tcW w:w="0" w:type="auto"/>
            <w:vAlign w:val="center"/>
          </w:tcPr>
          <w:p w14:paraId="217CA8B2">
            <w:r>
              <w:rPr>
                <w:rStyle w:val="7"/>
                <w:rFonts w:hint="eastAsia"/>
              </w:rPr>
              <w:t>毒性及其标识：</w:t>
            </w:r>
            <w:r>
              <w:t xml:space="preserve"> </w:t>
            </w:r>
            <w:r>
              <w:rPr>
                <w:rFonts w:hint="eastAsia"/>
              </w:rPr>
              <w:t>微毒</w:t>
            </w:r>
            <w:r>
              <w:t xml:space="preserve"> </w:t>
            </w:r>
          </w:p>
        </w:tc>
      </w:tr>
      <w:tr w14:paraId="767C95B1">
        <w:tblPrEx>
          <w:tblCellMar>
            <w:top w:w="0" w:type="dxa"/>
            <w:left w:w="0" w:type="dxa"/>
            <w:bottom w:w="0" w:type="dxa"/>
            <w:right w:w="0" w:type="dxa"/>
          </w:tblCellMar>
        </w:tblPrEx>
        <w:trPr>
          <w:tblCellSpacing w:w="0" w:type="dxa"/>
        </w:trPr>
        <w:tc>
          <w:tcPr>
            <w:tcW w:w="0" w:type="auto"/>
            <w:vAlign w:val="center"/>
          </w:tcPr>
          <w:p w14:paraId="7C6326A8">
            <w:r>
              <w:rPr>
                <w:rStyle w:val="7"/>
                <w:rFonts w:hint="eastAsia"/>
              </w:rPr>
              <w:t>总有效成分含量：</w:t>
            </w:r>
            <w:r>
              <w:t>0.003%</w:t>
            </w:r>
          </w:p>
        </w:tc>
      </w:tr>
      <w:tr w14:paraId="000E30BB">
        <w:tblPrEx>
          <w:tblCellMar>
            <w:top w:w="0" w:type="dxa"/>
            <w:left w:w="0" w:type="dxa"/>
            <w:bottom w:w="0" w:type="dxa"/>
            <w:right w:w="0" w:type="dxa"/>
          </w:tblCellMar>
        </w:tblPrEx>
        <w:trPr>
          <w:tblCellSpacing w:w="0" w:type="dxa"/>
        </w:trPr>
        <w:tc>
          <w:tcPr>
            <w:tcW w:w="0" w:type="auto"/>
            <w:vAlign w:val="center"/>
          </w:tcPr>
          <w:p w14:paraId="064FCF96">
            <w:pPr>
              <w:rPr>
                <w:rFonts w:cs="Times New Roman"/>
              </w:rPr>
            </w:pPr>
            <w:r>
              <w:rPr>
                <w:rFonts w:hint="eastAsia"/>
              </w:rPr>
              <w:t>有效成分及其含量：</w:t>
            </w:r>
          </w:p>
          <w:p w14:paraId="6C35F83A">
            <w:r>
              <w:rPr>
                <w:rFonts w:cs="Times New Roman"/>
              </w:rPr>
              <w:t>   </w:t>
            </w:r>
            <w:r>
              <w:t xml:space="preserve"> </w:t>
            </w:r>
            <w:r>
              <w:rPr>
                <w:rFonts w:hint="eastAsia"/>
              </w:rPr>
              <w:t>丙酰芸苔素内酯</w:t>
            </w:r>
            <w:r>
              <w:t xml:space="preserve">0.003%    </w:t>
            </w:r>
          </w:p>
        </w:tc>
      </w:tr>
      <w:tr w14:paraId="2EF35EF6">
        <w:tblPrEx>
          <w:tblCellMar>
            <w:top w:w="0" w:type="dxa"/>
            <w:left w:w="0" w:type="dxa"/>
            <w:bottom w:w="0" w:type="dxa"/>
            <w:right w:w="0" w:type="dxa"/>
          </w:tblCellMar>
        </w:tblPrEx>
        <w:trPr>
          <w:tblCellSpacing w:w="0" w:type="dxa"/>
        </w:trPr>
        <w:tc>
          <w:tcPr>
            <w:tcW w:w="0" w:type="auto"/>
            <w:vAlign w:val="center"/>
          </w:tcPr>
          <w:p w14:paraId="45BCF685">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FF99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6A99EE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6ABDBD6">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3B5807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980EC83">
                  <w:pPr>
                    <w:rPr>
                      <w:rFonts w:cs="Times New Roman"/>
                    </w:rPr>
                  </w:pPr>
                  <w:r>
                    <w:rPr>
                      <w:rStyle w:val="8"/>
                      <w:rFonts w:hint="eastAsia"/>
                    </w:rPr>
                    <w:t>施用方式</w:t>
                  </w:r>
                </w:p>
              </w:tc>
            </w:tr>
            <w:tr w14:paraId="7AFA1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47293D">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6A73BAF">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0CC31658">
                  <w:pPr>
                    <w:rPr>
                      <w:rFonts w:cs="Times New Roman"/>
                    </w:rPr>
                  </w:pPr>
                  <w:r>
                    <w:rPr>
                      <w:rStyle w:val="8"/>
                    </w:rPr>
                    <w:t>2000-3000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12B19899">
                  <w:pPr>
                    <w:rPr>
                      <w:rFonts w:cs="Times New Roman"/>
                    </w:rPr>
                  </w:pPr>
                  <w:r>
                    <w:rPr>
                      <w:rStyle w:val="8"/>
                      <w:rFonts w:hint="eastAsia"/>
                    </w:rPr>
                    <w:t>喷雾</w:t>
                  </w:r>
                </w:p>
              </w:tc>
            </w:tr>
          </w:tbl>
          <w:p w14:paraId="27413A2B">
            <w:pPr>
              <w:rPr>
                <w:rFonts w:cs="Times New Roman"/>
              </w:rPr>
            </w:pPr>
          </w:p>
        </w:tc>
      </w:tr>
      <w:tr w14:paraId="44DD8A5E">
        <w:tblPrEx>
          <w:tblCellMar>
            <w:top w:w="0" w:type="dxa"/>
            <w:left w:w="0" w:type="dxa"/>
            <w:bottom w:w="0" w:type="dxa"/>
            <w:right w:w="0" w:type="dxa"/>
          </w:tblCellMar>
        </w:tblPrEx>
        <w:trPr>
          <w:tblCellSpacing w:w="0" w:type="dxa"/>
        </w:trPr>
        <w:tc>
          <w:tcPr>
            <w:tcW w:w="0" w:type="auto"/>
            <w:vAlign w:val="center"/>
          </w:tcPr>
          <w:p w14:paraId="674C3CDE">
            <w:pPr>
              <w:rPr>
                <w:rFonts w:cs="Times New Roman"/>
              </w:rPr>
            </w:pPr>
            <w:r>
              <w:rPr>
                <w:rStyle w:val="7"/>
                <w:rFonts w:hint="eastAsia"/>
              </w:rPr>
              <w:t>使用技术要求</w:t>
            </w:r>
            <w:r>
              <w:rPr>
                <w:rStyle w:val="7"/>
              </w:rPr>
              <w:t>:</w:t>
            </w:r>
            <w:r>
              <w:rPr>
                <w:rFonts w:cs="Times New Roman"/>
              </w:rPr>
              <w:br w:type="textWrapping"/>
            </w:r>
            <w:r>
              <w:rPr>
                <w:rStyle w:val="8"/>
                <w:rFonts w:hint="eastAsia"/>
              </w:rPr>
              <w:t>葡萄上使用时，建议用药量为</w:t>
            </w:r>
            <w:r>
              <w:rPr>
                <w:rStyle w:val="8"/>
              </w:rPr>
              <w:t>3000-4000</w:t>
            </w:r>
            <w:r>
              <w:rPr>
                <w:rStyle w:val="8"/>
                <w:rFonts w:hint="eastAsia"/>
              </w:rPr>
              <w:t>倍液，开花前后</w:t>
            </w:r>
            <w:r>
              <w:rPr>
                <w:rStyle w:val="8"/>
              </w:rPr>
              <w:t>7</w:t>
            </w:r>
            <w:r>
              <w:rPr>
                <w:rStyle w:val="8"/>
                <w:rFonts w:hint="eastAsia"/>
              </w:rPr>
              <w:t>天用药，</w:t>
            </w:r>
            <w:r>
              <w:rPr>
                <w:rStyle w:val="8"/>
              </w:rPr>
              <w:t>2-3</w:t>
            </w:r>
            <w:r>
              <w:rPr>
                <w:rStyle w:val="8"/>
                <w:rFonts w:hint="eastAsia"/>
              </w:rPr>
              <w:t>次。小麦上使用时，建议用药量</w:t>
            </w:r>
            <w:r>
              <w:rPr>
                <w:rStyle w:val="8"/>
              </w:rPr>
              <w:t>2000-3000</w:t>
            </w:r>
            <w:r>
              <w:rPr>
                <w:rStyle w:val="8"/>
                <w:rFonts w:hint="eastAsia"/>
              </w:rPr>
              <w:t>倍液，使用时间小麦拔节期、孕穗期、灌浆期。</w:t>
            </w:r>
          </w:p>
        </w:tc>
      </w:tr>
      <w:tr w14:paraId="4D962CF2">
        <w:tblPrEx>
          <w:tblCellMar>
            <w:top w:w="0" w:type="dxa"/>
            <w:left w:w="0" w:type="dxa"/>
            <w:bottom w:w="0" w:type="dxa"/>
            <w:right w:w="0" w:type="dxa"/>
          </w:tblCellMar>
        </w:tblPrEx>
        <w:trPr>
          <w:tblCellSpacing w:w="0" w:type="dxa"/>
        </w:trPr>
        <w:tc>
          <w:tcPr>
            <w:tcW w:w="0" w:type="auto"/>
            <w:vAlign w:val="center"/>
          </w:tcPr>
          <w:p w14:paraId="70BA22AB">
            <w:pPr>
              <w:rPr>
                <w:rFonts w:cs="Times New Roman"/>
              </w:rPr>
            </w:pPr>
            <w:r>
              <w:rPr>
                <w:rStyle w:val="7"/>
                <w:rFonts w:hint="eastAsia"/>
              </w:rPr>
              <w:t>产品性能</w:t>
            </w:r>
            <w:r>
              <w:rPr>
                <w:rStyle w:val="7"/>
              </w:rPr>
              <w:t>:</w:t>
            </w:r>
            <w:r>
              <w:rPr>
                <w:rFonts w:cs="Times New Roman"/>
              </w:rPr>
              <w:br w:type="textWrapping"/>
            </w:r>
            <w:r>
              <w:rPr>
                <w:rStyle w:val="8"/>
                <w:rFonts w:hint="eastAsia"/>
              </w:rPr>
              <w:t>本品为植物生长调节剂，适用于葡萄、小麦等作物上应用。具有以下生理功能：</w:t>
            </w:r>
            <w:r>
              <w:rPr>
                <w:rStyle w:val="8"/>
              </w:rPr>
              <w:t>(1)</w:t>
            </w:r>
            <w:r>
              <w:rPr>
                <w:rStyle w:val="8"/>
                <w:rFonts w:hint="eastAsia"/>
              </w:rPr>
              <w:t>促进细胞分裂和生长；</w:t>
            </w:r>
            <w:r>
              <w:rPr>
                <w:rStyle w:val="8"/>
              </w:rPr>
              <w:t>(2)</w:t>
            </w:r>
            <w:r>
              <w:rPr>
                <w:rStyle w:val="8"/>
                <w:rFonts w:hint="eastAsia"/>
              </w:rPr>
              <w:t>有利于花粉授精；</w:t>
            </w:r>
            <w:r>
              <w:rPr>
                <w:rStyle w:val="8"/>
              </w:rPr>
              <w:t>(3)</w:t>
            </w:r>
            <w:r>
              <w:rPr>
                <w:rStyle w:val="8"/>
                <w:rFonts w:hint="eastAsia"/>
              </w:rPr>
              <w:t>提高叶绿素含量；</w:t>
            </w:r>
            <w:r>
              <w:rPr>
                <w:rStyle w:val="8"/>
              </w:rPr>
              <w:t>(4)</w:t>
            </w:r>
            <w:r>
              <w:rPr>
                <w:rStyle w:val="8"/>
                <w:rFonts w:hint="eastAsia"/>
              </w:rPr>
              <w:t>增强作物抗逆能力。</w:t>
            </w:r>
          </w:p>
        </w:tc>
      </w:tr>
      <w:tr w14:paraId="231C93E8">
        <w:tblPrEx>
          <w:tblCellMar>
            <w:top w:w="0" w:type="dxa"/>
            <w:left w:w="0" w:type="dxa"/>
            <w:bottom w:w="0" w:type="dxa"/>
            <w:right w:w="0" w:type="dxa"/>
          </w:tblCellMar>
        </w:tblPrEx>
        <w:trPr>
          <w:tblCellSpacing w:w="0" w:type="dxa"/>
        </w:trPr>
        <w:tc>
          <w:tcPr>
            <w:tcW w:w="0" w:type="auto"/>
            <w:vAlign w:val="center"/>
          </w:tcPr>
          <w:p w14:paraId="5C92D7F5">
            <w:pPr>
              <w:rPr>
                <w:rFonts w:cs="Times New Roman"/>
              </w:rPr>
            </w:pPr>
            <w:r>
              <w:rPr>
                <w:rStyle w:val="7"/>
                <w:rFonts w:hint="eastAsia"/>
              </w:rPr>
              <w:t>注意事项：</w:t>
            </w:r>
            <w:r>
              <w:rPr>
                <w:rFonts w:cs="Times New Roman"/>
              </w:rPr>
              <w:br w:type="textWrapping"/>
            </w:r>
            <w:r>
              <w:rPr>
                <w:rStyle w:val="8"/>
              </w:rPr>
              <w:t>1</w:t>
            </w:r>
            <w:r>
              <w:rPr>
                <w:rStyle w:val="8"/>
                <w:rFonts w:hint="eastAsia"/>
              </w:rPr>
              <w:t>、施药一定要均匀喷雾；</w:t>
            </w:r>
            <w:r>
              <w:rPr>
                <w:rStyle w:val="8"/>
              </w:rPr>
              <w:t>2</w:t>
            </w:r>
            <w:r>
              <w:rPr>
                <w:rStyle w:val="8"/>
                <w:rFonts w:hint="eastAsia"/>
              </w:rPr>
              <w:t>、用过的容器要妥善处理，不可做他用，也不可随意丢弃；</w:t>
            </w:r>
            <w:r>
              <w:rPr>
                <w:rStyle w:val="8"/>
              </w:rPr>
              <w:t>3</w:t>
            </w:r>
            <w:r>
              <w:rPr>
                <w:rStyle w:val="8"/>
                <w:rFonts w:hint="eastAsia"/>
              </w:rPr>
              <w:t>、取用时应穿戴防护用品，存贮或加工容器应是密闭的，注意安全生产，避免接触明火；</w:t>
            </w:r>
            <w:r>
              <w:rPr>
                <w:rStyle w:val="8"/>
              </w:rPr>
              <w:t>4</w:t>
            </w:r>
            <w:r>
              <w:rPr>
                <w:rStyle w:val="8"/>
                <w:rFonts w:hint="eastAsia"/>
              </w:rPr>
              <w:t>、使用过的容器应用有机溶剂清洗，空的容器应按当地政府允许的方式销毁；</w:t>
            </w:r>
            <w:r>
              <w:rPr>
                <w:rStyle w:val="8"/>
              </w:rPr>
              <w:t>5</w:t>
            </w:r>
            <w:r>
              <w:rPr>
                <w:rStyle w:val="8"/>
                <w:rFonts w:hint="eastAsia"/>
              </w:rPr>
              <w:t>、应避免污染水源，禁止在河塘等区域清洗施药器具；</w:t>
            </w:r>
            <w:r>
              <w:rPr>
                <w:rStyle w:val="8"/>
              </w:rPr>
              <w:t>6</w:t>
            </w:r>
            <w:r>
              <w:rPr>
                <w:rStyle w:val="8"/>
                <w:rFonts w:hint="eastAsia"/>
              </w:rPr>
              <w:t>、开启包装时应小心，防止遗漏和接触；</w:t>
            </w:r>
            <w:r>
              <w:rPr>
                <w:rStyle w:val="8"/>
              </w:rPr>
              <w:t>7</w:t>
            </w:r>
            <w:r>
              <w:rPr>
                <w:rStyle w:val="8"/>
                <w:rFonts w:hint="eastAsia"/>
              </w:rPr>
              <w:t>、加工区域应注意安全生产，防火，防泄漏；</w:t>
            </w:r>
            <w:r>
              <w:rPr>
                <w:rStyle w:val="8"/>
              </w:rPr>
              <w:t>8</w:t>
            </w:r>
            <w:r>
              <w:rPr>
                <w:rStyle w:val="8"/>
                <w:rFonts w:hint="eastAsia"/>
              </w:rPr>
              <w:t>、孕妇及哺乳期妇女禁止接触。</w:t>
            </w:r>
          </w:p>
        </w:tc>
      </w:tr>
      <w:tr w14:paraId="0E28B55C">
        <w:tblPrEx>
          <w:tblCellMar>
            <w:top w:w="0" w:type="dxa"/>
            <w:left w:w="0" w:type="dxa"/>
            <w:bottom w:w="0" w:type="dxa"/>
            <w:right w:w="0" w:type="dxa"/>
          </w:tblCellMar>
        </w:tblPrEx>
        <w:trPr>
          <w:tblCellSpacing w:w="0" w:type="dxa"/>
        </w:trPr>
        <w:tc>
          <w:tcPr>
            <w:tcW w:w="0" w:type="auto"/>
            <w:vAlign w:val="center"/>
          </w:tcPr>
          <w:p w14:paraId="246B2B49">
            <w:pPr>
              <w:rPr>
                <w:rFonts w:cs="Times New Roman"/>
              </w:rPr>
            </w:pPr>
            <w:r>
              <w:rPr>
                <w:rStyle w:val="7"/>
                <w:rFonts w:hint="eastAsia"/>
              </w:rPr>
              <w:t>中毒急救措施：</w:t>
            </w:r>
            <w:r>
              <w:rPr>
                <w:rFonts w:cs="Times New Roman"/>
              </w:rPr>
              <w:br w:type="textWrapping"/>
            </w:r>
            <w:r>
              <w:rPr>
                <w:rStyle w:val="8"/>
                <w:rFonts w:hint="eastAsia"/>
              </w:rPr>
              <w:t>中毒症状：本品对眼睛和皮肤有刺激性，使用中或使用后，如果感觉不适，应立即停止工作，采取急救措施。急救措施：误入眼睛，用大量清水冲洗至少</w:t>
            </w:r>
            <w:r>
              <w:rPr>
                <w:rStyle w:val="8"/>
              </w:rPr>
              <w:t>15</w:t>
            </w:r>
            <w:r>
              <w:rPr>
                <w:rStyle w:val="8"/>
                <w:rFonts w:hint="eastAsia"/>
              </w:rPr>
              <w:t>分钟；误触皮肤：用大量清水冲洗皮肤至少</w:t>
            </w:r>
            <w:r>
              <w:rPr>
                <w:rStyle w:val="8"/>
              </w:rPr>
              <w:t>15</w:t>
            </w:r>
            <w:r>
              <w:rPr>
                <w:rStyle w:val="8"/>
                <w:rFonts w:hint="eastAsia"/>
              </w:rPr>
              <w:t>分钟。误服：立即携标签送医院就诊。</w:t>
            </w:r>
          </w:p>
        </w:tc>
      </w:tr>
      <w:tr w14:paraId="12828B87">
        <w:tblPrEx>
          <w:tblCellMar>
            <w:top w:w="0" w:type="dxa"/>
            <w:left w:w="0" w:type="dxa"/>
            <w:bottom w:w="0" w:type="dxa"/>
            <w:right w:w="0" w:type="dxa"/>
          </w:tblCellMar>
        </w:tblPrEx>
        <w:trPr>
          <w:tblCellSpacing w:w="0" w:type="dxa"/>
        </w:trPr>
        <w:tc>
          <w:tcPr>
            <w:tcW w:w="0" w:type="auto"/>
            <w:vAlign w:val="center"/>
          </w:tcPr>
          <w:p w14:paraId="4517919D">
            <w:pPr>
              <w:rPr>
                <w:rFonts w:cs="Times New Roman"/>
              </w:rPr>
            </w:pPr>
            <w:r>
              <w:rPr>
                <w:rStyle w:val="7"/>
                <w:rFonts w:hint="eastAsia"/>
              </w:rPr>
              <w:t>储存和运输方法：</w:t>
            </w:r>
            <w:r>
              <w:rPr>
                <w:rFonts w:cs="Times New Roman"/>
              </w:rPr>
              <w:br w:type="textWrapping"/>
            </w:r>
            <w:r>
              <w:rPr>
                <w:rStyle w:val="8"/>
              </w:rPr>
              <w:t>1</w:t>
            </w:r>
            <w:r>
              <w:rPr>
                <w:rStyle w:val="8"/>
                <w:rFonts w:hint="eastAsia"/>
              </w:rPr>
              <w:t>、储存或处理过程中避免污染水源、食品或饲料。</w:t>
            </w:r>
            <w:r>
              <w:rPr>
                <w:rStyle w:val="8"/>
              </w:rPr>
              <w:t>2</w:t>
            </w:r>
            <w:r>
              <w:rPr>
                <w:rStyle w:val="8"/>
                <w:rFonts w:hint="eastAsia"/>
              </w:rPr>
              <w:t>、储存在干燥、阴凉和黑暗的环境下，避免儿童或动物接触，并加锁保管，不能与食品、饮料、粮食、饲料等混合储运。</w:t>
            </w:r>
          </w:p>
        </w:tc>
      </w:tr>
      <w:tr w14:paraId="155D2835">
        <w:tblPrEx>
          <w:tblCellMar>
            <w:top w:w="0" w:type="dxa"/>
            <w:left w:w="0" w:type="dxa"/>
            <w:bottom w:w="0" w:type="dxa"/>
            <w:right w:w="0" w:type="dxa"/>
          </w:tblCellMar>
        </w:tblPrEx>
        <w:trPr>
          <w:tblCellSpacing w:w="0" w:type="dxa"/>
        </w:trPr>
        <w:tc>
          <w:tcPr>
            <w:tcW w:w="0" w:type="auto"/>
            <w:vAlign w:val="center"/>
          </w:tcPr>
          <w:p w14:paraId="26D7DCC6">
            <w:pPr>
              <w:rPr>
                <w:rFonts w:cs="Times New Roman"/>
              </w:rPr>
            </w:pPr>
            <w:r>
              <w:rPr>
                <w:rStyle w:val="7"/>
                <w:rFonts w:hint="eastAsia"/>
              </w:rPr>
              <w:t>质量保证期：</w:t>
            </w:r>
            <w:r>
              <w:rPr>
                <w:rStyle w:val="8"/>
              </w:rPr>
              <w:t>3</w:t>
            </w:r>
            <w:r>
              <w:rPr>
                <w:rStyle w:val="8"/>
                <w:rFonts w:hint="eastAsia"/>
              </w:rPr>
              <w:t>年</w:t>
            </w:r>
          </w:p>
        </w:tc>
      </w:tr>
      <w:tr w14:paraId="10D69D4F">
        <w:tblPrEx>
          <w:tblCellMar>
            <w:top w:w="0" w:type="dxa"/>
            <w:left w:w="0" w:type="dxa"/>
            <w:bottom w:w="0" w:type="dxa"/>
            <w:right w:w="0" w:type="dxa"/>
          </w:tblCellMar>
        </w:tblPrEx>
        <w:trPr>
          <w:tblCellSpacing w:w="0" w:type="dxa"/>
        </w:trPr>
        <w:tc>
          <w:tcPr>
            <w:tcW w:w="0" w:type="auto"/>
            <w:vAlign w:val="center"/>
          </w:tcPr>
          <w:p w14:paraId="7185248E">
            <w:pPr>
              <w:rPr>
                <w:rFonts w:cs="Times New Roman"/>
              </w:rPr>
            </w:pPr>
            <w:r>
              <w:rPr>
                <w:rStyle w:val="7"/>
                <w:rFonts w:hint="eastAsia"/>
              </w:rPr>
              <w:t>备注：</w:t>
            </w:r>
          </w:p>
        </w:tc>
      </w:tr>
    </w:tbl>
    <w:p w14:paraId="260ABEB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3499C57">
        <w:tblPrEx>
          <w:tblCellMar>
            <w:top w:w="0" w:type="dxa"/>
            <w:left w:w="0" w:type="dxa"/>
            <w:bottom w:w="0" w:type="dxa"/>
            <w:right w:w="0" w:type="dxa"/>
          </w:tblCellMar>
        </w:tblPrEx>
        <w:trPr>
          <w:tblCellSpacing w:w="0" w:type="dxa"/>
        </w:trPr>
        <w:tc>
          <w:tcPr>
            <w:tcW w:w="0" w:type="auto"/>
            <w:vAlign w:val="center"/>
          </w:tcPr>
          <w:p w14:paraId="4164BF0D">
            <w:r>
              <w:rPr>
                <w:rStyle w:val="7"/>
                <w:rFonts w:hint="eastAsia"/>
              </w:rPr>
              <w:t>登记证号：</w:t>
            </w:r>
            <w:r>
              <w:t>PD20200324</w:t>
            </w:r>
          </w:p>
        </w:tc>
      </w:tr>
      <w:tr w14:paraId="05428258">
        <w:tblPrEx>
          <w:tblCellMar>
            <w:top w:w="0" w:type="dxa"/>
            <w:left w:w="0" w:type="dxa"/>
            <w:bottom w:w="0" w:type="dxa"/>
            <w:right w:w="0" w:type="dxa"/>
          </w:tblCellMar>
        </w:tblPrEx>
        <w:trPr>
          <w:tblCellSpacing w:w="0" w:type="dxa"/>
        </w:trPr>
        <w:tc>
          <w:tcPr>
            <w:tcW w:w="0" w:type="auto"/>
            <w:vAlign w:val="center"/>
          </w:tcPr>
          <w:p w14:paraId="37CB2FC7">
            <w:pPr>
              <w:rPr>
                <w:rFonts w:cs="Times New Roman"/>
              </w:rPr>
            </w:pPr>
            <w:r>
              <w:rPr>
                <w:rStyle w:val="7"/>
                <w:rFonts w:hint="eastAsia"/>
              </w:rPr>
              <w:t>登记证持有人：</w:t>
            </w:r>
            <w:r>
              <w:rPr>
                <w:rFonts w:hint="eastAsia"/>
              </w:rPr>
              <w:t>江西中迅农化有限公司</w:t>
            </w:r>
          </w:p>
        </w:tc>
      </w:tr>
      <w:tr w14:paraId="72BEB55D">
        <w:tblPrEx>
          <w:tblCellMar>
            <w:top w:w="0" w:type="dxa"/>
            <w:left w:w="0" w:type="dxa"/>
            <w:bottom w:w="0" w:type="dxa"/>
            <w:right w:w="0" w:type="dxa"/>
          </w:tblCellMar>
        </w:tblPrEx>
        <w:trPr>
          <w:tblCellSpacing w:w="0" w:type="dxa"/>
        </w:trPr>
        <w:tc>
          <w:tcPr>
            <w:tcW w:w="0" w:type="auto"/>
            <w:vAlign w:val="center"/>
          </w:tcPr>
          <w:p w14:paraId="76A83F1E">
            <w:pPr>
              <w:rPr>
                <w:rFonts w:cs="Times New Roman"/>
              </w:rPr>
            </w:pPr>
            <w:r>
              <w:rPr>
                <w:rStyle w:val="7"/>
                <w:rFonts w:hint="eastAsia"/>
              </w:rPr>
              <w:t>农药名称：</w:t>
            </w:r>
            <w:r>
              <w:rPr>
                <w:rFonts w:hint="eastAsia"/>
              </w:rPr>
              <w:t>噻虫胺</w:t>
            </w:r>
          </w:p>
        </w:tc>
      </w:tr>
      <w:tr w14:paraId="0D3910C9">
        <w:tblPrEx>
          <w:tblCellMar>
            <w:top w:w="0" w:type="dxa"/>
            <w:left w:w="0" w:type="dxa"/>
            <w:bottom w:w="0" w:type="dxa"/>
            <w:right w:w="0" w:type="dxa"/>
          </w:tblCellMar>
        </w:tblPrEx>
        <w:trPr>
          <w:tblCellSpacing w:w="0" w:type="dxa"/>
        </w:trPr>
        <w:tc>
          <w:tcPr>
            <w:tcW w:w="0" w:type="auto"/>
            <w:vAlign w:val="center"/>
          </w:tcPr>
          <w:p w14:paraId="4B1E339B">
            <w:pPr>
              <w:rPr>
                <w:rFonts w:cs="Times New Roman"/>
              </w:rPr>
            </w:pPr>
            <w:r>
              <w:rPr>
                <w:rStyle w:val="7"/>
                <w:rFonts w:hint="eastAsia"/>
              </w:rPr>
              <w:t>剂型：</w:t>
            </w:r>
            <w:r>
              <w:rPr>
                <w:rFonts w:hint="eastAsia"/>
              </w:rPr>
              <w:t>种子处理悬浮剂</w:t>
            </w:r>
          </w:p>
        </w:tc>
      </w:tr>
      <w:tr w14:paraId="458D2F0F">
        <w:tblPrEx>
          <w:tblCellMar>
            <w:top w:w="0" w:type="dxa"/>
            <w:left w:w="0" w:type="dxa"/>
            <w:bottom w:w="0" w:type="dxa"/>
            <w:right w:w="0" w:type="dxa"/>
          </w:tblCellMar>
        </w:tblPrEx>
        <w:trPr>
          <w:tblCellSpacing w:w="0" w:type="dxa"/>
        </w:trPr>
        <w:tc>
          <w:tcPr>
            <w:tcW w:w="0" w:type="auto"/>
            <w:vAlign w:val="center"/>
          </w:tcPr>
          <w:p w14:paraId="0CC993B2">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3F36B65">
        <w:tblPrEx>
          <w:tblCellMar>
            <w:top w:w="0" w:type="dxa"/>
            <w:left w:w="0" w:type="dxa"/>
            <w:bottom w:w="0" w:type="dxa"/>
            <w:right w:w="0" w:type="dxa"/>
          </w:tblCellMar>
        </w:tblPrEx>
        <w:trPr>
          <w:tblCellSpacing w:w="0" w:type="dxa"/>
        </w:trPr>
        <w:tc>
          <w:tcPr>
            <w:tcW w:w="0" w:type="auto"/>
            <w:vAlign w:val="center"/>
          </w:tcPr>
          <w:p w14:paraId="0467E875">
            <w:r>
              <w:rPr>
                <w:rStyle w:val="7"/>
                <w:rFonts w:hint="eastAsia"/>
              </w:rPr>
              <w:t>总有效成分含量：</w:t>
            </w:r>
            <w:r>
              <w:t>18%</w:t>
            </w:r>
          </w:p>
        </w:tc>
      </w:tr>
      <w:tr w14:paraId="4F6AA7EF">
        <w:tblPrEx>
          <w:tblCellMar>
            <w:top w:w="0" w:type="dxa"/>
            <w:left w:w="0" w:type="dxa"/>
            <w:bottom w:w="0" w:type="dxa"/>
            <w:right w:w="0" w:type="dxa"/>
          </w:tblCellMar>
        </w:tblPrEx>
        <w:trPr>
          <w:tblCellSpacing w:w="0" w:type="dxa"/>
        </w:trPr>
        <w:tc>
          <w:tcPr>
            <w:tcW w:w="0" w:type="auto"/>
            <w:vAlign w:val="center"/>
          </w:tcPr>
          <w:p w14:paraId="1DCBDE14">
            <w:pPr>
              <w:rPr>
                <w:rFonts w:cs="Times New Roman"/>
              </w:rPr>
            </w:pPr>
            <w:r>
              <w:rPr>
                <w:rFonts w:hint="eastAsia"/>
              </w:rPr>
              <w:t>有效成分及其含量：</w:t>
            </w:r>
          </w:p>
          <w:p w14:paraId="55182294">
            <w:r>
              <w:rPr>
                <w:rFonts w:cs="Times New Roman"/>
              </w:rPr>
              <w:t>   </w:t>
            </w:r>
            <w:r>
              <w:t xml:space="preserve"> </w:t>
            </w:r>
            <w:r>
              <w:rPr>
                <w:rFonts w:hint="eastAsia"/>
              </w:rPr>
              <w:t>噻虫胺</w:t>
            </w:r>
            <w:r>
              <w:t xml:space="preserve">18%    </w:t>
            </w:r>
          </w:p>
        </w:tc>
      </w:tr>
      <w:tr w14:paraId="1539CC09">
        <w:tblPrEx>
          <w:tblCellMar>
            <w:top w:w="0" w:type="dxa"/>
            <w:left w:w="0" w:type="dxa"/>
            <w:bottom w:w="0" w:type="dxa"/>
            <w:right w:w="0" w:type="dxa"/>
          </w:tblCellMar>
        </w:tblPrEx>
        <w:trPr>
          <w:tblCellSpacing w:w="0" w:type="dxa"/>
        </w:trPr>
        <w:tc>
          <w:tcPr>
            <w:tcW w:w="0" w:type="auto"/>
            <w:vAlign w:val="center"/>
          </w:tcPr>
          <w:p w14:paraId="65A63F73">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1518E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F04112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6C9CCD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009C4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CC9E429">
                  <w:pPr>
                    <w:rPr>
                      <w:rFonts w:cs="Times New Roman"/>
                    </w:rPr>
                  </w:pPr>
                  <w:r>
                    <w:rPr>
                      <w:rStyle w:val="8"/>
                      <w:rFonts w:hint="eastAsia"/>
                    </w:rPr>
                    <w:t>施用方式</w:t>
                  </w:r>
                </w:p>
              </w:tc>
            </w:tr>
            <w:tr w14:paraId="6E03BE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0C4F5C">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B7628D2">
                  <w:pPr>
                    <w:rPr>
                      <w:rFonts w:cs="Times New Roman"/>
                    </w:rPr>
                  </w:pPr>
                  <w:r>
                    <w:rPr>
                      <w:rStyle w:val="8"/>
                      <w:rFonts w:hint="eastAsia"/>
                    </w:rPr>
                    <w:t>蓟马</w:t>
                  </w:r>
                </w:p>
              </w:tc>
              <w:tc>
                <w:tcPr>
                  <w:tcW w:w="0" w:type="auto"/>
                  <w:tcBorders>
                    <w:top w:val="outset" w:color="auto" w:sz="6" w:space="0"/>
                    <w:left w:val="outset" w:color="auto" w:sz="6" w:space="0"/>
                    <w:bottom w:val="outset" w:color="auto" w:sz="6" w:space="0"/>
                    <w:right w:val="outset" w:color="auto" w:sz="6" w:space="0"/>
                  </w:tcBorders>
                  <w:vAlign w:val="center"/>
                </w:tcPr>
                <w:p w14:paraId="50767822">
                  <w:pPr>
                    <w:rPr>
                      <w:rFonts w:cs="Times New Roman"/>
                    </w:rPr>
                  </w:pPr>
                  <w:r>
                    <w:rPr>
                      <w:rStyle w:val="8"/>
                    </w:rPr>
                    <w:t>600-900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45B7A78">
                  <w:pPr>
                    <w:rPr>
                      <w:rFonts w:cs="Times New Roman"/>
                    </w:rPr>
                  </w:pPr>
                  <w:r>
                    <w:rPr>
                      <w:rStyle w:val="8"/>
                      <w:rFonts w:hint="eastAsia"/>
                    </w:rPr>
                    <w:t>拌种</w:t>
                  </w:r>
                </w:p>
              </w:tc>
            </w:tr>
          </w:tbl>
          <w:p w14:paraId="5AE94D2D">
            <w:pPr>
              <w:rPr>
                <w:rFonts w:cs="Times New Roman"/>
              </w:rPr>
            </w:pPr>
          </w:p>
        </w:tc>
      </w:tr>
      <w:tr w14:paraId="7F179857">
        <w:tblPrEx>
          <w:tblCellMar>
            <w:top w:w="0" w:type="dxa"/>
            <w:left w:w="0" w:type="dxa"/>
            <w:bottom w:w="0" w:type="dxa"/>
            <w:right w:w="0" w:type="dxa"/>
          </w:tblCellMar>
        </w:tblPrEx>
        <w:trPr>
          <w:tblCellSpacing w:w="0" w:type="dxa"/>
        </w:trPr>
        <w:tc>
          <w:tcPr>
            <w:tcW w:w="0" w:type="auto"/>
            <w:vAlign w:val="center"/>
          </w:tcPr>
          <w:p w14:paraId="22730AF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、水稻播种前，按推荐用药量，将药剂加少量水稀释，每千克水稻种子药液量以</w:t>
            </w:r>
            <w:r>
              <w:rPr>
                <w:rStyle w:val="8"/>
              </w:rPr>
              <w:t>20</w:t>
            </w:r>
            <w:r>
              <w:rPr>
                <w:rStyle w:val="8"/>
                <w:rFonts w:hint="eastAsia"/>
              </w:rPr>
              <w:t>毫升为宜，使药剂均匀附着在稻种表面，晾干后即可播种。</w:t>
            </w:r>
            <w:r>
              <w:rPr>
                <w:rStyle w:val="8"/>
              </w:rPr>
              <w:t xml:space="preserve"> 2</w:t>
            </w:r>
            <w:r>
              <w:rPr>
                <w:rStyle w:val="8"/>
                <w:rFonts w:hint="eastAsia"/>
              </w:rPr>
              <w:t>、配好的药液应在</w:t>
            </w:r>
            <w:r>
              <w:rPr>
                <w:rStyle w:val="8"/>
              </w:rPr>
              <w:t>24</w:t>
            </w:r>
            <w:r>
              <w:rPr>
                <w:rStyle w:val="8"/>
                <w:rFonts w:hint="eastAsia"/>
              </w:rPr>
              <w:t>小时内使用。</w:t>
            </w:r>
          </w:p>
        </w:tc>
      </w:tr>
      <w:tr w14:paraId="539E4A57">
        <w:tblPrEx>
          <w:tblCellMar>
            <w:top w:w="0" w:type="dxa"/>
            <w:left w:w="0" w:type="dxa"/>
            <w:bottom w:w="0" w:type="dxa"/>
            <w:right w:w="0" w:type="dxa"/>
          </w:tblCellMar>
        </w:tblPrEx>
        <w:trPr>
          <w:tblCellSpacing w:w="0" w:type="dxa"/>
        </w:trPr>
        <w:tc>
          <w:tcPr>
            <w:tcW w:w="0" w:type="auto"/>
            <w:vAlign w:val="center"/>
          </w:tcPr>
          <w:p w14:paraId="685608A0">
            <w:pPr>
              <w:rPr>
                <w:rFonts w:cs="Times New Roman"/>
              </w:rPr>
            </w:pPr>
            <w:r>
              <w:rPr>
                <w:rStyle w:val="7"/>
                <w:rFonts w:hint="eastAsia"/>
              </w:rPr>
              <w:t>产品性能</w:t>
            </w:r>
            <w:r>
              <w:rPr>
                <w:rStyle w:val="7"/>
              </w:rPr>
              <w:t>:</w:t>
            </w:r>
            <w:r>
              <w:rPr>
                <w:rFonts w:cs="Times New Roman"/>
              </w:rPr>
              <w:br w:type="textWrapping"/>
            </w:r>
            <w:r>
              <w:rPr>
                <w:rStyle w:val="8"/>
                <w:rFonts w:hint="eastAsia"/>
              </w:rPr>
              <w:t>本品为新烟碱类杀虫剂，是一种活性高，具有强内吸性、触杀和胃毒作用的广谱杀虫剂，可有效防治水稻蓟马。</w:t>
            </w:r>
          </w:p>
        </w:tc>
      </w:tr>
      <w:tr w14:paraId="3B569F55">
        <w:tblPrEx>
          <w:tblCellMar>
            <w:top w:w="0" w:type="dxa"/>
            <w:left w:w="0" w:type="dxa"/>
            <w:bottom w:w="0" w:type="dxa"/>
            <w:right w:w="0" w:type="dxa"/>
          </w:tblCellMar>
        </w:tblPrEx>
        <w:trPr>
          <w:tblCellSpacing w:w="0" w:type="dxa"/>
        </w:trPr>
        <w:tc>
          <w:tcPr>
            <w:tcW w:w="0" w:type="auto"/>
            <w:vAlign w:val="center"/>
          </w:tcPr>
          <w:p w14:paraId="3641AD19">
            <w:pPr>
              <w:rPr>
                <w:rFonts w:cs="Times New Roman"/>
              </w:rPr>
            </w:pPr>
            <w:r>
              <w:rPr>
                <w:rStyle w:val="7"/>
                <w:rFonts w:hint="eastAsia"/>
              </w:rPr>
              <w:t>注意事项：</w:t>
            </w:r>
            <w:r>
              <w:rPr>
                <w:rFonts w:cs="Times New Roman"/>
              </w:rPr>
              <w:br w:type="textWrapping"/>
            </w:r>
            <w:r>
              <w:rPr>
                <w:rStyle w:val="8"/>
              </w:rPr>
              <w:t>1.</w:t>
            </w:r>
            <w:r>
              <w:rPr>
                <w:rStyle w:val="8"/>
                <w:rFonts w:hint="eastAsia"/>
              </w:rPr>
              <w:t>请按照农药安全使用准则使用本品。在种子处理过程中，避免药液接触皮肤、眼睛和污染衣物，避免吸入药液。切勿在施药现场抽烟或饮食。在饮水、进食和抽烟前，应先洗手、洗脸。</w:t>
            </w:r>
            <w:r>
              <w:rPr>
                <w:rStyle w:val="8"/>
              </w:rPr>
              <w:t>2.</w:t>
            </w:r>
            <w:r>
              <w:rPr>
                <w:rStyle w:val="8"/>
                <w:rFonts w:hint="eastAsia"/>
              </w:rPr>
              <w:t>配药和种子处理应在通风处进行，操作人员应穿戴长衣长裤、帽子、口罩、手套、鞋等安全防护措施。</w:t>
            </w:r>
            <w:r>
              <w:rPr>
                <w:rStyle w:val="8"/>
              </w:rPr>
              <w:t>3.</w:t>
            </w:r>
            <w:r>
              <w:rPr>
                <w:rStyle w:val="8"/>
                <w:rFonts w:hint="eastAsia"/>
              </w:rPr>
              <w:t>种子处理结束后，彻底清洗防护用具，洗澡，并更换和清洗工作服。</w:t>
            </w:r>
            <w:r>
              <w:rPr>
                <w:rStyle w:val="8"/>
              </w:rPr>
              <w:t>4.</w:t>
            </w:r>
            <w:r>
              <w:rPr>
                <w:rStyle w:val="8"/>
                <w:rFonts w:hint="eastAsia"/>
              </w:rPr>
              <w:t>处理过的种子必须放置在有明显标签的容器内。勿与食物、饲料放在一起，不得饲喂禽畜，更不得用来加工饲料或食品。</w:t>
            </w:r>
            <w:r>
              <w:rPr>
                <w:rStyle w:val="8"/>
              </w:rPr>
              <w:t>5.</w:t>
            </w:r>
            <w:r>
              <w:rPr>
                <w:rStyle w:val="8"/>
                <w:rFonts w:hint="eastAsia"/>
              </w:rPr>
              <w:t>鱼或虾蟹套养稻田禁用，施药后的田水不得直接排入水体；应远离水产养殖区、河塘等水体施药，禁止在河塘等水体中清洗施药用具，清洗施药器具的水也不能排入河塘等水体。</w:t>
            </w:r>
            <w:r>
              <w:rPr>
                <w:rStyle w:val="8"/>
              </w:rPr>
              <w:t>6.</w:t>
            </w:r>
            <w:r>
              <w:rPr>
                <w:rStyle w:val="8"/>
                <w:rFonts w:hint="eastAsia"/>
              </w:rPr>
              <w:t>（周围）开花植物花期禁用，施药期间应避免对周围蜂群的影响，鸟类保护区禁用。播种、施药后立即覆土</w:t>
            </w:r>
            <w:r>
              <w:rPr>
                <w:rStyle w:val="8"/>
              </w:rPr>
              <w:t>. 7.</w:t>
            </w:r>
            <w:r>
              <w:rPr>
                <w:rStyle w:val="8"/>
                <w:rFonts w:hint="eastAsia"/>
              </w:rPr>
              <w:t>废弃物应妥善处理，不可做他用，也不可随意丢弃。</w:t>
            </w:r>
            <w:r>
              <w:rPr>
                <w:rStyle w:val="8"/>
              </w:rPr>
              <w:t>8.</w:t>
            </w:r>
            <w:r>
              <w:rPr>
                <w:rStyle w:val="8"/>
                <w:rFonts w:hint="eastAsia"/>
              </w:rPr>
              <w:t>孕妇及哺乳期妇女禁止接触本品。</w:t>
            </w:r>
          </w:p>
        </w:tc>
      </w:tr>
      <w:tr w14:paraId="5360F3F2">
        <w:tblPrEx>
          <w:tblCellMar>
            <w:top w:w="0" w:type="dxa"/>
            <w:left w:w="0" w:type="dxa"/>
            <w:bottom w:w="0" w:type="dxa"/>
            <w:right w:w="0" w:type="dxa"/>
          </w:tblCellMar>
        </w:tblPrEx>
        <w:trPr>
          <w:tblCellSpacing w:w="0" w:type="dxa"/>
        </w:trPr>
        <w:tc>
          <w:tcPr>
            <w:tcW w:w="0" w:type="auto"/>
            <w:vAlign w:val="center"/>
          </w:tcPr>
          <w:p w14:paraId="0720134E">
            <w:pPr>
              <w:rPr>
                <w:rFonts w:cs="Times New Roman"/>
              </w:rPr>
            </w:pPr>
            <w:r>
              <w:rPr>
                <w:rStyle w:val="7"/>
                <w:rFonts w:hint="eastAsia"/>
              </w:rPr>
              <w:t>中毒急救措施：</w:t>
            </w:r>
            <w:r>
              <w:rPr>
                <w:rFonts w:cs="Times New Roman"/>
              </w:rPr>
              <w:br w:type="textWrapping"/>
            </w:r>
            <w:r>
              <w:rPr>
                <w:rStyle w:val="8"/>
                <w:rFonts w:hint="eastAsia"/>
              </w:rPr>
              <w:t>使用中或使用后若感觉不适，立即停止工作，采取急救措施。不慎接触皮肤或溅入眼睛，应用大量清水冲洗；误服，不能催吐，应立即携标签送医院对症治疗。</w:t>
            </w:r>
          </w:p>
        </w:tc>
      </w:tr>
      <w:tr w14:paraId="5829C0CE">
        <w:tblPrEx>
          <w:tblCellMar>
            <w:top w:w="0" w:type="dxa"/>
            <w:left w:w="0" w:type="dxa"/>
            <w:bottom w:w="0" w:type="dxa"/>
            <w:right w:w="0" w:type="dxa"/>
          </w:tblCellMar>
        </w:tblPrEx>
        <w:trPr>
          <w:tblCellSpacing w:w="0" w:type="dxa"/>
        </w:trPr>
        <w:tc>
          <w:tcPr>
            <w:tcW w:w="0" w:type="auto"/>
            <w:vAlign w:val="center"/>
          </w:tcPr>
          <w:p w14:paraId="19F5D6D8">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本品应贮存在干燥、阴凉、通风、防雨处，远离火源或热源。置于儿童、无关人员触及不到之处，并加锁。勿与食品、饮料、饲料、粮食等同贮同运。</w:t>
            </w:r>
          </w:p>
        </w:tc>
      </w:tr>
      <w:tr w14:paraId="6F8666ED">
        <w:tblPrEx>
          <w:tblCellMar>
            <w:top w:w="0" w:type="dxa"/>
            <w:left w:w="0" w:type="dxa"/>
            <w:bottom w:w="0" w:type="dxa"/>
            <w:right w:w="0" w:type="dxa"/>
          </w:tblCellMar>
        </w:tblPrEx>
        <w:trPr>
          <w:tblCellSpacing w:w="0" w:type="dxa"/>
        </w:trPr>
        <w:tc>
          <w:tcPr>
            <w:tcW w:w="0" w:type="auto"/>
            <w:vAlign w:val="center"/>
          </w:tcPr>
          <w:p w14:paraId="7FD9A1F4">
            <w:pPr>
              <w:rPr>
                <w:rFonts w:cs="Times New Roman"/>
              </w:rPr>
            </w:pPr>
            <w:r>
              <w:rPr>
                <w:rStyle w:val="7"/>
                <w:rFonts w:hint="eastAsia"/>
              </w:rPr>
              <w:t>质量保证期：</w:t>
            </w:r>
            <w:r>
              <w:rPr>
                <w:rStyle w:val="8"/>
              </w:rPr>
              <w:t>2</w:t>
            </w:r>
            <w:r>
              <w:rPr>
                <w:rStyle w:val="8"/>
                <w:rFonts w:hint="eastAsia"/>
              </w:rPr>
              <w:t>年</w:t>
            </w:r>
          </w:p>
        </w:tc>
      </w:tr>
      <w:tr w14:paraId="2B819E12">
        <w:tblPrEx>
          <w:tblCellMar>
            <w:top w:w="0" w:type="dxa"/>
            <w:left w:w="0" w:type="dxa"/>
            <w:bottom w:w="0" w:type="dxa"/>
            <w:right w:w="0" w:type="dxa"/>
          </w:tblCellMar>
        </w:tblPrEx>
        <w:trPr>
          <w:tblCellSpacing w:w="0" w:type="dxa"/>
        </w:trPr>
        <w:tc>
          <w:tcPr>
            <w:tcW w:w="0" w:type="auto"/>
            <w:vAlign w:val="center"/>
          </w:tcPr>
          <w:p w14:paraId="4A6A2A23">
            <w:pPr>
              <w:rPr>
                <w:rFonts w:cs="Times New Roman"/>
              </w:rPr>
            </w:pPr>
            <w:r>
              <w:rPr>
                <w:rStyle w:val="7"/>
                <w:rFonts w:hint="eastAsia"/>
              </w:rPr>
              <w:t>备注：</w:t>
            </w:r>
          </w:p>
        </w:tc>
      </w:tr>
    </w:tbl>
    <w:p w14:paraId="3A22DFA4">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6D5A1D3">
        <w:tblPrEx>
          <w:tblCellMar>
            <w:top w:w="0" w:type="dxa"/>
            <w:left w:w="0" w:type="dxa"/>
            <w:bottom w:w="0" w:type="dxa"/>
            <w:right w:w="0" w:type="dxa"/>
          </w:tblCellMar>
        </w:tblPrEx>
        <w:trPr>
          <w:tblCellSpacing w:w="0" w:type="dxa"/>
        </w:trPr>
        <w:tc>
          <w:tcPr>
            <w:tcW w:w="0" w:type="auto"/>
            <w:vAlign w:val="center"/>
          </w:tcPr>
          <w:p w14:paraId="15755FC1">
            <w:r>
              <w:rPr>
                <w:rStyle w:val="7"/>
                <w:rFonts w:hint="eastAsia"/>
              </w:rPr>
              <w:t>登记证号：</w:t>
            </w:r>
            <w:r>
              <w:t>PD20200326</w:t>
            </w:r>
          </w:p>
        </w:tc>
      </w:tr>
      <w:tr w14:paraId="2BD45200">
        <w:tblPrEx>
          <w:tblCellMar>
            <w:top w:w="0" w:type="dxa"/>
            <w:left w:w="0" w:type="dxa"/>
            <w:bottom w:w="0" w:type="dxa"/>
            <w:right w:w="0" w:type="dxa"/>
          </w:tblCellMar>
        </w:tblPrEx>
        <w:trPr>
          <w:tblCellSpacing w:w="0" w:type="dxa"/>
        </w:trPr>
        <w:tc>
          <w:tcPr>
            <w:tcW w:w="0" w:type="auto"/>
            <w:vAlign w:val="center"/>
          </w:tcPr>
          <w:p w14:paraId="2CBB0FC0">
            <w:pPr>
              <w:rPr>
                <w:rFonts w:cs="Times New Roman"/>
              </w:rPr>
            </w:pPr>
            <w:r>
              <w:rPr>
                <w:rStyle w:val="7"/>
                <w:rFonts w:hint="eastAsia"/>
              </w:rPr>
              <w:t>登记证持有人：</w:t>
            </w:r>
            <w:r>
              <w:rPr>
                <w:rFonts w:hint="eastAsia"/>
              </w:rPr>
              <w:t>山东润扬化学有限公司</w:t>
            </w:r>
          </w:p>
        </w:tc>
      </w:tr>
      <w:tr w14:paraId="37C2BE25">
        <w:tblPrEx>
          <w:tblCellMar>
            <w:top w:w="0" w:type="dxa"/>
            <w:left w:w="0" w:type="dxa"/>
            <w:bottom w:w="0" w:type="dxa"/>
            <w:right w:w="0" w:type="dxa"/>
          </w:tblCellMar>
        </w:tblPrEx>
        <w:trPr>
          <w:tblCellSpacing w:w="0" w:type="dxa"/>
        </w:trPr>
        <w:tc>
          <w:tcPr>
            <w:tcW w:w="0" w:type="auto"/>
            <w:vAlign w:val="center"/>
          </w:tcPr>
          <w:p w14:paraId="6FB3B628">
            <w:pPr>
              <w:rPr>
                <w:rFonts w:cs="Times New Roman"/>
              </w:rPr>
            </w:pPr>
            <w:r>
              <w:rPr>
                <w:rStyle w:val="7"/>
                <w:rFonts w:hint="eastAsia"/>
              </w:rPr>
              <w:t>农药名称：</w:t>
            </w:r>
            <w:r>
              <w:rPr>
                <w:rFonts w:hint="eastAsia"/>
              </w:rPr>
              <w:t>噻虫·高氯氟</w:t>
            </w:r>
          </w:p>
        </w:tc>
      </w:tr>
      <w:tr w14:paraId="2CB14716">
        <w:tblPrEx>
          <w:tblCellMar>
            <w:top w:w="0" w:type="dxa"/>
            <w:left w:w="0" w:type="dxa"/>
            <w:bottom w:w="0" w:type="dxa"/>
            <w:right w:w="0" w:type="dxa"/>
          </w:tblCellMar>
        </w:tblPrEx>
        <w:trPr>
          <w:tblCellSpacing w:w="0" w:type="dxa"/>
        </w:trPr>
        <w:tc>
          <w:tcPr>
            <w:tcW w:w="0" w:type="auto"/>
            <w:vAlign w:val="center"/>
          </w:tcPr>
          <w:p w14:paraId="2FD0A9DF">
            <w:pPr>
              <w:rPr>
                <w:rFonts w:cs="Times New Roman"/>
              </w:rPr>
            </w:pPr>
            <w:r>
              <w:rPr>
                <w:rStyle w:val="7"/>
                <w:rFonts w:hint="eastAsia"/>
              </w:rPr>
              <w:t>剂型：</w:t>
            </w:r>
            <w:r>
              <w:rPr>
                <w:rFonts w:hint="eastAsia"/>
              </w:rPr>
              <w:t>微囊悬浮</w:t>
            </w:r>
            <w:r>
              <w:t>-</w:t>
            </w:r>
            <w:r>
              <w:rPr>
                <w:rFonts w:hint="eastAsia"/>
              </w:rPr>
              <w:t>悬浮剂</w:t>
            </w:r>
          </w:p>
        </w:tc>
      </w:tr>
      <w:tr w14:paraId="697EEF4E">
        <w:tblPrEx>
          <w:tblCellMar>
            <w:top w:w="0" w:type="dxa"/>
            <w:left w:w="0" w:type="dxa"/>
            <w:bottom w:w="0" w:type="dxa"/>
            <w:right w:w="0" w:type="dxa"/>
          </w:tblCellMar>
        </w:tblPrEx>
        <w:trPr>
          <w:tblCellSpacing w:w="0" w:type="dxa"/>
        </w:trPr>
        <w:tc>
          <w:tcPr>
            <w:tcW w:w="0" w:type="auto"/>
            <w:vAlign w:val="center"/>
          </w:tcPr>
          <w:p w14:paraId="18DD753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CAE7926">
        <w:tblPrEx>
          <w:tblCellMar>
            <w:top w:w="0" w:type="dxa"/>
            <w:left w:w="0" w:type="dxa"/>
            <w:bottom w:w="0" w:type="dxa"/>
            <w:right w:w="0" w:type="dxa"/>
          </w:tblCellMar>
        </w:tblPrEx>
        <w:trPr>
          <w:tblCellSpacing w:w="0" w:type="dxa"/>
        </w:trPr>
        <w:tc>
          <w:tcPr>
            <w:tcW w:w="0" w:type="auto"/>
            <w:vAlign w:val="center"/>
          </w:tcPr>
          <w:p w14:paraId="7B43602F">
            <w:r>
              <w:rPr>
                <w:rStyle w:val="7"/>
                <w:rFonts w:hint="eastAsia"/>
              </w:rPr>
              <w:t>总有效成分含量：</w:t>
            </w:r>
            <w:r>
              <w:t>22%</w:t>
            </w:r>
          </w:p>
        </w:tc>
      </w:tr>
      <w:tr w14:paraId="4C21E45F">
        <w:tblPrEx>
          <w:tblCellMar>
            <w:top w:w="0" w:type="dxa"/>
            <w:left w:w="0" w:type="dxa"/>
            <w:bottom w:w="0" w:type="dxa"/>
            <w:right w:w="0" w:type="dxa"/>
          </w:tblCellMar>
        </w:tblPrEx>
        <w:trPr>
          <w:tblCellSpacing w:w="0" w:type="dxa"/>
        </w:trPr>
        <w:tc>
          <w:tcPr>
            <w:tcW w:w="0" w:type="auto"/>
            <w:vAlign w:val="center"/>
          </w:tcPr>
          <w:p w14:paraId="3E1CD984">
            <w:pPr>
              <w:rPr>
                <w:rFonts w:cs="Times New Roman"/>
              </w:rPr>
            </w:pPr>
            <w:r>
              <w:rPr>
                <w:rFonts w:hint="eastAsia"/>
              </w:rPr>
              <w:t>有效成分及其含量：</w:t>
            </w:r>
          </w:p>
          <w:p w14:paraId="5505BDFE">
            <w:r>
              <w:rPr>
                <w:rFonts w:cs="Times New Roman"/>
              </w:rPr>
              <w:t>   </w:t>
            </w:r>
            <w:r>
              <w:t xml:space="preserve"> </w:t>
            </w:r>
            <w:r>
              <w:rPr>
                <w:rFonts w:hint="eastAsia"/>
              </w:rPr>
              <w:t>噻虫嗪</w:t>
            </w:r>
            <w:r>
              <w:t xml:space="preserve">12.6%    </w:t>
            </w:r>
            <w:r>
              <w:rPr>
                <w:rFonts w:hint="eastAsia"/>
              </w:rPr>
              <w:t>高效氯氟氰菊酯</w:t>
            </w:r>
            <w:r>
              <w:t xml:space="preserve">9.4%    </w:t>
            </w:r>
          </w:p>
        </w:tc>
      </w:tr>
      <w:tr w14:paraId="0C37FF24">
        <w:tblPrEx>
          <w:tblCellMar>
            <w:top w:w="0" w:type="dxa"/>
            <w:left w:w="0" w:type="dxa"/>
            <w:bottom w:w="0" w:type="dxa"/>
            <w:right w:w="0" w:type="dxa"/>
          </w:tblCellMar>
        </w:tblPrEx>
        <w:trPr>
          <w:tblCellSpacing w:w="0" w:type="dxa"/>
        </w:trPr>
        <w:tc>
          <w:tcPr>
            <w:tcW w:w="0" w:type="auto"/>
            <w:vAlign w:val="center"/>
          </w:tcPr>
          <w:p w14:paraId="7ADD631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33D5D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E1CCE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8D6842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ADA011D">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134A40D">
                  <w:pPr>
                    <w:rPr>
                      <w:rFonts w:cs="Times New Roman"/>
                    </w:rPr>
                  </w:pPr>
                  <w:r>
                    <w:rPr>
                      <w:rStyle w:val="8"/>
                      <w:rFonts w:hint="eastAsia"/>
                    </w:rPr>
                    <w:t>施用方式</w:t>
                  </w:r>
                </w:p>
              </w:tc>
            </w:tr>
            <w:tr w14:paraId="0104DC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D76478">
                  <w:pPr>
                    <w:rPr>
                      <w:rFonts w:cs="Times New Roman"/>
                    </w:rPr>
                  </w:pPr>
                  <w:r>
                    <w:rPr>
                      <w:rStyle w:val="8"/>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0D6013B7">
                  <w:pPr>
                    <w:rPr>
                      <w:rFonts w:cs="Times New Roman"/>
                    </w:rPr>
                  </w:pPr>
                  <w:r>
                    <w:rPr>
                      <w:rStyle w:val="8"/>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23270E36">
                  <w:pPr>
                    <w:rPr>
                      <w:rFonts w:cs="Times New Roman"/>
                    </w:rPr>
                  </w:pPr>
                  <w:r>
                    <w:rPr>
                      <w:rStyle w:val="8"/>
                    </w:rPr>
                    <w:t>5-6</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33A4C8D">
                  <w:pPr>
                    <w:rPr>
                      <w:rFonts w:cs="Times New Roman"/>
                    </w:rPr>
                  </w:pPr>
                  <w:r>
                    <w:rPr>
                      <w:rStyle w:val="8"/>
                      <w:rFonts w:hint="eastAsia"/>
                    </w:rPr>
                    <w:t>喷雾</w:t>
                  </w:r>
                </w:p>
              </w:tc>
            </w:tr>
          </w:tbl>
          <w:p w14:paraId="25105E0C">
            <w:pPr>
              <w:rPr>
                <w:rFonts w:cs="Times New Roman"/>
              </w:rPr>
            </w:pPr>
          </w:p>
        </w:tc>
      </w:tr>
      <w:tr w14:paraId="4BC4ABE2">
        <w:tblPrEx>
          <w:tblCellMar>
            <w:top w:w="0" w:type="dxa"/>
            <w:left w:w="0" w:type="dxa"/>
            <w:bottom w:w="0" w:type="dxa"/>
            <w:right w:w="0" w:type="dxa"/>
          </w:tblCellMar>
        </w:tblPrEx>
        <w:trPr>
          <w:tblCellSpacing w:w="0" w:type="dxa"/>
        </w:trPr>
        <w:tc>
          <w:tcPr>
            <w:tcW w:w="0" w:type="auto"/>
            <w:vAlign w:val="center"/>
          </w:tcPr>
          <w:p w14:paraId="666E570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本品应于茶树茶小绿叶蝉发生危害初期，若虫</w:t>
            </w:r>
            <w:r>
              <w:rPr>
                <w:rStyle w:val="8"/>
              </w:rPr>
              <w:t>3</w:t>
            </w:r>
            <w:r>
              <w:rPr>
                <w:rStyle w:val="8"/>
                <w:rFonts w:hint="eastAsia"/>
              </w:rPr>
              <w:t>龄以前使用，应喷雾均匀。</w:t>
            </w:r>
            <w:r>
              <w:rPr>
                <w:rStyle w:val="8"/>
              </w:rPr>
              <w:t xml:space="preserve"> 2.</w:t>
            </w:r>
            <w:r>
              <w:rPr>
                <w:rStyle w:val="8"/>
                <w:rFonts w:hint="eastAsia"/>
              </w:rPr>
              <w:t>喷雾时防止药液飘移到其他作物上引起药害。</w:t>
            </w:r>
            <w:r>
              <w:rPr>
                <w:rStyle w:val="8"/>
              </w:rPr>
              <w:t xml:space="preserve"> 3.</w:t>
            </w:r>
            <w:r>
              <w:rPr>
                <w:rStyle w:val="8"/>
                <w:rFonts w:hint="eastAsia"/>
              </w:rPr>
              <w:t>大风天或预计</w:t>
            </w:r>
            <w:r>
              <w:rPr>
                <w:rStyle w:val="8"/>
              </w:rPr>
              <w:t>1</w:t>
            </w:r>
            <w:r>
              <w:rPr>
                <w:rStyle w:val="8"/>
                <w:rFonts w:hint="eastAsia"/>
              </w:rPr>
              <w:t>小时内降雨，请勿施药。</w:t>
            </w:r>
            <w:r>
              <w:rPr>
                <w:rStyle w:val="8"/>
              </w:rPr>
              <w:t xml:space="preserve"> 4.</w:t>
            </w:r>
            <w:r>
              <w:rPr>
                <w:rStyle w:val="8"/>
                <w:rFonts w:hint="eastAsia"/>
              </w:rPr>
              <w:t>本品在茶树上使用的安全间隔期为</w:t>
            </w:r>
            <w:r>
              <w:rPr>
                <w:rStyle w:val="8"/>
              </w:rPr>
              <w:t>7</w:t>
            </w:r>
            <w:r>
              <w:rPr>
                <w:rStyle w:val="8"/>
                <w:rFonts w:hint="eastAsia"/>
              </w:rPr>
              <w:t>天，每季作物最多使用</w:t>
            </w:r>
            <w:r>
              <w:rPr>
                <w:rStyle w:val="8"/>
              </w:rPr>
              <w:t>1</w:t>
            </w:r>
            <w:r>
              <w:rPr>
                <w:rStyle w:val="8"/>
                <w:rFonts w:hint="eastAsia"/>
              </w:rPr>
              <w:t>次。</w:t>
            </w:r>
          </w:p>
        </w:tc>
      </w:tr>
      <w:tr w14:paraId="6C47640D">
        <w:tblPrEx>
          <w:tblCellMar>
            <w:top w:w="0" w:type="dxa"/>
            <w:left w:w="0" w:type="dxa"/>
            <w:bottom w:w="0" w:type="dxa"/>
            <w:right w:w="0" w:type="dxa"/>
          </w:tblCellMar>
        </w:tblPrEx>
        <w:trPr>
          <w:tblCellSpacing w:w="0" w:type="dxa"/>
        </w:trPr>
        <w:tc>
          <w:tcPr>
            <w:tcW w:w="0" w:type="auto"/>
            <w:vAlign w:val="center"/>
          </w:tcPr>
          <w:p w14:paraId="4150E8BA">
            <w:pPr>
              <w:rPr>
                <w:rFonts w:cs="Times New Roman"/>
              </w:rPr>
            </w:pPr>
            <w:r>
              <w:rPr>
                <w:rStyle w:val="7"/>
                <w:rFonts w:hint="eastAsia"/>
              </w:rPr>
              <w:t>产品性能</w:t>
            </w:r>
            <w:r>
              <w:rPr>
                <w:rStyle w:val="7"/>
              </w:rPr>
              <w:t>:</w:t>
            </w:r>
            <w:r>
              <w:rPr>
                <w:rFonts w:cs="Times New Roman"/>
              </w:rPr>
              <w:br w:type="textWrapping"/>
            </w:r>
            <w:r>
              <w:rPr>
                <w:rStyle w:val="8"/>
                <w:rFonts w:hint="eastAsia"/>
              </w:rPr>
              <w:t>噻虫嗪是具内吸作用的第二代新烟碱类杀虫剂，具有胃毒和触杀活性；高效氯氟氰菊酯是拟除虫菊酯类杀虫剂，具有胃毒和触杀作用。本品对茶树小绿叶蝉有较好的防效。</w:t>
            </w:r>
          </w:p>
        </w:tc>
      </w:tr>
      <w:tr w14:paraId="6D2C325B">
        <w:tblPrEx>
          <w:tblCellMar>
            <w:top w:w="0" w:type="dxa"/>
            <w:left w:w="0" w:type="dxa"/>
            <w:bottom w:w="0" w:type="dxa"/>
            <w:right w:w="0" w:type="dxa"/>
          </w:tblCellMar>
        </w:tblPrEx>
        <w:trPr>
          <w:tblCellSpacing w:w="0" w:type="dxa"/>
        </w:trPr>
        <w:tc>
          <w:tcPr>
            <w:tcW w:w="0" w:type="auto"/>
            <w:vAlign w:val="center"/>
          </w:tcPr>
          <w:p w14:paraId="367E6900">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使用本品时应穿戴防护服、护目镜、和手套，避免吸入药液，施药期间不可吃东西和饮水，施药后应及时洗手和洗脸及其他身体裸露部位。</w:t>
            </w:r>
            <w:r>
              <w:rPr>
                <w:rStyle w:val="8"/>
              </w:rPr>
              <w:t xml:space="preserve"> 2.</w:t>
            </w:r>
            <w:r>
              <w:rPr>
                <w:rStyle w:val="8"/>
                <w:rFonts w:hint="eastAsia"/>
              </w:rPr>
              <w:t>本品对蜜蜂、鱼类等水生生物、非靶标节肢动物、家蚕高毒，（周围）开花植物花期禁用，蚕室、桑园和综合防治区域附近禁用。赤眼蜂等天敌放飞区禁用。远离水产养殖区、河塘等水体施药，禁止在河塘等水体中清洗施药器具。</w:t>
            </w:r>
            <w:r>
              <w:rPr>
                <w:rStyle w:val="8"/>
              </w:rPr>
              <w:t xml:space="preserve"> 3.</w:t>
            </w:r>
            <w:r>
              <w:rPr>
                <w:rStyle w:val="8"/>
                <w:rFonts w:hint="eastAsia"/>
              </w:rPr>
              <w:t>孕妇及哺乳期妇女禁止接触。</w:t>
            </w:r>
            <w:r>
              <w:rPr>
                <w:rStyle w:val="8"/>
              </w:rPr>
              <w:t xml:space="preserve"> 4.</w:t>
            </w:r>
            <w:r>
              <w:rPr>
                <w:rStyle w:val="8"/>
                <w:rFonts w:hint="eastAsia"/>
              </w:rPr>
              <w:t>本品不可与呈碱性的农药等物质混合使用。</w:t>
            </w:r>
            <w:r>
              <w:rPr>
                <w:rStyle w:val="8"/>
              </w:rPr>
              <w:t xml:space="preserve"> 5.</w:t>
            </w:r>
            <w:r>
              <w:rPr>
                <w:rStyle w:val="8"/>
                <w:rFonts w:hint="eastAsia"/>
              </w:rPr>
              <w:t>废弃物应妥善处理，不能乱丢乱放，也不能做他用。</w:t>
            </w:r>
          </w:p>
        </w:tc>
      </w:tr>
      <w:tr w14:paraId="7F1BA6E7">
        <w:tblPrEx>
          <w:tblCellMar>
            <w:top w:w="0" w:type="dxa"/>
            <w:left w:w="0" w:type="dxa"/>
            <w:bottom w:w="0" w:type="dxa"/>
            <w:right w:w="0" w:type="dxa"/>
          </w:tblCellMar>
        </w:tblPrEx>
        <w:trPr>
          <w:tblCellSpacing w:w="0" w:type="dxa"/>
        </w:trPr>
        <w:tc>
          <w:tcPr>
            <w:tcW w:w="0" w:type="auto"/>
            <w:vAlign w:val="center"/>
          </w:tcPr>
          <w:p w14:paraId="304686FE">
            <w:pPr>
              <w:rPr>
                <w:rFonts w:cs="Times New Roman"/>
              </w:rPr>
            </w:pPr>
            <w:r>
              <w:rPr>
                <w:rStyle w:val="7"/>
                <w:rFonts w:hint="eastAsia"/>
              </w:rPr>
              <w:t>中毒急救措施：</w:t>
            </w:r>
            <w:r>
              <w:rPr>
                <w:rFonts w:cs="Times New Roman"/>
              </w:rPr>
              <w:br w:type="textWrapping"/>
            </w:r>
            <w:r>
              <w:rPr>
                <w:rStyle w:val="8"/>
                <w:rFonts w:hint="eastAsia"/>
              </w:rPr>
              <w:t>不慎接触，立即脱去污染的衣着，用肥皂水及流动清水彻底冲洗污染的皮肤、头发、指甲等，就医。本品对眼睛有刺激性，溅入眼睛，提起眼睑，用流动清水或生理盐水冲洗，就医。误吸后，脱离现场至空气新鲜处。如呼吸困难，给输氧，就医。无特殊解毒剂，误服后即刻带标签就医，对症治疗，可洗胃，不能催吐。</w:t>
            </w:r>
          </w:p>
        </w:tc>
      </w:tr>
      <w:tr w14:paraId="56924E38">
        <w:tblPrEx>
          <w:tblCellMar>
            <w:top w:w="0" w:type="dxa"/>
            <w:left w:w="0" w:type="dxa"/>
            <w:bottom w:w="0" w:type="dxa"/>
            <w:right w:w="0" w:type="dxa"/>
          </w:tblCellMar>
        </w:tblPrEx>
        <w:trPr>
          <w:tblCellSpacing w:w="0" w:type="dxa"/>
        </w:trPr>
        <w:tc>
          <w:tcPr>
            <w:tcW w:w="0" w:type="auto"/>
            <w:vAlign w:val="center"/>
          </w:tcPr>
          <w:p w14:paraId="7970DC0F">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本品应贮存在干燥、阴凉、通风、防雨处，远离火源或热源。置于儿童及无关人员触及不到之处，并加锁保存。不能与食品、饮料、粮食、饲料等物品同贮同运。</w:t>
            </w:r>
          </w:p>
        </w:tc>
      </w:tr>
      <w:tr w14:paraId="29E09381">
        <w:tblPrEx>
          <w:tblCellMar>
            <w:top w:w="0" w:type="dxa"/>
            <w:left w:w="0" w:type="dxa"/>
            <w:bottom w:w="0" w:type="dxa"/>
            <w:right w:w="0" w:type="dxa"/>
          </w:tblCellMar>
        </w:tblPrEx>
        <w:trPr>
          <w:tblCellSpacing w:w="0" w:type="dxa"/>
        </w:trPr>
        <w:tc>
          <w:tcPr>
            <w:tcW w:w="0" w:type="auto"/>
            <w:vAlign w:val="center"/>
          </w:tcPr>
          <w:p w14:paraId="43E6ABB9">
            <w:pPr>
              <w:rPr>
                <w:rFonts w:cs="Times New Roman"/>
              </w:rPr>
            </w:pPr>
            <w:r>
              <w:rPr>
                <w:rStyle w:val="7"/>
                <w:rFonts w:hint="eastAsia"/>
              </w:rPr>
              <w:t>质量保证期：</w:t>
            </w:r>
            <w:r>
              <w:rPr>
                <w:rStyle w:val="8"/>
              </w:rPr>
              <w:t>2</w:t>
            </w:r>
            <w:r>
              <w:rPr>
                <w:rStyle w:val="8"/>
                <w:rFonts w:hint="eastAsia"/>
              </w:rPr>
              <w:t>年</w:t>
            </w:r>
          </w:p>
        </w:tc>
      </w:tr>
      <w:tr w14:paraId="49062872">
        <w:tblPrEx>
          <w:tblCellMar>
            <w:top w:w="0" w:type="dxa"/>
            <w:left w:w="0" w:type="dxa"/>
            <w:bottom w:w="0" w:type="dxa"/>
            <w:right w:w="0" w:type="dxa"/>
          </w:tblCellMar>
        </w:tblPrEx>
        <w:trPr>
          <w:tblCellSpacing w:w="0" w:type="dxa"/>
        </w:trPr>
        <w:tc>
          <w:tcPr>
            <w:tcW w:w="0" w:type="auto"/>
            <w:vAlign w:val="center"/>
          </w:tcPr>
          <w:p w14:paraId="5557E678">
            <w:pPr>
              <w:rPr>
                <w:rFonts w:cs="Times New Roman"/>
              </w:rPr>
            </w:pPr>
            <w:r>
              <w:rPr>
                <w:rStyle w:val="7"/>
                <w:rFonts w:hint="eastAsia"/>
              </w:rPr>
              <w:t>备注：</w:t>
            </w:r>
          </w:p>
        </w:tc>
      </w:tr>
    </w:tbl>
    <w:p w14:paraId="66A8E627">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1ADCC2A">
        <w:tblPrEx>
          <w:tblCellMar>
            <w:top w:w="0" w:type="dxa"/>
            <w:left w:w="0" w:type="dxa"/>
            <w:bottom w:w="0" w:type="dxa"/>
            <w:right w:w="0" w:type="dxa"/>
          </w:tblCellMar>
        </w:tblPrEx>
        <w:trPr>
          <w:tblCellSpacing w:w="0" w:type="dxa"/>
        </w:trPr>
        <w:tc>
          <w:tcPr>
            <w:tcW w:w="0" w:type="auto"/>
            <w:vAlign w:val="center"/>
          </w:tcPr>
          <w:p w14:paraId="4A79745E">
            <w:r>
              <w:rPr>
                <w:rStyle w:val="7"/>
                <w:rFonts w:hint="eastAsia"/>
              </w:rPr>
              <w:t>登记证号：</w:t>
            </w:r>
            <w:r>
              <w:t>PD20200301</w:t>
            </w:r>
          </w:p>
        </w:tc>
      </w:tr>
      <w:tr w14:paraId="264CF247">
        <w:tblPrEx>
          <w:tblCellMar>
            <w:top w:w="0" w:type="dxa"/>
            <w:left w:w="0" w:type="dxa"/>
            <w:bottom w:w="0" w:type="dxa"/>
            <w:right w:w="0" w:type="dxa"/>
          </w:tblCellMar>
        </w:tblPrEx>
        <w:trPr>
          <w:tblCellSpacing w:w="0" w:type="dxa"/>
        </w:trPr>
        <w:tc>
          <w:tcPr>
            <w:tcW w:w="0" w:type="auto"/>
            <w:vAlign w:val="center"/>
          </w:tcPr>
          <w:p w14:paraId="5F704A1C">
            <w:pPr>
              <w:rPr>
                <w:rFonts w:cs="Times New Roman"/>
              </w:rPr>
            </w:pPr>
            <w:r>
              <w:rPr>
                <w:rStyle w:val="7"/>
                <w:rFonts w:hint="eastAsia"/>
              </w:rPr>
              <w:t>登记证持有人：</w:t>
            </w:r>
            <w:r>
              <w:rPr>
                <w:rFonts w:hint="eastAsia"/>
              </w:rPr>
              <w:t>郑州郑氏化工产品有限公司</w:t>
            </w:r>
          </w:p>
        </w:tc>
      </w:tr>
      <w:tr w14:paraId="71798FE1">
        <w:tblPrEx>
          <w:tblCellMar>
            <w:top w:w="0" w:type="dxa"/>
            <w:left w:w="0" w:type="dxa"/>
            <w:bottom w:w="0" w:type="dxa"/>
            <w:right w:w="0" w:type="dxa"/>
          </w:tblCellMar>
        </w:tblPrEx>
        <w:trPr>
          <w:tblCellSpacing w:w="0" w:type="dxa"/>
        </w:trPr>
        <w:tc>
          <w:tcPr>
            <w:tcW w:w="0" w:type="auto"/>
            <w:vAlign w:val="center"/>
          </w:tcPr>
          <w:p w14:paraId="47D9CB79">
            <w:pPr>
              <w:rPr>
                <w:rFonts w:cs="Times New Roman"/>
              </w:rPr>
            </w:pPr>
            <w:r>
              <w:rPr>
                <w:rStyle w:val="7"/>
                <w:rFonts w:hint="eastAsia"/>
              </w:rPr>
              <w:t>农药名称：</w:t>
            </w:r>
            <w:r>
              <w:rPr>
                <w:rFonts w:hint="eastAsia"/>
              </w:rPr>
              <w:t>苄氨基嘌呤</w:t>
            </w:r>
          </w:p>
        </w:tc>
      </w:tr>
      <w:tr w14:paraId="2A27344E">
        <w:tblPrEx>
          <w:tblCellMar>
            <w:top w:w="0" w:type="dxa"/>
            <w:left w:w="0" w:type="dxa"/>
            <w:bottom w:w="0" w:type="dxa"/>
            <w:right w:w="0" w:type="dxa"/>
          </w:tblCellMar>
        </w:tblPrEx>
        <w:trPr>
          <w:tblCellSpacing w:w="0" w:type="dxa"/>
        </w:trPr>
        <w:tc>
          <w:tcPr>
            <w:tcW w:w="0" w:type="auto"/>
            <w:vAlign w:val="center"/>
          </w:tcPr>
          <w:p w14:paraId="40315ECD">
            <w:pPr>
              <w:rPr>
                <w:rFonts w:cs="Times New Roman"/>
              </w:rPr>
            </w:pPr>
            <w:r>
              <w:rPr>
                <w:rStyle w:val="7"/>
                <w:rFonts w:hint="eastAsia"/>
              </w:rPr>
              <w:t>剂型：</w:t>
            </w:r>
            <w:r>
              <w:rPr>
                <w:rFonts w:hint="eastAsia"/>
              </w:rPr>
              <w:t>原药</w:t>
            </w:r>
          </w:p>
        </w:tc>
      </w:tr>
      <w:tr w14:paraId="44246FBB">
        <w:tblPrEx>
          <w:tblCellMar>
            <w:top w:w="0" w:type="dxa"/>
            <w:left w:w="0" w:type="dxa"/>
            <w:bottom w:w="0" w:type="dxa"/>
            <w:right w:w="0" w:type="dxa"/>
          </w:tblCellMar>
        </w:tblPrEx>
        <w:trPr>
          <w:tblCellSpacing w:w="0" w:type="dxa"/>
        </w:trPr>
        <w:tc>
          <w:tcPr>
            <w:tcW w:w="0" w:type="auto"/>
            <w:vAlign w:val="center"/>
          </w:tcPr>
          <w:p w14:paraId="26EC9A6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79" name="图片 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87F8CD1">
        <w:tblPrEx>
          <w:tblCellMar>
            <w:top w:w="0" w:type="dxa"/>
            <w:left w:w="0" w:type="dxa"/>
            <w:bottom w:w="0" w:type="dxa"/>
            <w:right w:w="0" w:type="dxa"/>
          </w:tblCellMar>
        </w:tblPrEx>
        <w:trPr>
          <w:tblCellSpacing w:w="0" w:type="dxa"/>
        </w:trPr>
        <w:tc>
          <w:tcPr>
            <w:tcW w:w="0" w:type="auto"/>
            <w:vAlign w:val="center"/>
          </w:tcPr>
          <w:p w14:paraId="0EDD68FB">
            <w:r>
              <w:rPr>
                <w:rStyle w:val="7"/>
                <w:rFonts w:hint="eastAsia"/>
              </w:rPr>
              <w:t>总有效成分含量：</w:t>
            </w:r>
            <w:r>
              <w:t>99%</w:t>
            </w:r>
          </w:p>
        </w:tc>
      </w:tr>
      <w:tr w14:paraId="487D50BD">
        <w:tblPrEx>
          <w:tblCellMar>
            <w:top w:w="0" w:type="dxa"/>
            <w:left w:w="0" w:type="dxa"/>
            <w:bottom w:w="0" w:type="dxa"/>
            <w:right w:w="0" w:type="dxa"/>
          </w:tblCellMar>
        </w:tblPrEx>
        <w:trPr>
          <w:tblCellSpacing w:w="0" w:type="dxa"/>
        </w:trPr>
        <w:tc>
          <w:tcPr>
            <w:tcW w:w="0" w:type="auto"/>
            <w:vAlign w:val="center"/>
          </w:tcPr>
          <w:p w14:paraId="6AA7BBD3">
            <w:pPr>
              <w:rPr>
                <w:rFonts w:cs="Times New Roman"/>
              </w:rPr>
            </w:pPr>
            <w:r>
              <w:rPr>
                <w:rFonts w:hint="eastAsia"/>
              </w:rPr>
              <w:t>有效成分及其含量：</w:t>
            </w:r>
          </w:p>
          <w:p w14:paraId="4A9C4FE9">
            <w:r>
              <w:rPr>
                <w:rFonts w:cs="Times New Roman"/>
              </w:rPr>
              <w:t>   </w:t>
            </w:r>
            <w:r>
              <w:t xml:space="preserve"> </w:t>
            </w:r>
            <w:r>
              <w:rPr>
                <w:rFonts w:hint="eastAsia"/>
              </w:rPr>
              <w:t>苄氨基嘌呤</w:t>
            </w:r>
            <w:r>
              <w:t xml:space="preserve">99%    </w:t>
            </w:r>
          </w:p>
        </w:tc>
      </w:tr>
      <w:tr w14:paraId="1F1128DA">
        <w:tblPrEx>
          <w:tblCellMar>
            <w:top w:w="0" w:type="dxa"/>
            <w:left w:w="0" w:type="dxa"/>
            <w:bottom w:w="0" w:type="dxa"/>
            <w:right w:w="0" w:type="dxa"/>
          </w:tblCellMar>
        </w:tblPrEx>
        <w:trPr>
          <w:tblCellSpacing w:w="0" w:type="dxa"/>
        </w:trPr>
        <w:tc>
          <w:tcPr>
            <w:tcW w:w="0" w:type="auto"/>
            <w:vAlign w:val="center"/>
          </w:tcPr>
          <w:p w14:paraId="0A711240">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F8AA8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621CD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6F0FF1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7A077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6EA4A27">
                  <w:pPr>
                    <w:rPr>
                      <w:rFonts w:cs="Times New Roman"/>
                    </w:rPr>
                  </w:pPr>
                  <w:r>
                    <w:rPr>
                      <w:rStyle w:val="8"/>
                      <w:rFonts w:hint="eastAsia"/>
                    </w:rPr>
                    <w:t>施用方式</w:t>
                  </w:r>
                </w:p>
              </w:tc>
            </w:tr>
          </w:tbl>
          <w:p w14:paraId="6448C01A">
            <w:pPr>
              <w:rPr>
                <w:rFonts w:cs="Times New Roman"/>
              </w:rPr>
            </w:pPr>
          </w:p>
        </w:tc>
      </w:tr>
      <w:tr w14:paraId="66E7DBAB">
        <w:tblPrEx>
          <w:tblCellMar>
            <w:top w:w="0" w:type="dxa"/>
            <w:left w:w="0" w:type="dxa"/>
            <w:bottom w:w="0" w:type="dxa"/>
            <w:right w:w="0" w:type="dxa"/>
          </w:tblCellMar>
        </w:tblPrEx>
        <w:trPr>
          <w:tblCellSpacing w:w="0" w:type="dxa"/>
        </w:trPr>
        <w:tc>
          <w:tcPr>
            <w:tcW w:w="0" w:type="auto"/>
            <w:vAlign w:val="center"/>
          </w:tcPr>
          <w:p w14:paraId="1B9D8072">
            <w:pPr>
              <w:rPr>
                <w:rFonts w:cs="Times New Roman"/>
              </w:rPr>
            </w:pPr>
            <w:r>
              <w:rPr>
                <w:rStyle w:val="7"/>
                <w:rFonts w:hint="eastAsia"/>
              </w:rPr>
              <w:t>使用技术要求</w:t>
            </w:r>
            <w:r>
              <w:rPr>
                <w:rStyle w:val="7"/>
              </w:rPr>
              <w:t>:</w:t>
            </w:r>
          </w:p>
        </w:tc>
      </w:tr>
      <w:tr w14:paraId="0CC4142D">
        <w:tblPrEx>
          <w:tblCellMar>
            <w:top w:w="0" w:type="dxa"/>
            <w:left w:w="0" w:type="dxa"/>
            <w:bottom w:w="0" w:type="dxa"/>
            <w:right w:w="0" w:type="dxa"/>
          </w:tblCellMar>
        </w:tblPrEx>
        <w:trPr>
          <w:tblCellSpacing w:w="0" w:type="dxa"/>
        </w:trPr>
        <w:tc>
          <w:tcPr>
            <w:tcW w:w="0" w:type="auto"/>
            <w:vAlign w:val="center"/>
          </w:tcPr>
          <w:p w14:paraId="0FCD2E99">
            <w:pPr>
              <w:rPr>
                <w:rFonts w:cs="Times New Roman"/>
              </w:rPr>
            </w:pPr>
            <w:r>
              <w:rPr>
                <w:rStyle w:val="7"/>
                <w:rFonts w:hint="eastAsia"/>
              </w:rPr>
              <w:t>产品性能</w:t>
            </w:r>
            <w:r>
              <w:rPr>
                <w:rStyle w:val="7"/>
              </w:rPr>
              <w:t>:</w:t>
            </w:r>
            <w:r>
              <w:rPr>
                <w:rFonts w:cs="Times New Roman"/>
              </w:rPr>
              <w:br w:type="textWrapping"/>
            </w:r>
            <w:r>
              <w:rPr>
                <w:rStyle w:val="8"/>
                <w:rFonts w:hint="eastAsia"/>
              </w:rPr>
              <w:t>本品是农药制剂加工的原材料，不得用于农作物或者其他场所。本品为细胞分裂素，能增加叶绿素，提高光合效率，有效促进植株细胞分裂和分化，促进花芽分化，加速生长和发育，强化植株，壮果膨果，提高产量。</w:t>
            </w:r>
          </w:p>
        </w:tc>
      </w:tr>
      <w:tr w14:paraId="51E8DC5C">
        <w:tblPrEx>
          <w:tblCellMar>
            <w:top w:w="0" w:type="dxa"/>
            <w:left w:w="0" w:type="dxa"/>
            <w:bottom w:w="0" w:type="dxa"/>
            <w:right w:w="0" w:type="dxa"/>
          </w:tblCellMar>
        </w:tblPrEx>
        <w:trPr>
          <w:tblCellSpacing w:w="0" w:type="dxa"/>
        </w:trPr>
        <w:tc>
          <w:tcPr>
            <w:tcW w:w="0" w:type="auto"/>
            <w:vAlign w:val="center"/>
          </w:tcPr>
          <w:p w14:paraId="6F867039">
            <w:pPr>
              <w:rPr>
                <w:rFonts w:cs="Times New Roman"/>
              </w:rPr>
            </w:pPr>
            <w:r>
              <w:rPr>
                <w:rStyle w:val="7"/>
                <w:rFonts w:hint="eastAsia"/>
              </w:rPr>
              <w:t>注意事项：</w:t>
            </w:r>
            <w:r>
              <w:rPr>
                <w:rFonts w:cs="Times New Roman"/>
              </w:rPr>
              <w:br w:type="textWrapping"/>
            </w:r>
            <w:r>
              <w:rPr>
                <w:rStyle w:val="8"/>
              </w:rPr>
              <w:t>1.</w:t>
            </w:r>
            <w:r>
              <w:rPr>
                <w:rStyle w:val="8"/>
                <w:rFonts w:hint="eastAsia"/>
              </w:rPr>
              <w:t>接触本品时应采取安全防护措施，穿胶鞋、长衣长裤和防护服，戴口罩、手套，避免刺激眼睛、皮肤接触及口鼻吸入，切勿吸烟、喝水或饮食。使用后立即清洗裸露部位的皮肤，更换并清洗工作服。</w:t>
            </w:r>
            <w:r>
              <w:rPr>
                <w:rStyle w:val="8"/>
              </w:rPr>
              <w:t xml:space="preserve"> 2.</w:t>
            </w:r>
            <w:r>
              <w:rPr>
                <w:rStyle w:val="8"/>
                <w:rFonts w:hint="eastAsia"/>
              </w:rPr>
              <w:t>发生泄漏时，应及时采取堵漏、关阀断源、围栏封堵、回收等措施。</w:t>
            </w:r>
            <w:r>
              <w:rPr>
                <w:rStyle w:val="8"/>
              </w:rPr>
              <w:t xml:space="preserve"> 3.</w:t>
            </w:r>
            <w:r>
              <w:rPr>
                <w:rStyle w:val="8"/>
                <w:rFonts w:hint="eastAsia"/>
              </w:rPr>
              <w:t>发生火灾时，应采取关阀断源、堵漏、停产、围火隔离等措施，只能用干粉灭火器、沙土、淋湿的棉被、麻袋等灭火，不得用水灭火。</w:t>
            </w:r>
            <w:r>
              <w:rPr>
                <w:rStyle w:val="8"/>
              </w:rPr>
              <w:t xml:space="preserve"> 4.</w:t>
            </w:r>
            <w:r>
              <w:rPr>
                <w:rStyle w:val="8"/>
                <w:rFonts w:hint="eastAsia"/>
              </w:rPr>
              <w:t>用过的容器或废弃包装应妥善处理，切勿他用或随意丢弃。</w:t>
            </w:r>
            <w:r>
              <w:rPr>
                <w:rStyle w:val="8"/>
              </w:rPr>
              <w:t xml:space="preserve"> 5. </w:t>
            </w:r>
            <w:r>
              <w:rPr>
                <w:rStyle w:val="8"/>
                <w:rFonts w:hint="eastAsia"/>
              </w:rPr>
              <w:t>禁止孕妇、哺乳期妇女及过敏者接触本品。</w:t>
            </w:r>
          </w:p>
        </w:tc>
      </w:tr>
      <w:tr w14:paraId="1BF2E4F2">
        <w:tblPrEx>
          <w:tblCellMar>
            <w:top w:w="0" w:type="dxa"/>
            <w:left w:w="0" w:type="dxa"/>
            <w:bottom w:w="0" w:type="dxa"/>
            <w:right w:w="0" w:type="dxa"/>
          </w:tblCellMar>
        </w:tblPrEx>
        <w:trPr>
          <w:tblCellSpacing w:w="0" w:type="dxa"/>
        </w:trPr>
        <w:tc>
          <w:tcPr>
            <w:tcW w:w="0" w:type="auto"/>
            <w:vAlign w:val="center"/>
          </w:tcPr>
          <w:p w14:paraId="02885052">
            <w:pPr>
              <w:rPr>
                <w:rFonts w:cs="Times New Roman"/>
              </w:rPr>
            </w:pPr>
            <w:r>
              <w:rPr>
                <w:rStyle w:val="7"/>
                <w:rFonts w:hint="eastAsia"/>
              </w:rPr>
              <w:t>中毒急救措施：</w:t>
            </w:r>
            <w:r>
              <w:rPr>
                <w:rFonts w:cs="Times New Roman"/>
              </w:rPr>
              <w:br w:type="textWrapping"/>
            </w:r>
            <w:r>
              <w:rPr>
                <w:rStyle w:val="8"/>
                <w:rFonts w:hint="eastAsia"/>
              </w:rPr>
              <w:t>无典型中毒症状。</w:t>
            </w:r>
            <w:r>
              <w:rPr>
                <w:rStyle w:val="8"/>
              </w:rPr>
              <w:t xml:space="preserve"> </w:t>
            </w:r>
            <w:r>
              <w:rPr>
                <w:rStyle w:val="8"/>
                <w:rFonts w:hint="eastAsia"/>
              </w:rPr>
              <w:t>急救措施：如不慎溅入眼睛，应立即翻开眼睑，用清水冲洗至少</w:t>
            </w:r>
            <w:r>
              <w:rPr>
                <w:rStyle w:val="8"/>
              </w:rPr>
              <w:t>15</w:t>
            </w:r>
            <w:r>
              <w:rPr>
                <w:rStyle w:val="8"/>
                <w:rFonts w:hint="eastAsia"/>
              </w:rPr>
              <w:t>分钟；如接触皮肤，应立即脱掉被污染衣物，用大量清水冲洗被污染的皮肤；如不慎吸入，应立即转移至空气流通处；如不慎误服，立即携此标签送医对症治疗。</w:t>
            </w:r>
          </w:p>
        </w:tc>
      </w:tr>
      <w:tr w14:paraId="7524FAA0">
        <w:tblPrEx>
          <w:tblCellMar>
            <w:top w:w="0" w:type="dxa"/>
            <w:left w:w="0" w:type="dxa"/>
            <w:bottom w:w="0" w:type="dxa"/>
            <w:right w:w="0" w:type="dxa"/>
          </w:tblCellMar>
        </w:tblPrEx>
        <w:trPr>
          <w:tblCellSpacing w:w="0" w:type="dxa"/>
        </w:trPr>
        <w:tc>
          <w:tcPr>
            <w:tcW w:w="0" w:type="auto"/>
            <w:vAlign w:val="center"/>
          </w:tcPr>
          <w:p w14:paraId="25EEF75B">
            <w:pPr>
              <w:rPr>
                <w:rFonts w:cs="Times New Roman"/>
              </w:rPr>
            </w:pPr>
            <w:r>
              <w:rPr>
                <w:rStyle w:val="7"/>
                <w:rFonts w:hint="eastAsia"/>
              </w:rPr>
              <w:t>储存和运输方法：</w:t>
            </w:r>
            <w:r>
              <w:rPr>
                <w:rFonts w:cs="Times New Roman"/>
              </w:rPr>
              <w:br w:type="textWrapping"/>
            </w:r>
            <w:r>
              <w:rPr>
                <w:rStyle w:val="8"/>
              </w:rPr>
              <w:t xml:space="preserve">1. </w:t>
            </w:r>
            <w:r>
              <w:rPr>
                <w:rStyle w:val="8"/>
                <w:rFonts w:hint="eastAsia"/>
              </w:rPr>
              <w:t>本品应贮存于阴凉、干燥、通风、防雨处，远离火源及热源。</w:t>
            </w:r>
            <w:r>
              <w:rPr>
                <w:rStyle w:val="8"/>
              </w:rPr>
              <w:t xml:space="preserve"> 2. </w:t>
            </w:r>
            <w:r>
              <w:rPr>
                <w:rStyle w:val="8"/>
                <w:rFonts w:hint="eastAsia"/>
              </w:rPr>
              <w:t>本品应远离家禽，不能与食品、饮料、饲料和粮食等同贮同运。</w:t>
            </w:r>
            <w:r>
              <w:rPr>
                <w:rStyle w:val="8"/>
              </w:rPr>
              <w:t xml:space="preserve"> 3. </w:t>
            </w:r>
            <w:r>
              <w:rPr>
                <w:rStyle w:val="8"/>
                <w:rFonts w:hint="eastAsia"/>
              </w:rPr>
              <w:t>本品应贮存于儿童触及不到的地方并加锁保存。</w:t>
            </w:r>
          </w:p>
        </w:tc>
      </w:tr>
      <w:tr w14:paraId="2D693E8C">
        <w:tblPrEx>
          <w:tblCellMar>
            <w:top w:w="0" w:type="dxa"/>
            <w:left w:w="0" w:type="dxa"/>
            <w:bottom w:w="0" w:type="dxa"/>
            <w:right w:w="0" w:type="dxa"/>
          </w:tblCellMar>
        </w:tblPrEx>
        <w:trPr>
          <w:tblCellSpacing w:w="0" w:type="dxa"/>
        </w:trPr>
        <w:tc>
          <w:tcPr>
            <w:tcW w:w="0" w:type="auto"/>
            <w:vAlign w:val="center"/>
          </w:tcPr>
          <w:p w14:paraId="0069C8DB">
            <w:pPr>
              <w:rPr>
                <w:rFonts w:cs="Times New Roman"/>
              </w:rPr>
            </w:pPr>
            <w:r>
              <w:rPr>
                <w:rStyle w:val="7"/>
                <w:rFonts w:hint="eastAsia"/>
              </w:rPr>
              <w:t>质量保证期：</w:t>
            </w:r>
            <w:r>
              <w:rPr>
                <w:rStyle w:val="8"/>
              </w:rPr>
              <w:t>2</w:t>
            </w:r>
            <w:r>
              <w:rPr>
                <w:rStyle w:val="8"/>
                <w:rFonts w:hint="eastAsia"/>
              </w:rPr>
              <w:t>年</w:t>
            </w:r>
          </w:p>
        </w:tc>
      </w:tr>
      <w:tr w14:paraId="34E07CE2">
        <w:tblPrEx>
          <w:tblCellMar>
            <w:top w:w="0" w:type="dxa"/>
            <w:left w:w="0" w:type="dxa"/>
            <w:bottom w:w="0" w:type="dxa"/>
            <w:right w:w="0" w:type="dxa"/>
          </w:tblCellMar>
        </w:tblPrEx>
        <w:trPr>
          <w:tblCellSpacing w:w="0" w:type="dxa"/>
        </w:trPr>
        <w:tc>
          <w:tcPr>
            <w:tcW w:w="0" w:type="auto"/>
            <w:vAlign w:val="center"/>
          </w:tcPr>
          <w:p w14:paraId="4D27002F">
            <w:pPr>
              <w:rPr>
                <w:rFonts w:cs="Times New Roman"/>
              </w:rPr>
            </w:pPr>
            <w:r>
              <w:rPr>
                <w:rStyle w:val="7"/>
                <w:rFonts w:hint="eastAsia"/>
              </w:rPr>
              <w:t>备注：</w:t>
            </w:r>
          </w:p>
        </w:tc>
      </w:tr>
    </w:tbl>
    <w:p w14:paraId="37A7F3F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C97C5D1">
        <w:tblPrEx>
          <w:tblCellMar>
            <w:top w:w="0" w:type="dxa"/>
            <w:left w:w="0" w:type="dxa"/>
            <w:bottom w:w="0" w:type="dxa"/>
            <w:right w:w="0" w:type="dxa"/>
          </w:tblCellMar>
        </w:tblPrEx>
        <w:trPr>
          <w:tblCellSpacing w:w="0" w:type="dxa"/>
        </w:trPr>
        <w:tc>
          <w:tcPr>
            <w:tcW w:w="0" w:type="auto"/>
            <w:vAlign w:val="center"/>
          </w:tcPr>
          <w:p w14:paraId="762D851C">
            <w:r>
              <w:rPr>
                <w:rStyle w:val="7"/>
                <w:rFonts w:hint="eastAsia"/>
              </w:rPr>
              <w:t>登记证号：</w:t>
            </w:r>
            <w:r>
              <w:t>PD20200368</w:t>
            </w:r>
          </w:p>
        </w:tc>
      </w:tr>
      <w:tr w14:paraId="6B0C1561">
        <w:tblPrEx>
          <w:tblCellMar>
            <w:top w:w="0" w:type="dxa"/>
            <w:left w:w="0" w:type="dxa"/>
            <w:bottom w:w="0" w:type="dxa"/>
            <w:right w:w="0" w:type="dxa"/>
          </w:tblCellMar>
        </w:tblPrEx>
        <w:trPr>
          <w:tblCellSpacing w:w="0" w:type="dxa"/>
        </w:trPr>
        <w:tc>
          <w:tcPr>
            <w:tcW w:w="0" w:type="auto"/>
            <w:vAlign w:val="center"/>
          </w:tcPr>
          <w:p w14:paraId="424F1123">
            <w:pPr>
              <w:rPr>
                <w:rFonts w:cs="Times New Roman"/>
              </w:rPr>
            </w:pPr>
            <w:r>
              <w:rPr>
                <w:rStyle w:val="7"/>
                <w:rFonts w:hint="eastAsia"/>
              </w:rPr>
              <w:t>登记证持有人：</w:t>
            </w:r>
            <w:r>
              <w:rPr>
                <w:rFonts w:hint="eastAsia"/>
              </w:rPr>
              <w:t>安徽华微农化股份有限公司</w:t>
            </w:r>
          </w:p>
        </w:tc>
      </w:tr>
      <w:tr w14:paraId="5F990013">
        <w:tblPrEx>
          <w:tblCellMar>
            <w:top w:w="0" w:type="dxa"/>
            <w:left w:w="0" w:type="dxa"/>
            <w:bottom w:w="0" w:type="dxa"/>
            <w:right w:w="0" w:type="dxa"/>
          </w:tblCellMar>
        </w:tblPrEx>
        <w:trPr>
          <w:tblCellSpacing w:w="0" w:type="dxa"/>
        </w:trPr>
        <w:tc>
          <w:tcPr>
            <w:tcW w:w="0" w:type="auto"/>
            <w:vAlign w:val="center"/>
          </w:tcPr>
          <w:p w14:paraId="66CB705A">
            <w:pPr>
              <w:rPr>
                <w:rFonts w:cs="Times New Roman"/>
              </w:rPr>
            </w:pPr>
            <w:r>
              <w:rPr>
                <w:rStyle w:val="7"/>
                <w:rFonts w:hint="eastAsia"/>
              </w:rPr>
              <w:t>农药名称：</w:t>
            </w:r>
            <w:r>
              <w:rPr>
                <w:rFonts w:hint="eastAsia"/>
              </w:rPr>
              <w:t>苯甲·吡唑酯</w:t>
            </w:r>
          </w:p>
        </w:tc>
      </w:tr>
      <w:tr w14:paraId="3C8EF14E">
        <w:tblPrEx>
          <w:tblCellMar>
            <w:top w:w="0" w:type="dxa"/>
            <w:left w:w="0" w:type="dxa"/>
            <w:bottom w:w="0" w:type="dxa"/>
            <w:right w:w="0" w:type="dxa"/>
          </w:tblCellMar>
        </w:tblPrEx>
        <w:trPr>
          <w:tblCellSpacing w:w="0" w:type="dxa"/>
        </w:trPr>
        <w:tc>
          <w:tcPr>
            <w:tcW w:w="0" w:type="auto"/>
            <w:vAlign w:val="center"/>
          </w:tcPr>
          <w:p w14:paraId="2E9E2D2C">
            <w:pPr>
              <w:rPr>
                <w:rFonts w:cs="Times New Roman"/>
              </w:rPr>
            </w:pPr>
            <w:r>
              <w:rPr>
                <w:rStyle w:val="7"/>
                <w:rFonts w:hint="eastAsia"/>
              </w:rPr>
              <w:t>剂型：</w:t>
            </w:r>
            <w:r>
              <w:rPr>
                <w:rFonts w:hint="eastAsia"/>
              </w:rPr>
              <w:t>悬浮剂</w:t>
            </w:r>
          </w:p>
        </w:tc>
      </w:tr>
      <w:tr w14:paraId="4DC383CB">
        <w:tblPrEx>
          <w:tblCellMar>
            <w:top w:w="0" w:type="dxa"/>
            <w:left w:w="0" w:type="dxa"/>
            <w:bottom w:w="0" w:type="dxa"/>
            <w:right w:w="0" w:type="dxa"/>
          </w:tblCellMar>
        </w:tblPrEx>
        <w:trPr>
          <w:tblCellSpacing w:w="0" w:type="dxa"/>
        </w:trPr>
        <w:tc>
          <w:tcPr>
            <w:tcW w:w="0" w:type="auto"/>
            <w:vAlign w:val="center"/>
          </w:tcPr>
          <w:p w14:paraId="0E73513A">
            <w:r>
              <w:rPr>
                <w:rStyle w:val="7"/>
                <w:rFonts w:hint="eastAsia"/>
              </w:rPr>
              <w:t>毒性及其标识：</w:t>
            </w:r>
            <w:r>
              <w:t xml:space="preserve"> </w:t>
            </w:r>
            <w:r>
              <w:rPr>
                <w:rFonts w:cs="Times New Roman"/>
              </w:rPr>
              <w:drawing>
                <wp:inline distT="0" distB="0" distL="0" distR="0">
                  <wp:extent cx="476250" cy="323850"/>
                  <wp:effectExtent l="0" t="0" r="0" b="0"/>
                  <wp:docPr id="80" name="图片 8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中等毒</w:t>
            </w:r>
            <w:r>
              <w:t xml:space="preserve"> </w:t>
            </w:r>
          </w:p>
        </w:tc>
      </w:tr>
      <w:tr w14:paraId="663DB2E7">
        <w:tblPrEx>
          <w:tblCellMar>
            <w:top w:w="0" w:type="dxa"/>
            <w:left w:w="0" w:type="dxa"/>
            <w:bottom w:w="0" w:type="dxa"/>
            <w:right w:w="0" w:type="dxa"/>
          </w:tblCellMar>
        </w:tblPrEx>
        <w:trPr>
          <w:tblCellSpacing w:w="0" w:type="dxa"/>
        </w:trPr>
        <w:tc>
          <w:tcPr>
            <w:tcW w:w="0" w:type="auto"/>
            <w:vAlign w:val="center"/>
          </w:tcPr>
          <w:p w14:paraId="5F2A94AC">
            <w:r>
              <w:rPr>
                <w:rStyle w:val="7"/>
                <w:rFonts w:hint="eastAsia"/>
              </w:rPr>
              <w:t>总有效成分含量：</w:t>
            </w:r>
            <w:r>
              <w:t>40%</w:t>
            </w:r>
          </w:p>
        </w:tc>
      </w:tr>
      <w:tr w14:paraId="6D759E33">
        <w:tblPrEx>
          <w:tblCellMar>
            <w:top w:w="0" w:type="dxa"/>
            <w:left w:w="0" w:type="dxa"/>
            <w:bottom w:w="0" w:type="dxa"/>
            <w:right w:w="0" w:type="dxa"/>
          </w:tblCellMar>
        </w:tblPrEx>
        <w:trPr>
          <w:tblCellSpacing w:w="0" w:type="dxa"/>
        </w:trPr>
        <w:tc>
          <w:tcPr>
            <w:tcW w:w="0" w:type="auto"/>
            <w:vAlign w:val="center"/>
          </w:tcPr>
          <w:p w14:paraId="48E933D2">
            <w:pPr>
              <w:rPr>
                <w:rFonts w:cs="Times New Roman"/>
              </w:rPr>
            </w:pPr>
            <w:r>
              <w:rPr>
                <w:rFonts w:hint="eastAsia"/>
              </w:rPr>
              <w:t>有效成分及其含量：</w:t>
            </w:r>
          </w:p>
          <w:p w14:paraId="7755602C">
            <w:r>
              <w:rPr>
                <w:rFonts w:cs="Times New Roman"/>
              </w:rPr>
              <w:t>   </w:t>
            </w:r>
            <w:r>
              <w:t xml:space="preserve"> </w:t>
            </w:r>
            <w:r>
              <w:rPr>
                <w:rFonts w:hint="eastAsia"/>
              </w:rPr>
              <w:t>苯醚甲环唑</w:t>
            </w:r>
            <w:r>
              <w:t xml:space="preserve">15%    </w:t>
            </w:r>
            <w:r>
              <w:rPr>
                <w:rFonts w:hint="eastAsia"/>
              </w:rPr>
              <w:t>吡唑醚菌酯</w:t>
            </w:r>
            <w:r>
              <w:t xml:space="preserve">25%    </w:t>
            </w:r>
          </w:p>
        </w:tc>
      </w:tr>
      <w:tr w14:paraId="4F2A1088">
        <w:tblPrEx>
          <w:tblCellMar>
            <w:top w:w="0" w:type="dxa"/>
            <w:left w:w="0" w:type="dxa"/>
            <w:bottom w:w="0" w:type="dxa"/>
            <w:right w:w="0" w:type="dxa"/>
          </w:tblCellMar>
        </w:tblPrEx>
        <w:trPr>
          <w:tblCellSpacing w:w="0" w:type="dxa"/>
        </w:trPr>
        <w:tc>
          <w:tcPr>
            <w:tcW w:w="0" w:type="auto"/>
            <w:vAlign w:val="center"/>
          </w:tcPr>
          <w:p w14:paraId="430CE58E">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3B78C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45F47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A12B8B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B783D2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82D5EC1">
                  <w:pPr>
                    <w:rPr>
                      <w:rFonts w:cs="Times New Roman"/>
                    </w:rPr>
                  </w:pPr>
                  <w:r>
                    <w:rPr>
                      <w:rStyle w:val="8"/>
                      <w:rFonts w:hint="eastAsia"/>
                    </w:rPr>
                    <w:t>施用方式</w:t>
                  </w:r>
                </w:p>
              </w:tc>
            </w:tr>
            <w:tr w14:paraId="0700CF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8A4B31">
                  <w:pPr>
                    <w:rPr>
                      <w:rFonts w:cs="Times New Roman"/>
                    </w:rPr>
                  </w:pPr>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3C4F47D7">
                  <w:pPr>
                    <w:rPr>
                      <w:rFonts w:cs="Times New Roman"/>
                    </w:rPr>
                  </w:pPr>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02518054">
                  <w:pPr>
                    <w:rPr>
                      <w:rFonts w:cs="Times New Roman"/>
                    </w:rPr>
                  </w:pPr>
                  <w:r>
                    <w:rPr>
                      <w:rStyle w:val="8"/>
                    </w:rPr>
                    <w:t>1500-2500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09CE0038">
                  <w:pPr>
                    <w:rPr>
                      <w:rFonts w:cs="Times New Roman"/>
                    </w:rPr>
                  </w:pPr>
                  <w:r>
                    <w:rPr>
                      <w:rStyle w:val="8"/>
                      <w:rFonts w:hint="eastAsia"/>
                    </w:rPr>
                    <w:t>喷雾</w:t>
                  </w:r>
                </w:p>
              </w:tc>
            </w:tr>
          </w:tbl>
          <w:p w14:paraId="1E6306CA">
            <w:pPr>
              <w:rPr>
                <w:rFonts w:cs="Times New Roman"/>
              </w:rPr>
            </w:pPr>
          </w:p>
        </w:tc>
      </w:tr>
      <w:tr w14:paraId="69614BAE">
        <w:tblPrEx>
          <w:tblCellMar>
            <w:top w:w="0" w:type="dxa"/>
            <w:left w:w="0" w:type="dxa"/>
            <w:bottom w:w="0" w:type="dxa"/>
            <w:right w:w="0" w:type="dxa"/>
          </w:tblCellMar>
        </w:tblPrEx>
        <w:trPr>
          <w:tblCellSpacing w:w="0" w:type="dxa"/>
        </w:trPr>
        <w:tc>
          <w:tcPr>
            <w:tcW w:w="0" w:type="auto"/>
            <w:vAlign w:val="center"/>
          </w:tcPr>
          <w:p w14:paraId="61CF2DE8">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、本品在葡萄上使用的安全间隔期为</w:t>
            </w:r>
            <w:r>
              <w:rPr>
                <w:rStyle w:val="8"/>
              </w:rPr>
              <w:t>14</w:t>
            </w:r>
            <w:r>
              <w:rPr>
                <w:rStyle w:val="8"/>
                <w:rFonts w:hint="eastAsia"/>
              </w:rPr>
              <w:t>天，每季葡萄最多施用</w:t>
            </w:r>
            <w:r>
              <w:rPr>
                <w:rStyle w:val="8"/>
              </w:rPr>
              <w:t>2</w:t>
            </w:r>
            <w:r>
              <w:rPr>
                <w:rStyle w:val="8"/>
                <w:rFonts w:hint="eastAsia"/>
              </w:rPr>
              <w:t>次。</w:t>
            </w:r>
            <w:r>
              <w:rPr>
                <w:rStyle w:val="8"/>
              </w:rPr>
              <w:t xml:space="preserve"> 2</w:t>
            </w:r>
            <w:r>
              <w:rPr>
                <w:rStyle w:val="8"/>
                <w:rFonts w:hint="eastAsia"/>
              </w:rPr>
              <w:t>、本品宜在葡萄白粉病发病前期或发病初期进行防治，间隔</w:t>
            </w:r>
            <w:r>
              <w:rPr>
                <w:rStyle w:val="8"/>
              </w:rPr>
              <w:t>7~10</w:t>
            </w:r>
            <w:r>
              <w:rPr>
                <w:rStyle w:val="8"/>
                <w:rFonts w:hint="eastAsia"/>
              </w:rPr>
              <w:t>天连续施药，连续施药</w:t>
            </w:r>
            <w:r>
              <w:rPr>
                <w:rStyle w:val="8"/>
              </w:rPr>
              <w:t>2</w:t>
            </w:r>
            <w:r>
              <w:rPr>
                <w:rStyle w:val="8"/>
                <w:rFonts w:hint="eastAsia"/>
              </w:rPr>
              <w:t>次。注意均匀喷雾。</w:t>
            </w:r>
          </w:p>
        </w:tc>
      </w:tr>
      <w:tr w14:paraId="428A0ABF">
        <w:tblPrEx>
          <w:tblCellMar>
            <w:top w:w="0" w:type="dxa"/>
            <w:left w:w="0" w:type="dxa"/>
            <w:bottom w:w="0" w:type="dxa"/>
            <w:right w:w="0" w:type="dxa"/>
          </w:tblCellMar>
        </w:tblPrEx>
        <w:trPr>
          <w:tblCellSpacing w:w="0" w:type="dxa"/>
        </w:trPr>
        <w:tc>
          <w:tcPr>
            <w:tcW w:w="0" w:type="auto"/>
            <w:vAlign w:val="center"/>
          </w:tcPr>
          <w:p w14:paraId="6A9CA614">
            <w:pPr>
              <w:rPr>
                <w:rFonts w:cs="Times New Roman"/>
              </w:rPr>
            </w:pPr>
            <w:r>
              <w:rPr>
                <w:rStyle w:val="7"/>
                <w:rFonts w:hint="eastAsia"/>
              </w:rPr>
              <w:t>产品性能</w:t>
            </w:r>
            <w:r>
              <w:rPr>
                <w:rStyle w:val="7"/>
              </w:rPr>
              <w:t>:</w:t>
            </w:r>
            <w:r>
              <w:rPr>
                <w:rFonts w:cs="Times New Roman"/>
              </w:rPr>
              <w:br w:type="textWrapping"/>
            </w:r>
            <w:r>
              <w:rPr>
                <w:rStyle w:val="8"/>
                <w:rFonts w:hint="eastAsia"/>
              </w:rPr>
              <w:t>本产品是由甲氧基丙烯酸酯类杀菌剂吡唑醚菌酯和三唑类杀菌剂苯醚甲环唑复配，两者作用机理不同，具有显著的增效作用，可以有效延缓病原菌抗药性的产生。本产品具有内吸性，可迅速地被植物吸收，并在内部传导；具有较好的预防和治疗活性；并且持效期较长。</w:t>
            </w:r>
          </w:p>
        </w:tc>
      </w:tr>
      <w:tr w14:paraId="0F0926DD">
        <w:tblPrEx>
          <w:tblCellMar>
            <w:top w:w="0" w:type="dxa"/>
            <w:left w:w="0" w:type="dxa"/>
            <w:bottom w:w="0" w:type="dxa"/>
            <w:right w:w="0" w:type="dxa"/>
          </w:tblCellMar>
        </w:tblPrEx>
        <w:trPr>
          <w:tblCellSpacing w:w="0" w:type="dxa"/>
        </w:trPr>
        <w:tc>
          <w:tcPr>
            <w:tcW w:w="0" w:type="auto"/>
            <w:vAlign w:val="center"/>
          </w:tcPr>
          <w:p w14:paraId="78E28546">
            <w:pPr>
              <w:rPr>
                <w:rFonts w:cs="Times New Roman"/>
              </w:rPr>
            </w:pPr>
            <w:r>
              <w:rPr>
                <w:rStyle w:val="7"/>
                <w:rFonts w:hint="eastAsia"/>
              </w:rPr>
              <w:t>注意事项：</w:t>
            </w:r>
            <w:r>
              <w:rPr>
                <w:rFonts w:cs="Times New Roman"/>
              </w:rPr>
              <w:br w:type="textWrapping"/>
            </w:r>
            <w:r>
              <w:rPr>
                <w:rStyle w:val="8"/>
              </w:rPr>
              <w:t>1</w:t>
            </w:r>
            <w:r>
              <w:rPr>
                <w:rStyle w:val="8"/>
                <w:rFonts w:hint="eastAsia"/>
              </w:rPr>
              <w:t>、配好的药液要立即使用。</w:t>
            </w:r>
            <w:r>
              <w:rPr>
                <w:rStyle w:val="8"/>
              </w:rPr>
              <w:t>2</w:t>
            </w:r>
            <w:r>
              <w:rPr>
                <w:rStyle w:val="8"/>
                <w:rFonts w:hint="eastAsia"/>
              </w:rPr>
              <w:t>、避免暴露，施药时必须穿戴防护衣或使用保护措施。施药后用清水及肥皂彻底清洗脸及其它裸露部位。操作时应远离儿童和家畜。操作时不要污染水面，或灌渠。水产养殖区、河塘等水体附近禁用。</w:t>
            </w:r>
            <w:r>
              <w:rPr>
                <w:rStyle w:val="8"/>
              </w:rPr>
              <w:t>3</w:t>
            </w:r>
            <w:r>
              <w:rPr>
                <w:rStyle w:val="8"/>
                <w:rFonts w:hint="eastAsia"/>
              </w:rPr>
              <w:t>、使用过药械需清洗三遍，在洗涤药械或处置废弃物时不要污染水源。毁掉空包装袋，并按照当地的有关规定处置所有废弃物。用过的容器应妥善处理，不可随意丢弃或作他用。</w:t>
            </w:r>
            <w:r>
              <w:rPr>
                <w:rStyle w:val="8"/>
              </w:rPr>
              <w:t>4</w:t>
            </w:r>
            <w:r>
              <w:rPr>
                <w:rStyle w:val="8"/>
                <w:rFonts w:hint="eastAsia"/>
              </w:rPr>
              <w:t>、蚕室和桑园附近禁用；周围开花植物花期禁用；天敌赤眼蜂放飞区禁用。</w:t>
            </w:r>
            <w:r>
              <w:rPr>
                <w:rStyle w:val="8"/>
              </w:rPr>
              <w:t>5</w:t>
            </w:r>
            <w:r>
              <w:rPr>
                <w:rStyle w:val="8"/>
                <w:rFonts w:hint="eastAsia"/>
              </w:rPr>
              <w:t>、建议与其他作用机制的药剂轮换使用。</w:t>
            </w:r>
            <w:r>
              <w:rPr>
                <w:rStyle w:val="8"/>
              </w:rPr>
              <w:t>6</w:t>
            </w:r>
            <w:r>
              <w:rPr>
                <w:rStyle w:val="8"/>
                <w:rFonts w:hint="eastAsia"/>
              </w:rPr>
              <w:t>、孕妇与哺乳期妇女避免接触本品。</w:t>
            </w:r>
          </w:p>
        </w:tc>
      </w:tr>
      <w:tr w14:paraId="62E86D5C">
        <w:tblPrEx>
          <w:tblCellMar>
            <w:top w:w="0" w:type="dxa"/>
            <w:left w:w="0" w:type="dxa"/>
            <w:bottom w:w="0" w:type="dxa"/>
            <w:right w:w="0" w:type="dxa"/>
          </w:tblCellMar>
        </w:tblPrEx>
        <w:trPr>
          <w:tblCellSpacing w:w="0" w:type="dxa"/>
        </w:trPr>
        <w:tc>
          <w:tcPr>
            <w:tcW w:w="0" w:type="auto"/>
            <w:vAlign w:val="center"/>
          </w:tcPr>
          <w:p w14:paraId="2DB12AEA">
            <w:pPr>
              <w:rPr>
                <w:rFonts w:cs="Times New Roman"/>
              </w:rPr>
            </w:pPr>
            <w:r>
              <w:rPr>
                <w:rStyle w:val="7"/>
                <w:rFonts w:hint="eastAsia"/>
              </w:rPr>
              <w:t>中毒急救措施：</w:t>
            </w:r>
            <w:r>
              <w:rPr>
                <w:rFonts w:cs="Times New Roman"/>
              </w:rPr>
              <w:br w:type="textWrapping"/>
            </w:r>
            <w:r>
              <w:rPr>
                <w:rStyle w:val="8"/>
              </w:rPr>
              <w:t>1</w:t>
            </w:r>
            <w:r>
              <w:rPr>
                <w:rStyle w:val="8"/>
                <w:rFonts w:hint="eastAsia"/>
              </w:rPr>
              <w:t>、不慎药液接触皮肤</w:t>
            </w:r>
            <w:r>
              <w:rPr>
                <w:rStyle w:val="8"/>
              </w:rPr>
              <w:t xml:space="preserve">, </w:t>
            </w:r>
            <w:r>
              <w:rPr>
                <w:rStyle w:val="8"/>
                <w:rFonts w:hint="eastAsia"/>
              </w:rPr>
              <w:t>用肥皂和清水彻底清洗皮肤表面。</w:t>
            </w:r>
            <w:r>
              <w:rPr>
                <w:rStyle w:val="8"/>
              </w:rPr>
              <w:t>2</w:t>
            </w:r>
            <w:r>
              <w:rPr>
                <w:rStyle w:val="8"/>
                <w:rFonts w:hint="eastAsia"/>
              </w:rPr>
              <w:t>、不慎药液接触眼睛</w:t>
            </w:r>
            <w:r>
              <w:rPr>
                <w:rStyle w:val="8"/>
              </w:rPr>
              <w:t xml:space="preserve">, </w:t>
            </w:r>
            <w:r>
              <w:rPr>
                <w:rStyle w:val="8"/>
                <w:rFonts w:hint="eastAsia"/>
              </w:rPr>
              <w:t>用清水彻底冲洗眼睛。</w:t>
            </w:r>
            <w:r>
              <w:rPr>
                <w:rStyle w:val="8"/>
              </w:rPr>
              <w:t>3</w:t>
            </w:r>
            <w:r>
              <w:rPr>
                <w:rStyle w:val="8"/>
                <w:rFonts w:hint="eastAsia"/>
              </w:rPr>
              <w:t>、不慎吸入，立即将吸入者移到空气清新处，若吸入者停止呼吸，需进行人工呼吸。</w:t>
            </w:r>
            <w:r>
              <w:rPr>
                <w:rStyle w:val="8"/>
              </w:rPr>
              <w:t>4</w:t>
            </w:r>
            <w:r>
              <w:rPr>
                <w:rStyle w:val="8"/>
                <w:rFonts w:hint="eastAsia"/>
              </w:rPr>
              <w:t>、不慎误服，立即携标签请医生诊治。对症治疗（去除污物，注意生命体征），无特效解毒剂。紧急医疗措施：使用医用活性炭洗胃，洗胃时注意防止胃容物进入呼吸道。注意：对昏迷病人，切勿经口喂入任何东西或引吐。</w:t>
            </w:r>
          </w:p>
        </w:tc>
      </w:tr>
      <w:tr w14:paraId="31EB1EB1">
        <w:tblPrEx>
          <w:tblCellMar>
            <w:top w:w="0" w:type="dxa"/>
            <w:left w:w="0" w:type="dxa"/>
            <w:bottom w:w="0" w:type="dxa"/>
            <w:right w:w="0" w:type="dxa"/>
          </w:tblCellMar>
        </w:tblPrEx>
        <w:trPr>
          <w:tblCellSpacing w:w="0" w:type="dxa"/>
        </w:trPr>
        <w:tc>
          <w:tcPr>
            <w:tcW w:w="0" w:type="auto"/>
            <w:vAlign w:val="center"/>
          </w:tcPr>
          <w:p w14:paraId="4D26C30C">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勿与食品、饮料、粮食、饲料等其他商品同贮同运。在使用、运输和储藏中应遵守农药类有关规定。不可混运，做到轻装轻卸防止包装及容器损坏。</w:t>
            </w:r>
          </w:p>
        </w:tc>
      </w:tr>
      <w:tr w14:paraId="716A778F">
        <w:tblPrEx>
          <w:tblCellMar>
            <w:top w:w="0" w:type="dxa"/>
            <w:left w:w="0" w:type="dxa"/>
            <w:bottom w:w="0" w:type="dxa"/>
            <w:right w:w="0" w:type="dxa"/>
          </w:tblCellMar>
        </w:tblPrEx>
        <w:trPr>
          <w:tblCellSpacing w:w="0" w:type="dxa"/>
        </w:trPr>
        <w:tc>
          <w:tcPr>
            <w:tcW w:w="0" w:type="auto"/>
            <w:vAlign w:val="center"/>
          </w:tcPr>
          <w:p w14:paraId="5F10DD98">
            <w:pPr>
              <w:rPr>
                <w:rFonts w:cs="Times New Roman"/>
              </w:rPr>
            </w:pPr>
            <w:r>
              <w:rPr>
                <w:rStyle w:val="7"/>
                <w:rFonts w:hint="eastAsia"/>
              </w:rPr>
              <w:t>质量保证期：</w:t>
            </w:r>
            <w:r>
              <w:rPr>
                <w:rStyle w:val="8"/>
              </w:rPr>
              <w:t>2</w:t>
            </w:r>
            <w:r>
              <w:rPr>
                <w:rStyle w:val="8"/>
                <w:rFonts w:hint="eastAsia"/>
              </w:rPr>
              <w:t>年</w:t>
            </w:r>
          </w:p>
        </w:tc>
      </w:tr>
      <w:tr w14:paraId="24085DBF">
        <w:tblPrEx>
          <w:tblCellMar>
            <w:top w:w="0" w:type="dxa"/>
            <w:left w:w="0" w:type="dxa"/>
            <w:bottom w:w="0" w:type="dxa"/>
            <w:right w:w="0" w:type="dxa"/>
          </w:tblCellMar>
        </w:tblPrEx>
        <w:trPr>
          <w:tblCellSpacing w:w="0" w:type="dxa"/>
        </w:trPr>
        <w:tc>
          <w:tcPr>
            <w:tcW w:w="0" w:type="auto"/>
            <w:vAlign w:val="center"/>
          </w:tcPr>
          <w:p w14:paraId="6EB66986">
            <w:pPr>
              <w:rPr>
                <w:rFonts w:cs="Times New Roman"/>
              </w:rPr>
            </w:pPr>
            <w:r>
              <w:rPr>
                <w:rStyle w:val="7"/>
                <w:rFonts w:hint="eastAsia"/>
              </w:rPr>
              <w:t>备注：</w:t>
            </w:r>
          </w:p>
        </w:tc>
      </w:tr>
    </w:tbl>
    <w:p w14:paraId="51D7062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5D2973D">
        <w:tblPrEx>
          <w:tblCellMar>
            <w:top w:w="0" w:type="dxa"/>
            <w:left w:w="0" w:type="dxa"/>
            <w:bottom w:w="0" w:type="dxa"/>
            <w:right w:w="0" w:type="dxa"/>
          </w:tblCellMar>
        </w:tblPrEx>
        <w:trPr>
          <w:tblCellSpacing w:w="0" w:type="dxa"/>
        </w:trPr>
        <w:tc>
          <w:tcPr>
            <w:tcW w:w="0" w:type="auto"/>
            <w:vAlign w:val="center"/>
          </w:tcPr>
          <w:p w14:paraId="21C6E785">
            <w:r>
              <w:rPr>
                <w:rStyle w:val="7"/>
                <w:rFonts w:hint="eastAsia"/>
              </w:rPr>
              <w:t>登记证号：</w:t>
            </w:r>
            <w:r>
              <w:t>PD20200339</w:t>
            </w:r>
          </w:p>
        </w:tc>
      </w:tr>
      <w:tr w14:paraId="13E0C2BE">
        <w:tblPrEx>
          <w:tblCellMar>
            <w:top w:w="0" w:type="dxa"/>
            <w:left w:w="0" w:type="dxa"/>
            <w:bottom w:w="0" w:type="dxa"/>
            <w:right w:w="0" w:type="dxa"/>
          </w:tblCellMar>
        </w:tblPrEx>
        <w:trPr>
          <w:tblCellSpacing w:w="0" w:type="dxa"/>
        </w:trPr>
        <w:tc>
          <w:tcPr>
            <w:tcW w:w="0" w:type="auto"/>
            <w:vAlign w:val="center"/>
          </w:tcPr>
          <w:p w14:paraId="5EE3FD7D">
            <w:pPr>
              <w:rPr>
                <w:rFonts w:cs="Times New Roman"/>
              </w:rPr>
            </w:pPr>
            <w:r>
              <w:rPr>
                <w:rStyle w:val="7"/>
                <w:rFonts w:hint="eastAsia"/>
              </w:rPr>
              <w:t>登记证持有人：</w:t>
            </w:r>
            <w:r>
              <w:rPr>
                <w:rFonts w:hint="eastAsia"/>
              </w:rPr>
              <w:t>海南润禾农药有限公司</w:t>
            </w:r>
          </w:p>
        </w:tc>
      </w:tr>
      <w:tr w14:paraId="603CAB16">
        <w:tblPrEx>
          <w:tblCellMar>
            <w:top w:w="0" w:type="dxa"/>
            <w:left w:w="0" w:type="dxa"/>
            <w:bottom w:w="0" w:type="dxa"/>
            <w:right w:w="0" w:type="dxa"/>
          </w:tblCellMar>
        </w:tblPrEx>
        <w:trPr>
          <w:tblCellSpacing w:w="0" w:type="dxa"/>
        </w:trPr>
        <w:tc>
          <w:tcPr>
            <w:tcW w:w="0" w:type="auto"/>
            <w:vAlign w:val="center"/>
          </w:tcPr>
          <w:p w14:paraId="41032728">
            <w:pPr>
              <w:rPr>
                <w:rFonts w:cs="Times New Roman"/>
              </w:rPr>
            </w:pPr>
            <w:r>
              <w:rPr>
                <w:rStyle w:val="7"/>
                <w:rFonts w:hint="eastAsia"/>
              </w:rPr>
              <w:t>农药名称：</w:t>
            </w:r>
            <w:r>
              <w:rPr>
                <w:rFonts w:hint="eastAsia"/>
              </w:rPr>
              <w:t>草铵膦</w:t>
            </w:r>
          </w:p>
        </w:tc>
      </w:tr>
      <w:tr w14:paraId="45C1D424">
        <w:tblPrEx>
          <w:tblCellMar>
            <w:top w:w="0" w:type="dxa"/>
            <w:left w:w="0" w:type="dxa"/>
            <w:bottom w:w="0" w:type="dxa"/>
            <w:right w:w="0" w:type="dxa"/>
          </w:tblCellMar>
        </w:tblPrEx>
        <w:trPr>
          <w:tblCellSpacing w:w="0" w:type="dxa"/>
        </w:trPr>
        <w:tc>
          <w:tcPr>
            <w:tcW w:w="0" w:type="auto"/>
            <w:vAlign w:val="center"/>
          </w:tcPr>
          <w:p w14:paraId="6E7E6C61">
            <w:pPr>
              <w:rPr>
                <w:rFonts w:cs="Times New Roman"/>
              </w:rPr>
            </w:pPr>
            <w:r>
              <w:rPr>
                <w:rStyle w:val="7"/>
                <w:rFonts w:hint="eastAsia"/>
              </w:rPr>
              <w:t>剂型：</w:t>
            </w:r>
            <w:r>
              <w:rPr>
                <w:rFonts w:hint="eastAsia"/>
              </w:rPr>
              <w:t>可溶粉剂</w:t>
            </w:r>
          </w:p>
        </w:tc>
      </w:tr>
      <w:tr w14:paraId="5F52F537">
        <w:tblPrEx>
          <w:tblCellMar>
            <w:top w:w="0" w:type="dxa"/>
            <w:left w:w="0" w:type="dxa"/>
            <w:bottom w:w="0" w:type="dxa"/>
            <w:right w:w="0" w:type="dxa"/>
          </w:tblCellMar>
        </w:tblPrEx>
        <w:trPr>
          <w:tblCellSpacing w:w="0" w:type="dxa"/>
        </w:trPr>
        <w:tc>
          <w:tcPr>
            <w:tcW w:w="0" w:type="auto"/>
            <w:vAlign w:val="center"/>
          </w:tcPr>
          <w:p w14:paraId="75660EA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C1C125F">
        <w:tblPrEx>
          <w:tblCellMar>
            <w:top w:w="0" w:type="dxa"/>
            <w:left w:w="0" w:type="dxa"/>
            <w:bottom w:w="0" w:type="dxa"/>
            <w:right w:w="0" w:type="dxa"/>
          </w:tblCellMar>
        </w:tblPrEx>
        <w:trPr>
          <w:tblCellSpacing w:w="0" w:type="dxa"/>
        </w:trPr>
        <w:tc>
          <w:tcPr>
            <w:tcW w:w="0" w:type="auto"/>
            <w:vAlign w:val="center"/>
          </w:tcPr>
          <w:p w14:paraId="49A9F3E6">
            <w:r>
              <w:rPr>
                <w:rStyle w:val="7"/>
                <w:rFonts w:hint="eastAsia"/>
              </w:rPr>
              <w:t>总有效成分含量：</w:t>
            </w:r>
            <w:r>
              <w:t>80%</w:t>
            </w:r>
          </w:p>
        </w:tc>
      </w:tr>
      <w:tr w14:paraId="73EFE12C">
        <w:tblPrEx>
          <w:tblCellMar>
            <w:top w:w="0" w:type="dxa"/>
            <w:left w:w="0" w:type="dxa"/>
            <w:bottom w:w="0" w:type="dxa"/>
            <w:right w:w="0" w:type="dxa"/>
          </w:tblCellMar>
        </w:tblPrEx>
        <w:trPr>
          <w:tblCellSpacing w:w="0" w:type="dxa"/>
        </w:trPr>
        <w:tc>
          <w:tcPr>
            <w:tcW w:w="0" w:type="auto"/>
            <w:vAlign w:val="center"/>
          </w:tcPr>
          <w:p w14:paraId="18DCE38C">
            <w:pPr>
              <w:rPr>
                <w:rFonts w:cs="Times New Roman"/>
              </w:rPr>
            </w:pPr>
            <w:r>
              <w:rPr>
                <w:rFonts w:hint="eastAsia"/>
              </w:rPr>
              <w:t>有效成分及其含量：</w:t>
            </w:r>
          </w:p>
          <w:p w14:paraId="3012C088">
            <w:r>
              <w:rPr>
                <w:rFonts w:cs="Times New Roman"/>
              </w:rPr>
              <w:t>   </w:t>
            </w:r>
            <w:r>
              <w:t xml:space="preserve"> </w:t>
            </w:r>
            <w:r>
              <w:rPr>
                <w:rFonts w:hint="eastAsia"/>
              </w:rPr>
              <w:t>草铵膦</w:t>
            </w:r>
            <w:r>
              <w:t xml:space="preserve">80%    </w:t>
            </w:r>
          </w:p>
        </w:tc>
      </w:tr>
      <w:tr w14:paraId="03D06200">
        <w:tblPrEx>
          <w:tblCellMar>
            <w:top w:w="0" w:type="dxa"/>
            <w:left w:w="0" w:type="dxa"/>
            <w:bottom w:w="0" w:type="dxa"/>
            <w:right w:w="0" w:type="dxa"/>
          </w:tblCellMar>
        </w:tblPrEx>
        <w:trPr>
          <w:tblCellSpacing w:w="0" w:type="dxa"/>
        </w:trPr>
        <w:tc>
          <w:tcPr>
            <w:tcW w:w="0" w:type="auto"/>
            <w:vAlign w:val="center"/>
          </w:tcPr>
          <w:p w14:paraId="4F9C0CA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A653C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C6E4CD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CD5FF3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BEE1C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81C4109">
                  <w:pPr>
                    <w:rPr>
                      <w:rFonts w:cs="Times New Roman"/>
                    </w:rPr>
                  </w:pPr>
                  <w:r>
                    <w:rPr>
                      <w:rStyle w:val="8"/>
                      <w:rFonts w:hint="eastAsia"/>
                    </w:rPr>
                    <w:t>施用方式</w:t>
                  </w:r>
                </w:p>
              </w:tc>
            </w:tr>
            <w:tr w14:paraId="2F1FE9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3EBBEC">
                  <w:pPr>
                    <w:rPr>
                      <w:rFonts w:cs="Times New Roman"/>
                    </w:rPr>
                  </w:pPr>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16032257">
                  <w:pPr>
                    <w:rPr>
                      <w:rFonts w:cs="Times New Roman"/>
                    </w:rPr>
                  </w:pPr>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119F364A">
                  <w:pPr>
                    <w:rPr>
                      <w:rFonts w:cs="Times New Roman"/>
                    </w:rPr>
                  </w:pPr>
                  <w:r>
                    <w:rPr>
                      <w:rStyle w:val="8"/>
                    </w:rPr>
                    <w:t>90-130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45B407B">
                  <w:pPr>
                    <w:rPr>
                      <w:rFonts w:cs="Times New Roman"/>
                    </w:rPr>
                  </w:pPr>
                  <w:r>
                    <w:rPr>
                      <w:rStyle w:val="8"/>
                      <w:rFonts w:hint="eastAsia"/>
                    </w:rPr>
                    <w:t>茎叶喷雾</w:t>
                  </w:r>
                </w:p>
              </w:tc>
            </w:tr>
          </w:tbl>
          <w:p w14:paraId="055E79C3">
            <w:pPr>
              <w:rPr>
                <w:rFonts w:cs="Times New Roman"/>
              </w:rPr>
            </w:pPr>
          </w:p>
        </w:tc>
      </w:tr>
      <w:tr w14:paraId="224AA3CF">
        <w:tblPrEx>
          <w:tblCellMar>
            <w:top w:w="0" w:type="dxa"/>
            <w:left w:w="0" w:type="dxa"/>
            <w:bottom w:w="0" w:type="dxa"/>
            <w:right w:w="0" w:type="dxa"/>
          </w:tblCellMar>
        </w:tblPrEx>
        <w:trPr>
          <w:tblCellSpacing w:w="0" w:type="dxa"/>
        </w:trPr>
        <w:tc>
          <w:tcPr>
            <w:tcW w:w="0" w:type="auto"/>
            <w:vAlign w:val="center"/>
          </w:tcPr>
          <w:p w14:paraId="67E76175">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本品应于杂草生长旺盛期进行茎叶喷雾，避免药液飘移，按照推荐剂量</w:t>
            </w:r>
            <w:r>
              <w:rPr>
                <w:rStyle w:val="8"/>
              </w:rPr>
              <w:t xml:space="preserve"> </w:t>
            </w:r>
            <w:r>
              <w:rPr>
                <w:rStyle w:val="8"/>
                <w:rFonts w:hint="eastAsia"/>
              </w:rPr>
              <w:t>用药，每亩用水量</w:t>
            </w:r>
            <w:r>
              <w:rPr>
                <w:rStyle w:val="8"/>
              </w:rPr>
              <w:t>30-50</w:t>
            </w:r>
            <w:r>
              <w:rPr>
                <w:rStyle w:val="8"/>
                <w:rFonts w:hint="eastAsia"/>
              </w:rPr>
              <w:t>升。</w:t>
            </w:r>
            <w:r>
              <w:rPr>
                <w:rStyle w:val="8"/>
              </w:rPr>
              <w:t xml:space="preserve"> 2. </w:t>
            </w:r>
            <w:r>
              <w:rPr>
                <w:rStyle w:val="8"/>
                <w:rFonts w:hint="eastAsia"/>
              </w:rPr>
              <w:t>杂草生长旺盛期用药</w:t>
            </w:r>
            <w:r>
              <w:rPr>
                <w:rStyle w:val="8"/>
              </w:rPr>
              <w:t>1</w:t>
            </w:r>
            <w:r>
              <w:rPr>
                <w:rStyle w:val="8"/>
                <w:rFonts w:hint="eastAsia"/>
              </w:rPr>
              <w:t>次。</w:t>
            </w:r>
            <w:r>
              <w:rPr>
                <w:rStyle w:val="8"/>
              </w:rPr>
              <w:t xml:space="preserve"> 3.</w:t>
            </w:r>
            <w:r>
              <w:rPr>
                <w:rStyle w:val="8"/>
                <w:rFonts w:hint="eastAsia"/>
              </w:rPr>
              <w:t>施药后应设立警示标志，人畜在施药</w:t>
            </w:r>
            <w:r>
              <w:rPr>
                <w:rStyle w:val="8"/>
              </w:rPr>
              <w:t>5</w:t>
            </w:r>
            <w:r>
              <w:rPr>
                <w:rStyle w:val="8"/>
                <w:rFonts w:hint="eastAsia"/>
              </w:rPr>
              <w:t>天后方可进入施药地点。</w:t>
            </w:r>
            <w:r>
              <w:rPr>
                <w:rStyle w:val="8"/>
              </w:rPr>
              <w:t xml:space="preserve"> 4. </w:t>
            </w:r>
            <w:r>
              <w:rPr>
                <w:rStyle w:val="8"/>
                <w:rFonts w:hint="eastAsia"/>
              </w:rPr>
              <w:t>大风天或预计</w:t>
            </w:r>
            <w:r>
              <w:rPr>
                <w:rStyle w:val="8"/>
              </w:rPr>
              <w:t>1</w:t>
            </w:r>
            <w:r>
              <w:rPr>
                <w:rStyle w:val="8"/>
                <w:rFonts w:hint="eastAsia"/>
              </w:rPr>
              <w:t>小时之内有雨，请勿施药。</w:t>
            </w:r>
            <w:r>
              <w:rPr>
                <w:rStyle w:val="8"/>
              </w:rPr>
              <w:t>5.</w:t>
            </w:r>
            <w:r>
              <w:rPr>
                <w:rStyle w:val="8"/>
                <w:rFonts w:hint="eastAsia"/>
              </w:rPr>
              <w:t>避免飘移药害。</w:t>
            </w:r>
          </w:p>
        </w:tc>
      </w:tr>
      <w:tr w14:paraId="252037D9">
        <w:tblPrEx>
          <w:tblCellMar>
            <w:top w:w="0" w:type="dxa"/>
            <w:left w:w="0" w:type="dxa"/>
            <w:bottom w:w="0" w:type="dxa"/>
            <w:right w:w="0" w:type="dxa"/>
          </w:tblCellMar>
        </w:tblPrEx>
        <w:trPr>
          <w:tblCellSpacing w:w="0" w:type="dxa"/>
        </w:trPr>
        <w:tc>
          <w:tcPr>
            <w:tcW w:w="0" w:type="auto"/>
            <w:vAlign w:val="center"/>
          </w:tcPr>
          <w:p w14:paraId="2E9649BA">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内吸兼触杀型非选择性除草剂，具有杀草谱广、杀草速度快、持效期长、耐雨水冲刷，对木质化的作物根系、树皮相对安全，对有益生物及生态环境友好等特点。应于杂草生长旺盛期茎叶喷雾，对非耕地杂草有良好的防效。</w:t>
            </w:r>
          </w:p>
        </w:tc>
      </w:tr>
      <w:tr w14:paraId="589BD195">
        <w:tblPrEx>
          <w:tblCellMar>
            <w:top w:w="0" w:type="dxa"/>
            <w:left w:w="0" w:type="dxa"/>
            <w:bottom w:w="0" w:type="dxa"/>
            <w:right w:w="0" w:type="dxa"/>
          </w:tblCellMar>
        </w:tblPrEx>
        <w:trPr>
          <w:tblCellSpacing w:w="0" w:type="dxa"/>
        </w:trPr>
        <w:tc>
          <w:tcPr>
            <w:tcW w:w="0" w:type="auto"/>
            <w:vAlign w:val="center"/>
          </w:tcPr>
          <w:p w14:paraId="79BC1608">
            <w:pPr>
              <w:rPr>
                <w:rFonts w:cs="Times New Roman"/>
              </w:rPr>
            </w:pPr>
            <w:r>
              <w:rPr>
                <w:rStyle w:val="7"/>
                <w:rFonts w:hint="eastAsia"/>
              </w:rPr>
              <w:t>注意事项：</w:t>
            </w:r>
            <w:r>
              <w:rPr>
                <w:rFonts w:cs="Times New Roman"/>
              </w:rPr>
              <w:br w:type="textWrapping"/>
            </w:r>
            <w:r>
              <w:rPr>
                <w:rStyle w:val="8"/>
              </w:rPr>
              <w:t>[1]</w:t>
            </w:r>
            <w:r>
              <w:rPr>
                <w:rStyle w:val="8"/>
                <w:rFonts w:hint="eastAsia"/>
              </w:rPr>
              <w:t>使用前请务必仔细阅读此标签，并严格按照标签说明使用。</w:t>
            </w:r>
            <w:r>
              <w:rPr>
                <w:rStyle w:val="8"/>
              </w:rPr>
              <w:t>[2]</w:t>
            </w:r>
            <w:r>
              <w:rPr>
                <w:rStyle w:val="8"/>
                <w:rFonts w:hint="eastAsia"/>
              </w:rPr>
              <w:t>按照农药安全使用准则用药。在配药和施药过程中，避免药液接触皮肤、眼睛和污染衣物，避免吸入药液。切勿在施药现场抽烟、饮水、进食；在抽烟、饮水、进食前，应先洗手、洗脸等皮肤暴露部位。</w:t>
            </w:r>
            <w:r>
              <w:rPr>
                <w:rStyle w:val="8"/>
              </w:rPr>
              <w:t>[3]</w:t>
            </w:r>
            <w:r>
              <w:rPr>
                <w:rStyle w:val="8"/>
                <w:rFonts w:hint="eastAsia"/>
              </w:rPr>
              <w:t>为保证施药人员的健康，施药人员应注意（</w:t>
            </w:r>
            <w:r>
              <w:rPr>
                <w:rStyle w:val="8"/>
              </w:rPr>
              <w:t>1</w:t>
            </w:r>
            <w:r>
              <w:rPr>
                <w:rStyle w:val="8"/>
                <w:rFonts w:hint="eastAsia"/>
              </w:rPr>
              <w:t>）配药和施药时，操作人员应佩戴帽子、口罩（</w:t>
            </w:r>
            <w:r>
              <w:rPr>
                <w:rStyle w:val="8"/>
              </w:rPr>
              <w:t>50%</w:t>
            </w:r>
            <w:r>
              <w:rPr>
                <w:rStyle w:val="8"/>
                <w:rFonts w:hint="eastAsia"/>
              </w:rPr>
              <w:t>防护效果）、护目镜、双层防护手套；穿双层服装（内层服装：长衣和长裤、外层服装：长衣和长裤）、靴子、袜子等防护用具。施药完毕，沐浴更衣，彻底清洗防护用具。（</w:t>
            </w:r>
            <w:r>
              <w:rPr>
                <w:rStyle w:val="8"/>
              </w:rPr>
              <w:t>2</w:t>
            </w:r>
            <w:r>
              <w:rPr>
                <w:rStyle w:val="8"/>
                <w:rFonts w:hint="eastAsia"/>
              </w:rPr>
              <w:t>）严格按照施药量、施药次数进行施药，不得随意增加施药量、施药次数。（</w:t>
            </w:r>
            <w:r>
              <w:rPr>
                <w:rStyle w:val="8"/>
              </w:rPr>
              <w:t>3</w:t>
            </w:r>
            <w:r>
              <w:rPr>
                <w:rStyle w:val="8"/>
                <w:rFonts w:hint="eastAsia"/>
              </w:rPr>
              <w:t>）施药时应从上风向开始，喷头应在下风向，并在施药作业现场准备足量的肥皂和清水等洗涤用品。（</w:t>
            </w:r>
            <w:r>
              <w:rPr>
                <w:rStyle w:val="8"/>
              </w:rPr>
              <w:t>4</w:t>
            </w:r>
            <w:r>
              <w:rPr>
                <w:rStyle w:val="8"/>
                <w:rFonts w:hint="eastAsia"/>
              </w:rPr>
              <w:t>）农药施用人员在脱去防护手套和防护鞋前先用清水冲洗，避免其污染面在脱下时与皮肤接触，并且防护用品必须和其他衣物分开清洗和存放。</w:t>
            </w:r>
            <w:r>
              <w:rPr>
                <w:rStyle w:val="8"/>
              </w:rPr>
              <w:t>[4]</w:t>
            </w:r>
            <w:r>
              <w:rPr>
                <w:rStyle w:val="8"/>
                <w:rFonts w:hint="eastAsia"/>
              </w:rPr>
              <w:t>配置药液时应使用清水，禁止使用浑浊的河水或沟渠水配药。</w:t>
            </w:r>
            <w:r>
              <w:rPr>
                <w:rStyle w:val="8"/>
              </w:rPr>
              <w:t>[5]</w:t>
            </w:r>
            <w:r>
              <w:rPr>
                <w:rStyle w:val="8"/>
                <w:rFonts w:hint="eastAsia"/>
              </w:rPr>
              <w:t>本品对鸟类、蜜蜂、家蚕、鱼类等水生生物低毒；鸟类放飞区禁用，施药期间应避免对周围蜂群的影响，蚕室和桑园附近禁用；远离水产养殖区施药，禁止在河塘等水体中清洗施药器具。</w:t>
            </w:r>
            <w:r>
              <w:rPr>
                <w:rStyle w:val="8"/>
              </w:rPr>
              <w:t>[6]</w:t>
            </w:r>
            <w:r>
              <w:rPr>
                <w:rStyle w:val="8"/>
                <w:rFonts w:hint="eastAsia"/>
              </w:rPr>
              <w:t>用药后包装物及用过的容器应妥善处理，不可做他用，也不可随意丢弃。</w:t>
            </w:r>
            <w:r>
              <w:rPr>
                <w:rStyle w:val="8"/>
              </w:rPr>
              <w:t>[7]</w:t>
            </w:r>
            <w:r>
              <w:rPr>
                <w:rStyle w:val="8"/>
                <w:rFonts w:hint="eastAsia"/>
              </w:rPr>
              <w:t>孕妇及哺乳期妇女禁止接触本品。</w:t>
            </w:r>
          </w:p>
        </w:tc>
      </w:tr>
      <w:tr w14:paraId="641B6112">
        <w:tblPrEx>
          <w:tblCellMar>
            <w:top w:w="0" w:type="dxa"/>
            <w:left w:w="0" w:type="dxa"/>
            <w:bottom w:w="0" w:type="dxa"/>
            <w:right w:w="0" w:type="dxa"/>
          </w:tblCellMar>
        </w:tblPrEx>
        <w:trPr>
          <w:tblCellSpacing w:w="0" w:type="dxa"/>
        </w:trPr>
        <w:tc>
          <w:tcPr>
            <w:tcW w:w="0" w:type="auto"/>
            <w:vAlign w:val="center"/>
          </w:tcPr>
          <w:p w14:paraId="73C34DB8">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用药时如果感觉不适，立即停止工作，采取急救措施，并携此标签送医就诊。</w:t>
            </w:r>
            <w:r>
              <w:rPr>
                <w:rStyle w:val="8"/>
              </w:rPr>
              <w:t>[2]</w:t>
            </w:r>
            <w:r>
              <w:rPr>
                <w:rStyle w:val="8"/>
                <w:rFonts w:hint="eastAsia"/>
              </w:rPr>
              <w:t>皮肤接触或污染衣物：立即脱掉被污染的衣物，用大量清水冲洗被污染的皮肤</w:t>
            </w:r>
            <w:r>
              <w:rPr>
                <w:rStyle w:val="8"/>
              </w:rPr>
              <w:t>15-20</w:t>
            </w:r>
            <w:r>
              <w:rPr>
                <w:rStyle w:val="8"/>
                <w:rFonts w:hint="eastAsia"/>
              </w:rPr>
              <w:t>分钟。如果出现皮肤刺激症状，需请医生诊治。</w:t>
            </w:r>
            <w:r>
              <w:rPr>
                <w:rStyle w:val="8"/>
              </w:rPr>
              <w:t>[3]</w:t>
            </w:r>
            <w:r>
              <w:rPr>
                <w:rStyle w:val="8"/>
                <w:rFonts w:hint="eastAsia"/>
              </w:rPr>
              <w:t>眼睛溅药：立即将眼睑翻开，用大量清水清洗</w:t>
            </w:r>
            <w:r>
              <w:rPr>
                <w:rStyle w:val="8"/>
              </w:rPr>
              <w:t>15-20</w:t>
            </w:r>
            <w:r>
              <w:rPr>
                <w:rStyle w:val="8"/>
                <w:rFonts w:hint="eastAsia"/>
              </w:rPr>
              <w:t>分钟，再请医生诊治。</w:t>
            </w:r>
            <w:r>
              <w:rPr>
                <w:rStyle w:val="8"/>
              </w:rPr>
              <w:t>[4]</w:t>
            </w:r>
            <w:r>
              <w:rPr>
                <w:rStyle w:val="8"/>
                <w:rFonts w:hint="eastAsia"/>
              </w:rPr>
              <w:t>发生吸入：将吸入者转移到空气新鲜处，如果出现呼吸异常或停止呼吸，需进行人工呼吸，并立即请医生诊治或拨打紧急救助电话。</w:t>
            </w:r>
            <w:r>
              <w:rPr>
                <w:rStyle w:val="8"/>
              </w:rPr>
              <w:t>[5]</w:t>
            </w:r>
            <w:r>
              <w:rPr>
                <w:rStyle w:val="8"/>
                <w:rFonts w:hint="eastAsia"/>
              </w:rPr>
              <w:t>误服：请勿引吐，立即携带标签，送医就诊。医生洗胃时，应注意保护气管和食管。</w:t>
            </w:r>
            <w:r>
              <w:rPr>
                <w:rStyle w:val="8"/>
              </w:rPr>
              <w:t>[6]</w:t>
            </w:r>
            <w:r>
              <w:rPr>
                <w:rStyle w:val="8"/>
                <w:rFonts w:hint="eastAsia"/>
              </w:rPr>
              <w:t>解毒剂：无专用解毒剂，对症治疗。中毒时，请拨打中国疾控中心中毒控制中心咨询热线：</w:t>
            </w:r>
            <w:r>
              <w:rPr>
                <w:rStyle w:val="8"/>
              </w:rPr>
              <w:t>400-650-5726</w:t>
            </w:r>
            <w:r>
              <w:rPr>
                <w:rStyle w:val="8"/>
                <w:rFonts w:hint="eastAsia"/>
              </w:rPr>
              <w:t>。</w:t>
            </w:r>
          </w:p>
        </w:tc>
      </w:tr>
      <w:tr w14:paraId="5DFD64E7">
        <w:tblPrEx>
          <w:tblCellMar>
            <w:top w:w="0" w:type="dxa"/>
            <w:left w:w="0" w:type="dxa"/>
            <w:bottom w:w="0" w:type="dxa"/>
            <w:right w:w="0" w:type="dxa"/>
          </w:tblCellMar>
        </w:tblPrEx>
        <w:trPr>
          <w:tblCellSpacing w:w="0" w:type="dxa"/>
        </w:trPr>
        <w:tc>
          <w:tcPr>
            <w:tcW w:w="0" w:type="auto"/>
            <w:vAlign w:val="center"/>
          </w:tcPr>
          <w:p w14:paraId="21DD006F">
            <w:pPr>
              <w:rPr>
                <w:rFonts w:cs="Times New Roman"/>
              </w:rPr>
            </w:pPr>
            <w:r>
              <w:rPr>
                <w:rStyle w:val="7"/>
                <w:rFonts w:hint="eastAsia"/>
              </w:rPr>
              <w:t>储存和运输方法：</w:t>
            </w:r>
            <w:r>
              <w:rPr>
                <w:rFonts w:cs="Times New Roman"/>
              </w:rPr>
              <w:br w:type="textWrapping"/>
            </w:r>
            <w:r>
              <w:rPr>
                <w:rStyle w:val="8"/>
                <w:rFonts w:hint="eastAsia"/>
              </w:rPr>
              <w:t>对眼睛有刺激性，避免接触眼镜。</w:t>
            </w:r>
            <w:r>
              <w:rPr>
                <w:rStyle w:val="8"/>
              </w:rPr>
              <w:t>1.</w:t>
            </w:r>
            <w:r>
              <w:rPr>
                <w:rStyle w:val="8"/>
                <w:rFonts w:hint="eastAsia"/>
              </w:rPr>
              <w:t>本品应加锁保存，勿让儿童、无关人员和动物接触。勿与食物、饮料、粮食和动物饲料在一起存放或运输。</w:t>
            </w:r>
            <w:r>
              <w:rPr>
                <w:rStyle w:val="8"/>
              </w:rPr>
              <w:t xml:space="preserve"> 2.</w:t>
            </w:r>
            <w:r>
              <w:rPr>
                <w:rStyle w:val="8"/>
                <w:rFonts w:hint="eastAsia"/>
              </w:rPr>
              <w:t>本品应贮藏在避光、干燥、通风处。运输时应注意避光、防高温、雨淋。</w:t>
            </w:r>
          </w:p>
        </w:tc>
      </w:tr>
      <w:tr w14:paraId="77D4B2C2">
        <w:tblPrEx>
          <w:tblCellMar>
            <w:top w:w="0" w:type="dxa"/>
            <w:left w:w="0" w:type="dxa"/>
            <w:bottom w:w="0" w:type="dxa"/>
            <w:right w:w="0" w:type="dxa"/>
          </w:tblCellMar>
        </w:tblPrEx>
        <w:trPr>
          <w:tblCellSpacing w:w="0" w:type="dxa"/>
        </w:trPr>
        <w:tc>
          <w:tcPr>
            <w:tcW w:w="0" w:type="auto"/>
            <w:vAlign w:val="center"/>
          </w:tcPr>
          <w:p w14:paraId="0A146F39">
            <w:pPr>
              <w:rPr>
                <w:rFonts w:cs="Times New Roman"/>
              </w:rPr>
            </w:pPr>
            <w:r>
              <w:rPr>
                <w:rStyle w:val="7"/>
                <w:rFonts w:hint="eastAsia"/>
              </w:rPr>
              <w:t>质量保证期：</w:t>
            </w:r>
            <w:r>
              <w:rPr>
                <w:rStyle w:val="8"/>
              </w:rPr>
              <w:t>2</w:t>
            </w:r>
            <w:r>
              <w:rPr>
                <w:rStyle w:val="8"/>
                <w:rFonts w:hint="eastAsia"/>
              </w:rPr>
              <w:t>年</w:t>
            </w:r>
          </w:p>
        </w:tc>
      </w:tr>
      <w:tr w14:paraId="16274960">
        <w:tblPrEx>
          <w:tblCellMar>
            <w:top w:w="0" w:type="dxa"/>
            <w:left w:w="0" w:type="dxa"/>
            <w:bottom w:w="0" w:type="dxa"/>
            <w:right w:w="0" w:type="dxa"/>
          </w:tblCellMar>
        </w:tblPrEx>
        <w:trPr>
          <w:tblCellSpacing w:w="0" w:type="dxa"/>
        </w:trPr>
        <w:tc>
          <w:tcPr>
            <w:tcW w:w="0" w:type="auto"/>
            <w:vAlign w:val="center"/>
          </w:tcPr>
          <w:p w14:paraId="61D6B477">
            <w:pPr>
              <w:rPr>
                <w:rFonts w:cs="Times New Roman"/>
              </w:rPr>
            </w:pPr>
            <w:r>
              <w:rPr>
                <w:rStyle w:val="7"/>
                <w:rFonts w:hint="eastAsia"/>
              </w:rPr>
              <w:t>备注：</w:t>
            </w:r>
          </w:p>
        </w:tc>
      </w:tr>
    </w:tbl>
    <w:p w14:paraId="4384311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1DF0D51">
        <w:tblPrEx>
          <w:tblCellMar>
            <w:top w:w="0" w:type="dxa"/>
            <w:left w:w="0" w:type="dxa"/>
            <w:bottom w:w="0" w:type="dxa"/>
            <w:right w:w="0" w:type="dxa"/>
          </w:tblCellMar>
        </w:tblPrEx>
        <w:trPr>
          <w:tblCellSpacing w:w="0" w:type="dxa"/>
        </w:trPr>
        <w:tc>
          <w:tcPr>
            <w:tcW w:w="0" w:type="auto"/>
            <w:vAlign w:val="center"/>
          </w:tcPr>
          <w:p w14:paraId="2BF9A14B">
            <w:r>
              <w:rPr>
                <w:rStyle w:val="7"/>
                <w:rFonts w:hint="eastAsia"/>
              </w:rPr>
              <w:t>登记证号：</w:t>
            </w:r>
            <w:r>
              <w:t>PD20200376</w:t>
            </w:r>
          </w:p>
        </w:tc>
      </w:tr>
      <w:tr w14:paraId="6A235031">
        <w:tblPrEx>
          <w:tblCellMar>
            <w:top w:w="0" w:type="dxa"/>
            <w:left w:w="0" w:type="dxa"/>
            <w:bottom w:w="0" w:type="dxa"/>
            <w:right w:w="0" w:type="dxa"/>
          </w:tblCellMar>
        </w:tblPrEx>
        <w:trPr>
          <w:tblCellSpacing w:w="0" w:type="dxa"/>
        </w:trPr>
        <w:tc>
          <w:tcPr>
            <w:tcW w:w="0" w:type="auto"/>
            <w:vAlign w:val="center"/>
          </w:tcPr>
          <w:p w14:paraId="745AC21E">
            <w:pPr>
              <w:rPr>
                <w:rFonts w:cs="Times New Roman"/>
              </w:rPr>
            </w:pPr>
            <w:r>
              <w:rPr>
                <w:rStyle w:val="7"/>
                <w:rFonts w:hint="eastAsia"/>
              </w:rPr>
              <w:t>登记证持有人：</w:t>
            </w:r>
            <w:r>
              <w:rPr>
                <w:rFonts w:hint="eastAsia"/>
              </w:rPr>
              <w:t>孟州广农汇泽生物科技有限公司</w:t>
            </w:r>
          </w:p>
        </w:tc>
      </w:tr>
      <w:tr w14:paraId="40A38E05">
        <w:tblPrEx>
          <w:tblCellMar>
            <w:top w:w="0" w:type="dxa"/>
            <w:left w:w="0" w:type="dxa"/>
            <w:bottom w:w="0" w:type="dxa"/>
            <w:right w:w="0" w:type="dxa"/>
          </w:tblCellMar>
        </w:tblPrEx>
        <w:trPr>
          <w:tblCellSpacing w:w="0" w:type="dxa"/>
        </w:trPr>
        <w:tc>
          <w:tcPr>
            <w:tcW w:w="0" w:type="auto"/>
            <w:vAlign w:val="center"/>
          </w:tcPr>
          <w:p w14:paraId="244EF65A">
            <w:pPr>
              <w:rPr>
                <w:rFonts w:cs="Times New Roman"/>
              </w:rPr>
            </w:pPr>
            <w:r>
              <w:rPr>
                <w:rStyle w:val="7"/>
                <w:rFonts w:hint="eastAsia"/>
              </w:rPr>
              <w:t>农药名称：</w:t>
            </w:r>
            <w:r>
              <w:rPr>
                <w:rFonts w:hint="eastAsia"/>
              </w:rPr>
              <w:t>唑醚·戊唑醇</w:t>
            </w:r>
          </w:p>
        </w:tc>
      </w:tr>
      <w:tr w14:paraId="10E5577A">
        <w:tblPrEx>
          <w:tblCellMar>
            <w:top w:w="0" w:type="dxa"/>
            <w:left w:w="0" w:type="dxa"/>
            <w:bottom w:w="0" w:type="dxa"/>
            <w:right w:w="0" w:type="dxa"/>
          </w:tblCellMar>
        </w:tblPrEx>
        <w:trPr>
          <w:tblCellSpacing w:w="0" w:type="dxa"/>
        </w:trPr>
        <w:tc>
          <w:tcPr>
            <w:tcW w:w="0" w:type="auto"/>
            <w:vAlign w:val="center"/>
          </w:tcPr>
          <w:p w14:paraId="3FF035FF">
            <w:pPr>
              <w:rPr>
                <w:rFonts w:cs="Times New Roman"/>
              </w:rPr>
            </w:pPr>
            <w:r>
              <w:rPr>
                <w:rStyle w:val="7"/>
                <w:rFonts w:hint="eastAsia"/>
              </w:rPr>
              <w:t>剂型：</w:t>
            </w:r>
            <w:r>
              <w:rPr>
                <w:rFonts w:hint="eastAsia"/>
              </w:rPr>
              <w:t>悬浮剂</w:t>
            </w:r>
          </w:p>
        </w:tc>
      </w:tr>
      <w:tr w14:paraId="3A5BA849">
        <w:tblPrEx>
          <w:tblCellMar>
            <w:top w:w="0" w:type="dxa"/>
            <w:left w:w="0" w:type="dxa"/>
            <w:bottom w:w="0" w:type="dxa"/>
            <w:right w:w="0" w:type="dxa"/>
          </w:tblCellMar>
        </w:tblPrEx>
        <w:trPr>
          <w:tblCellSpacing w:w="0" w:type="dxa"/>
        </w:trPr>
        <w:tc>
          <w:tcPr>
            <w:tcW w:w="0" w:type="auto"/>
            <w:vAlign w:val="center"/>
          </w:tcPr>
          <w:p w14:paraId="4BDE71E0">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18E38AC">
        <w:tblPrEx>
          <w:tblCellMar>
            <w:top w:w="0" w:type="dxa"/>
            <w:left w:w="0" w:type="dxa"/>
            <w:bottom w:w="0" w:type="dxa"/>
            <w:right w:w="0" w:type="dxa"/>
          </w:tblCellMar>
        </w:tblPrEx>
        <w:trPr>
          <w:tblCellSpacing w:w="0" w:type="dxa"/>
        </w:trPr>
        <w:tc>
          <w:tcPr>
            <w:tcW w:w="0" w:type="auto"/>
            <w:vAlign w:val="center"/>
          </w:tcPr>
          <w:p w14:paraId="101A11EB">
            <w:r>
              <w:rPr>
                <w:rStyle w:val="7"/>
                <w:rFonts w:hint="eastAsia"/>
              </w:rPr>
              <w:t>总有效成分含量：</w:t>
            </w:r>
            <w:r>
              <w:t>30%</w:t>
            </w:r>
          </w:p>
        </w:tc>
      </w:tr>
      <w:tr w14:paraId="308BCB05">
        <w:tblPrEx>
          <w:tblCellMar>
            <w:top w:w="0" w:type="dxa"/>
            <w:left w:w="0" w:type="dxa"/>
            <w:bottom w:w="0" w:type="dxa"/>
            <w:right w:w="0" w:type="dxa"/>
          </w:tblCellMar>
        </w:tblPrEx>
        <w:trPr>
          <w:tblCellSpacing w:w="0" w:type="dxa"/>
        </w:trPr>
        <w:tc>
          <w:tcPr>
            <w:tcW w:w="0" w:type="auto"/>
            <w:vAlign w:val="center"/>
          </w:tcPr>
          <w:p w14:paraId="54F52486">
            <w:pPr>
              <w:rPr>
                <w:rFonts w:cs="Times New Roman"/>
              </w:rPr>
            </w:pPr>
            <w:r>
              <w:rPr>
                <w:rFonts w:hint="eastAsia"/>
              </w:rPr>
              <w:t>有效成分及其含量：</w:t>
            </w:r>
          </w:p>
          <w:p w14:paraId="71F4B1C3">
            <w:r>
              <w:rPr>
                <w:rFonts w:cs="Times New Roman"/>
              </w:rPr>
              <w:t>   </w:t>
            </w:r>
            <w:r>
              <w:t xml:space="preserve"> </w:t>
            </w:r>
            <w:r>
              <w:rPr>
                <w:rFonts w:hint="eastAsia"/>
              </w:rPr>
              <w:t>吡唑醚菌酯</w:t>
            </w:r>
            <w:r>
              <w:t xml:space="preserve">10%    </w:t>
            </w:r>
            <w:r>
              <w:rPr>
                <w:rFonts w:hint="eastAsia"/>
              </w:rPr>
              <w:t>戊唑醇</w:t>
            </w:r>
            <w:r>
              <w:t xml:space="preserve">20%    </w:t>
            </w:r>
          </w:p>
        </w:tc>
      </w:tr>
      <w:tr w14:paraId="1810F0C8">
        <w:tblPrEx>
          <w:tblCellMar>
            <w:top w:w="0" w:type="dxa"/>
            <w:left w:w="0" w:type="dxa"/>
            <w:bottom w:w="0" w:type="dxa"/>
            <w:right w:w="0" w:type="dxa"/>
          </w:tblCellMar>
        </w:tblPrEx>
        <w:trPr>
          <w:tblCellSpacing w:w="0" w:type="dxa"/>
        </w:trPr>
        <w:tc>
          <w:tcPr>
            <w:tcW w:w="0" w:type="auto"/>
            <w:vAlign w:val="center"/>
          </w:tcPr>
          <w:p w14:paraId="2C7F3C2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20E64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70EB0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E866956">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8B3A2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FD77E95">
                  <w:pPr>
                    <w:rPr>
                      <w:rFonts w:cs="Times New Roman"/>
                    </w:rPr>
                  </w:pPr>
                  <w:r>
                    <w:rPr>
                      <w:rStyle w:val="8"/>
                      <w:rFonts w:hint="eastAsia"/>
                    </w:rPr>
                    <w:t>施用方式</w:t>
                  </w:r>
                </w:p>
              </w:tc>
            </w:tr>
            <w:tr w14:paraId="506BE5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583192">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7F5DB2B7">
                  <w:pPr>
                    <w:rPr>
                      <w:rFonts w:cs="Times New Roman"/>
                    </w:rPr>
                  </w:pPr>
                  <w:r>
                    <w:rPr>
                      <w:rStyle w:val="8"/>
                      <w:rFonts w:hint="eastAsia"/>
                    </w:rPr>
                    <w:t>大斑病</w:t>
                  </w:r>
                </w:p>
              </w:tc>
              <w:tc>
                <w:tcPr>
                  <w:tcW w:w="0" w:type="auto"/>
                  <w:tcBorders>
                    <w:top w:val="outset" w:color="auto" w:sz="6" w:space="0"/>
                    <w:left w:val="outset" w:color="auto" w:sz="6" w:space="0"/>
                    <w:bottom w:val="outset" w:color="auto" w:sz="6" w:space="0"/>
                    <w:right w:val="outset" w:color="auto" w:sz="6" w:space="0"/>
                  </w:tcBorders>
                  <w:vAlign w:val="center"/>
                </w:tcPr>
                <w:p w14:paraId="318B4BCC">
                  <w:pPr>
                    <w:rPr>
                      <w:rFonts w:cs="Times New Roman"/>
                    </w:rPr>
                  </w:pPr>
                  <w:r>
                    <w:rPr>
                      <w:rStyle w:val="8"/>
                    </w:rPr>
                    <w:t>20-40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4541198">
                  <w:pPr>
                    <w:rPr>
                      <w:rFonts w:cs="Times New Roman"/>
                    </w:rPr>
                  </w:pPr>
                  <w:r>
                    <w:rPr>
                      <w:rStyle w:val="8"/>
                      <w:rFonts w:hint="eastAsia"/>
                    </w:rPr>
                    <w:t>喷雾</w:t>
                  </w:r>
                </w:p>
              </w:tc>
            </w:tr>
          </w:tbl>
          <w:p w14:paraId="1BF107F3">
            <w:pPr>
              <w:rPr>
                <w:rFonts w:cs="Times New Roman"/>
              </w:rPr>
            </w:pPr>
          </w:p>
        </w:tc>
      </w:tr>
      <w:tr w14:paraId="6C8B9F31">
        <w:tblPrEx>
          <w:tblCellMar>
            <w:top w:w="0" w:type="dxa"/>
            <w:left w:w="0" w:type="dxa"/>
            <w:bottom w:w="0" w:type="dxa"/>
            <w:right w:w="0" w:type="dxa"/>
          </w:tblCellMar>
        </w:tblPrEx>
        <w:trPr>
          <w:tblCellSpacing w:w="0" w:type="dxa"/>
        </w:trPr>
        <w:tc>
          <w:tcPr>
            <w:tcW w:w="0" w:type="auto"/>
            <w:vAlign w:val="center"/>
          </w:tcPr>
          <w:p w14:paraId="5F206828">
            <w:pPr>
              <w:rPr>
                <w:rFonts w:cs="Times New Roman"/>
              </w:rPr>
            </w:pPr>
            <w:r>
              <w:rPr>
                <w:rStyle w:val="7"/>
                <w:rFonts w:hint="eastAsia"/>
              </w:rPr>
              <w:t>使用技术要求</w:t>
            </w:r>
            <w:r>
              <w:rPr>
                <w:rStyle w:val="7"/>
              </w:rPr>
              <w:t>:</w:t>
            </w:r>
            <w:r>
              <w:rPr>
                <w:rFonts w:cs="Times New Roman"/>
              </w:rPr>
              <w:br w:type="textWrapping"/>
            </w:r>
            <w:r>
              <w:rPr>
                <w:rStyle w:val="8"/>
                <w:rFonts w:hint="eastAsia"/>
              </w:rPr>
              <w:t>注：在玉米大斑病发病前或发病初期，对叶片均匀喷雾使用，每</w:t>
            </w:r>
            <w:r>
              <w:rPr>
                <w:rStyle w:val="8"/>
              </w:rPr>
              <w:t>7-10</w:t>
            </w:r>
            <w:r>
              <w:rPr>
                <w:rStyle w:val="8"/>
                <w:rFonts w:hint="eastAsia"/>
              </w:rPr>
              <w:t>天施药</w:t>
            </w:r>
            <w:r>
              <w:rPr>
                <w:rStyle w:val="8"/>
              </w:rPr>
              <w:t>1</w:t>
            </w:r>
            <w:r>
              <w:rPr>
                <w:rStyle w:val="8"/>
                <w:rFonts w:hint="eastAsia"/>
              </w:rPr>
              <w:t>次，连续施药</w:t>
            </w:r>
            <w:r>
              <w:rPr>
                <w:rStyle w:val="8"/>
              </w:rPr>
              <w:t>2-3</w:t>
            </w:r>
            <w:r>
              <w:rPr>
                <w:rStyle w:val="8"/>
                <w:rFonts w:hint="eastAsia"/>
              </w:rPr>
              <w:t>次。本品在玉米上的安全间隔期为</w:t>
            </w:r>
            <w:r>
              <w:rPr>
                <w:rStyle w:val="8"/>
              </w:rPr>
              <w:t>21</w:t>
            </w:r>
            <w:r>
              <w:rPr>
                <w:rStyle w:val="8"/>
                <w:rFonts w:hint="eastAsia"/>
              </w:rPr>
              <w:t>天，每季最多施药</w:t>
            </w:r>
            <w:r>
              <w:rPr>
                <w:rStyle w:val="8"/>
              </w:rPr>
              <w:t>2</w:t>
            </w:r>
            <w:r>
              <w:rPr>
                <w:rStyle w:val="8"/>
                <w:rFonts w:hint="eastAsia"/>
              </w:rPr>
              <w:t>次。大风天气或预计</w:t>
            </w:r>
            <w:r>
              <w:rPr>
                <w:rStyle w:val="8"/>
              </w:rPr>
              <w:t>1</w:t>
            </w:r>
            <w:r>
              <w:rPr>
                <w:rStyle w:val="8"/>
                <w:rFonts w:hint="eastAsia"/>
              </w:rPr>
              <w:t>小时内降雨，请勿施药。</w:t>
            </w:r>
          </w:p>
        </w:tc>
      </w:tr>
      <w:tr w14:paraId="353C7B3E">
        <w:tblPrEx>
          <w:tblCellMar>
            <w:top w:w="0" w:type="dxa"/>
            <w:left w:w="0" w:type="dxa"/>
            <w:bottom w:w="0" w:type="dxa"/>
            <w:right w:w="0" w:type="dxa"/>
          </w:tblCellMar>
        </w:tblPrEx>
        <w:trPr>
          <w:tblCellSpacing w:w="0" w:type="dxa"/>
        </w:trPr>
        <w:tc>
          <w:tcPr>
            <w:tcW w:w="0" w:type="auto"/>
            <w:vAlign w:val="center"/>
          </w:tcPr>
          <w:p w14:paraId="175C94ED">
            <w:pPr>
              <w:rPr>
                <w:rFonts w:cs="Times New Roman"/>
              </w:rPr>
            </w:pPr>
            <w:r>
              <w:rPr>
                <w:rStyle w:val="7"/>
                <w:rFonts w:hint="eastAsia"/>
              </w:rPr>
              <w:t>产品性能</w:t>
            </w:r>
            <w:r>
              <w:rPr>
                <w:rStyle w:val="7"/>
              </w:rPr>
              <w:t>:</w:t>
            </w:r>
            <w:r>
              <w:rPr>
                <w:rFonts w:cs="Times New Roman"/>
              </w:rPr>
              <w:br w:type="textWrapping"/>
            </w:r>
            <w:r>
              <w:rPr>
                <w:rStyle w:val="8"/>
                <w:rFonts w:hint="eastAsia"/>
              </w:rPr>
              <w:t>本品由吡唑醚菌酯和戊唑醇复配而成的杀菌剂，吡唑醚菌酯为线粒体呼吸抑制剂，具有保护、治疗、叶片渗透传导作用。戊唑醇为三唑类杀菌剂，其作用机制为抑制真菌麦角甾醇的生物合成，具有保护、治疗、铲除作用，杀菌谱广、持效期长。对玉米大斑病有较好的防效。</w:t>
            </w:r>
            <w:r>
              <w:rPr>
                <w:rStyle w:val="8"/>
              </w:rPr>
              <w:t xml:space="preserve"> </w:t>
            </w:r>
          </w:p>
        </w:tc>
      </w:tr>
      <w:tr w14:paraId="0D6AEB28">
        <w:tblPrEx>
          <w:tblCellMar>
            <w:top w:w="0" w:type="dxa"/>
            <w:left w:w="0" w:type="dxa"/>
            <w:bottom w:w="0" w:type="dxa"/>
            <w:right w:w="0" w:type="dxa"/>
          </w:tblCellMar>
        </w:tblPrEx>
        <w:trPr>
          <w:tblCellSpacing w:w="0" w:type="dxa"/>
        </w:trPr>
        <w:tc>
          <w:tcPr>
            <w:tcW w:w="0" w:type="auto"/>
            <w:vAlign w:val="center"/>
          </w:tcPr>
          <w:p w14:paraId="392D482F">
            <w:pPr>
              <w:rPr>
                <w:rFonts w:cs="Times New Roman"/>
              </w:rPr>
            </w:pPr>
            <w:r>
              <w:rPr>
                <w:rStyle w:val="7"/>
                <w:rFonts w:hint="eastAsia"/>
              </w:rPr>
              <w:t>注意事项：</w:t>
            </w:r>
            <w:r>
              <w:rPr>
                <w:rFonts w:cs="Times New Roman"/>
              </w:rPr>
              <w:br w:type="textWrapping"/>
            </w:r>
            <w:r>
              <w:rPr>
                <w:rStyle w:val="8"/>
              </w:rPr>
              <w:t>1</w:t>
            </w:r>
            <w:r>
              <w:rPr>
                <w:rStyle w:val="8"/>
                <w:rFonts w:hint="eastAsia"/>
              </w:rPr>
              <w:t>、建议与其他作用机制不同的杀菌剂轮换使用，以延缓抗性产生。</w:t>
            </w:r>
            <w:r>
              <w:rPr>
                <w:rStyle w:val="8"/>
              </w:rPr>
              <w:t xml:space="preserve"> 2</w:t>
            </w:r>
            <w:r>
              <w:rPr>
                <w:rStyle w:val="8"/>
                <w:rFonts w:hint="eastAsia"/>
              </w:rPr>
              <w:t>、本品不宜与碱性物质混用。</w:t>
            </w:r>
            <w:r>
              <w:rPr>
                <w:rStyle w:val="8"/>
              </w:rPr>
              <w:t xml:space="preserve"> 3</w:t>
            </w:r>
            <w:r>
              <w:rPr>
                <w:rStyle w:val="8"/>
                <w:rFonts w:hint="eastAsia"/>
              </w:rPr>
              <w:t>、施药时穿长袖工作服，不可吸烟、饮水、进食；施药后洗净手、脸及其他裸露部位，洗净工作服。</w:t>
            </w:r>
            <w:r>
              <w:rPr>
                <w:rStyle w:val="8"/>
              </w:rPr>
              <w:t xml:space="preserve"> 4</w:t>
            </w:r>
            <w:r>
              <w:rPr>
                <w:rStyle w:val="8"/>
                <w:rFonts w:hint="eastAsia"/>
              </w:rPr>
              <w:t>、本品对鱼、大型溞、藻类、家蚕、赤眼蜂毒性较高，水产养殖区、河塘等水体附近禁用；蚕室及桑园附近区域禁用；禁止在河塘等水体中清洗施药器具；赤眼蜂等天敌放飞区域禁用。</w:t>
            </w:r>
            <w:r>
              <w:rPr>
                <w:rStyle w:val="8"/>
              </w:rPr>
              <w:t xml:space="preserve"> 5</w:t>
            </w:r>
            <w:r>
              <w:rPr>
                <w:rStyle w:val="8"/>
                <w:rFonts w:hint="eastAsia"/>
              </w:rPr>
              <w:t>、用过的容器应妥善处理，不可作他用，也不可随意丢弃，药液及其废液不得污染各类水域、土壤等环境。</w:t>
            </w:r>
            <w:r>
              <w:rPr>
                <w:rStyle w:val="8"/>
              </w:rPr>
              <w:t xml:space="preserve"> 6</w:t>
            </w:r>
            <w:r>
              <w:rPr>
                <w:rStyle w:val="8"/>
                <w:rFonts w:hint="eastAsia"/>
              </w:rPr>
              <w:t>、孕妇及哺乳期妇女避免接触本品。</w:t>
            </w:r>
          </w:p>
        </w:tc>
      </w:tr>
      <w:tr w14:paraId="728BAEB0">
        <w:tblPrEx>
          <w:tblCellMar>
            <w:top w:w="0" w:type="dxa"/>
            <w:left w:w="0" w:type="dxa"/>
            <w:bottom w:w="0" w:type="dxa"/>
            <w:right w:w="0" w:type="dxa"/>
          </w:tblCellMar>
        </w:tblPrEx>
        <w:trPr>
          <w:tblCellSpacing w:w="0" w:type="dxa"/>
        </w:trPr>
        <w:tc>
          <w:tcPr>
            <w:tcW w:w="0" w:type="auto"/>
            <w:vAlign w:val="center"/>
          </w:tcPr>
          <w:p w14:paraId="0F285E10">
            <w:pPr>
              <w:rPr>
                <w:rFonts w:cs="Times New Roman"/>
              </w:rPr>
            </w:pPr>
            <w:r>
              <w:rPr>
                <w:rStyle w:val="7"/>
                <w:rFonts w:hint="eastAsia"/>
              </w:rPr>
              <w:t>中毒急救措施：</w:t>
            </w:r>
            <w:r>
              <w:rPr>
                <w:rFonts w:cs="Times New Roman"/>
              </w:rPr>
              <w:br w:type="textWrapping"/>
            </w:r>
            <w:r>
              <w:rPr>
                <w:rStyle w:val="8"/>
                <w:rFonts w:hint="eastAsia"/>
              </w:rPr>
              <w:t>中毒症状：对眼睛有轻度刺激性。</w:t>
            </w:r>
            <w:r>
              <w:rPr>
                <w:rStyle w:val="8"/>
              </w:rPr>
              <w:t xml:space="preserve"> </w:t>
            </w:r>
            <w:r>
              <w:rPr>
                <w:rStyle w:val="8"/>
                <w:rFonts w:hint="eastAsia"/>
              </w:rPr>
              <w:t>急救措施：不慎吸入，应将病人移至空气流通处。不慎接触皮肤或溅入眼睛，应用大量清水冲洗至少</w:t>
            </w:r>
            <w:r>
              <w:rPr>
                <w:rStyle w:val="8"/>
              </w:rPr>
              <w:t>15</w:t>
            </w:r>
            <w:r>
              <w:rPr>
                <w:rStyle w:val="8"/>
                <w:rFonts w:hint="eastAsia"/>
              </w:rPr>
              <w:t>分钟，仍有不适时，请及时就医。因疏忽或误服而发生中毒现象时，禁止引吐，请速携标签就医，并依据中毒情况对症治疗。无特效解毒剂。</w:t>
            </w:r>
          </w:p>
        </w:tc>
      </w:tr>
      <w:tr w14:paraId="73842FE8">
        <w:tblPrEx>
          <w:tblCellMar>
            <w:top w:w="0" w:type="dxa"/>
            <w:left w:w="0" w:type="dxa"/>
            <w:bottom w:w="0" w:type="dxa"/>
            <w:right w:w="0" w:type="dxa"/>
          </w:tblCellMar>
        </w:tblPrEx>
        <w:trPr>
          <w:tblCellSpacing w:w="0" w:type="dxa"/>
        </w:trPr>
        <w:tc>
          <w:tcPr>
            <w:tcW w:w="0" w:type="auto"/>
            <w:vAlign w:val="center"/>
          </w:tcPr>
          <w:p w14:paraId="5A1F7C2B">
            <w:pPr>
              <w:rPr>
                <w:rFonts w:cs="Times New Roman"/>
              </w:rPr>
            </w:pPr>
            <w:r>
              <w:rPr>
                <w:rStyle w:val="7"/>
                <w:rFonts w:hint="eastAsia"/>
              </w:rPr>
              <w:t>储存和运输方法：</w:t>
            </w:r>
            <w:r>
              <w:rPr>
                <w:rFonts w:cs="Times New Roman"/>
              </w:rPr>
              <w:br w:type="textWrapping"/>
            </w:r>
            <w:r>
              <w:rPr>
                <w:rStyle w:val="8"/>
                <w:rFonts w:hint="eastAsia"/>
              </w:rPr>
              <w:t>本品应贮存于干燥、阴凉、通风、防雨处；远离火源或热源；存放于儿童触及不到之处，并加锁；勿与食物、饮料、饲料、种子和肥料等其它商品同贮同运；运输时应注意防水防潮，避免雨淋；搬运时轻搬轻放，不可倒置。</w:t>
            </w:r>
          </w:p>
        </w:tc>
      </w:tr>
      <w:tr w14:paraId="69FA6841">
        <w:tblPrEx>
          <w:tblCellMar>
            <w:top w:w="0" w:type="dxa"/>
            <w:left w:w="0" w:type="dxa"/>
            <w:bottom w:w="0" w:type="dxa"/>
            <w:right w:w="0" w:type="dxa"/>
          </w:tblCellMar>
        </w:tblPrEx>
        <w:trPr>
          <w:tblCellSpacing w:w="0" w:type="dxa"/>
        </w:trPr>
        <w:tc>
          <w:tcPr>
            <w:tcW w:w="0" w:type="auto"/>
            <w:vAlign w:val="center"/>
          </w:tcPr>
          <w:p w14:paraId="6E065D9E">
            <w:pPr>
              <w:rPr>
                <w:rFonts w:cs="Times New Roman"/>
              </w:rPr>
            </w:pPr>
            <w:r>
              <w:rPr>
                <w:rStyle w:val="7"/>
                <w:rFonts w:hint="eastAsia"/>
              </w:rPr>
              <w:t>质量保证期：</w:t>
            </w:r>
            <w:r>
              <w:rPr>
                <w:rStyle w:val="8"/>
              </w:rPr>
              <w:t>2</w:t>
            </w:r>
            <w:r>
              <w:rPr>
                <w:rStyle w:val="8"/>
                <w:rFonts w:hint="eastAsia"/>
              </w:rPr>
              <w:t>年</w:t>
            </w:r>
          </w:p>
        </w:tc>
      </w:tr>
      <w:tr w14:paraId="74814444">
        <w:tblPrEx>
          <w:tblCellMar>
            <w:top w:w="0" w:type="dxa"/>
            <w:left w:w="0" w:type="dxa"/>
            <w:bottom w:w="0" w:type="dxa"/>
            <w:right w:w="0" w:type="dxa"/>
          </w:tblCellMar>
        </w:tblPrEx>
        <w:trPr>
          <w:tblCellSpacing w:w="0" w:type="dxa"/>
        </w:trPr>
        <w:tc>
          <w:tcPr>
            <w:tcW w:w="0" w:type="auto"/>
            <w:vAlign w:val="center"/>
          </w:tcPr>
          <w:p w14:paraId="563D4B0C">
            <w:pPr>
              <w:rPr>
                <w:rFonts w:cs="Times New Roman"/>
              </w:rPr>
            </w:pPr>
            <w:r>
              <w:rPr>
                <w:rStyle w:val="7"/>
                <w:rFonts w:hint="eastAsia"/>
              </w:rPr>
              <w:t>备注：</w:t>
            </w:r>
          </w:p>
        </w:tc>
      </w:tr>
    </w:tbl>
    <w:p w14:paraId="1779B10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0D8AABA">
        <w:tblPrEx>
          <w:tblCellMar>
            <w:top w:w="0" w:type="dxa"/>
            <w:left w:w="0" w:type="dxa"/>
            <w:bottom w:w="0" w:type="dxa"/>
            <w:right w:w="0" w:type="dxa"/>
          </w:tblCellMar>
        </w:tblPrEx>
        <w:trPr>
          <w:tblCellSpacing w:w="0" w:type="dxa"/>
        </w:trPr>
        <w:tc>
          <w:tcPr>
            <w:tcW w:w="0" w:type="auto"/>
            <w:vAlign w:val="center"/>
          </w:tcPr>
          <w:p w14:paraId="679BA8D2">
            <w:r>
              <w:rPr>
                <w:rStyle w:val="7"/>
                <w:rFonts w:hint="eastAsia"/>
              </w:rPr>
              <w:t>登记证号：</w:t>
            </w:r>
            <w:r>
              <w:t>PD20094239</w:t>
            </w:r>
          </w:p>
        </w:tc>
      </w:tr>
      <w:tr w14:paraId="67CE5AA7">
        <w:tblPrEx>
          <w:tblCellMar>
            <w:top w:w="0" w:type="dxa"/>
            <w:left w:w="0" w:type="dxa"/>
            <w:bottom w:w="0" w:type="dxa"/>
            <w:right w:w="0" w:type="dxa"/>
          </w:tblCellMar>
        </w:tblPrEx>
        <w:trPr>
          <w:tblCellSpacing w:w="0" w:type="dxa"/>
        </w:trPr>
        <w:tc>
          <w:tcPr>
            <w:tcW w:w="0" w:type="auto"/>
            <w:vAlign w:val="center"/>
          </w:tcPr>
          <w:p w14:paraId="3722028F">
            <w:pPr>
              <w:rPr>
                <w:rFonts w:cs="Times New Roman"/>
              </w:rPr>
            </w:pPr>
            <w:r>
              <w:rPr>
                <w:rStyle w:val="7"/>
                <w:rFonts w:hint="eastAsia"/>
              </w:rPr>
              <w:t>登记证持有人：</w:t>
            </w:r>
            <w:r>
              <w:rPr>
                <w:rFonts w:hint="eastAsia"/>
              </w:rPr>
              <w:t>广东浩德作物科技有限公司</w:t>
            </w:r>
          </w:p>
        </w:tc>
      </w:tr>
      <w:tr w14:paraId="1462C07A">
        <w:tblPrEx>
          <w:tblCellMar>
            <w:top w:w="0" w:type="dxa"/>
            <w:left w:w="0" w:type="dxa"/>
            <w:bottom w:w="0" w:type="dxa"/>
            <w:right w:w="0" w:type="dxa"/>
          </w:tblCellMar>
        </w:tblPrEx>
        <w:trPr>
          <w:tblCellSpacing w:w="0" w:type="dxa"/>
        </w:trPr>
        <w:tc>
          <w:tcPr>
            <w:tcW w:w="0" w:type="auto"/>
            <w:vAlign w:val="center"/>
          </w:tcPr>
          <w:p w14:paraId="418DC693">
            <w:pPr>
              <w:rPr>
                <w:rFonts w:cs="Times New Roman"/>
              </w:rPr>
            </w:pPr>
            <w:r>
              <w:rPr>
                <w:rStyle w:val="7"/>
                <w:rFonts w:hint="eastAsia"/>
              </w:rPr>
              <w:t>农药名称：</w:t>
            </w:r>
            <w:r>
              <w:rPr>
                <w:rFonts w:hint="eastAsia"/>
              </w:rPr>
              <w:t>氯氟吡氧乙酸异辛酯</w:t>
            </w:r>
          </w:p>
        </w:tc>
      </w:tr>
      <w:tr w14:paraId="2A563583">
        <w:tblPrEx>
          <w:tblCellMar>
            <w:top w:w="0" w:type="dxa"/>
            <w:left w:w="0" w:type="dxa"/>
            <w:bottom w:w="0" w:type="dxa"/>
            <w:right w:w="0" w:type="dxa"/>
          </w:tblCellMar>
        </w:tblPrEx>
        <w:trPr>
          <w:tblCellSpacing w:w="0" w:type="dxa"/>
        </w:trPr>
        <w:tc>
          <w:tcPr>
            <w:tcW w:w="0" w:type="auto"/>
            <w:vAlign w:val="center"/>
          </w:tcPr>
          <w:p w14:paraId="12503C4E">
            <w:pPr>
              <w:rPr>
                <w:rFonts w:cs="Times New Roman"/>
              </w:rPr>
            </w:pPr>
            <w:r>
              <w:rPr>
                <w:rStyle w:val="7"/>
                <w:rFonts w:hint="eastAsia"/>
              </w:rPr>
              <w:t>剂型：</w:t>
            </w:r>
            <w:r>
              <w:rPr>
                <w:rFonts w:hint="eastAsia"/>
              </w:rPr>
              <w:t>乳油</w:t>
            </w:r>
          </w:p>
        </w:tc>
      </w:tr>
      <w:tr w14:paraId="78D9A466">
        <w:tblPrEx>
          <w:tblCellMar>
            <w:top w:w="0" w:type="dxa"/>
            <w:left w:w="0" w:type="dxa"/>
            <w:bottom w:w="0" w:type="dxa"/>
            <w:right w:w="0" w:type="dxa"/>
          </w:tblCellMar>
        </w:tblPrEx>
        <w:trPr>
          <w:tblCellSpacing w:w="0" w:type="dxa"/>
        </w:trPr>
        <w:tc>
          <w:tcPr>
            <w:tcW w:w="0" w:type="auto"/>
            <w:vAlign w:val="center"/>
          </w:tcPr>
          <w:p w14:paraId="11501D42">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3" name="图片 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6234E56">
        <w:tblPrEx>
          <w:tblCellMar>
            <w:top w:w="0" w:type="dxa"/>
            <w:left w:w="0" w:type="dxa"/>
            <w:bottom w:w="0" w:type="dxa"/>
            <w:right w:w="0" w:type="dxa"/>
          </w:tblCellMar>
        </w:tblPrEx>
        <w:trPr>
          <w:tblCellSpacing w:w="0" w:type="dxa"/>
        </w:trPr>
        <w:tc>
          <w:tcPr>
            <w:tcW w:w="0" w:type="auto"/>
            <w:vAlign w:val="center"/>
          </w:tcPr>
          <w:p w14:paraId="0DC50D46">
            <w:pPr>
              <w:rPr>
                <w:rFonts w:cs="Times New Roman"/>
              </w:rPr>
            </w:pPr>
            <w:r>
              <w:rPr>
                <w:rStyle w:val="7"/>
                <w:rFonts w:hint="eastAsia"/>
              </w:rPr>
              <w:t>总有效成分含量：</w:t>
            </w:r>
            <w:r>
              <w:t>288</w:t>
            </w:r>
            <w:r>
              <w:rPr>
                <w:rFonts w:hint="eastAsia"/>
              </w:rPr>
              <w:t>克</w:t>
            </w:r>
            <w:r>
              <w:t>/</w:t>
            </w:r>
            <w:r>
              <w:rPr>
                <w:rFonts w:hint="eastAsia"/>
              </w:rPr>
              <w:t>升</w:t>
            </w:r>
          </w:p>
        </w:tc>
      </w:tr>
      <w:tr w14:paraId="4DF3C5E7">
        <w:tblPrEx>
          <w:tblCellMar>
            <w:top w:w="0" w:type="dxa"/>
            <w:left w:w="0" w:type="dxa"/>
            <w:bottom w:w="0" w:type="dxa"/>
            <w:right w:w="0" w:type="dxa"/>
          </w:tblCellMar>
        </w:tblPrEx>
        <w:trPr>
          <w:tblCellSpacing w:w="0" w:type="dxa"/>
        </w:trPr>
        <w:tc>
          <w:tcPr>
            <w:tcW w:w="0" w:type="auto"/>
            <w:vAlign w:val="center"/>
          </w:tcPr>
          <w:p w14:paraId="0A3B652D">
            <w:pPr>
              <w:rPr>
                <w:rFonts w:cs="Times New Roman"/>
              </w:rPr>
            </w:pPr>
            <w:r>
              <w:rPr>
                <w:rFonts w:hint="eastAsia"/>
              </w:rPr>
              <w:t>有效成分及其含量：</w:t>
            </w:r>
          </w:p>
          <w:p w14:paraId="56E16C26">
            <w:r>
              <w:rPr>
                <w:rFonts w:cs="Times New Roman"/>
              </w:rPr>
              <w:t>   </w:t>
            </w:r>
            <w:r>
              <w:t xml:space="preserve"> </w:t>
            </w:r>
            <w:r>
              <w:rPr>
                <w:rFonts w:hint="eastAsia"/>
              </w:rPr>
              <w:t>氯氟吡氧乙酸异辛酯</w:t>
            </w:r>
            <w:r>
              <w:t>288</w:t>
            </w:r>
            <w:r>
              <w:rPr>
                <w:rFonts w:hint="eastAsia"/>
              </w:rPr>
              <w:t>克</w:t>
            </w:r>
            <w:r>
              <w:t>/</w:t>
            </w:r>
            <w:r>
              <w:rPr>
                <w:rFonts w:hint="eastAsia"/>
              </w:rPr>
              <w:t>升</w:t>
            </w:r>
            <w:r>
              <w:rPr>
                <w:rFonts w:cs="Times New Roman"/>
              </w:rPr>
              <w:t>   </w:t>
            </w:r>
            <w:r>
              <w:t xml:space="preserve"> </w:t>
            </w:r>
          </w:p>
        </w:tc>
      </w:tr>
      <w:tr w14:paraId="4A2D95A3">
        <w:tblPrEx>
          <w:tblCellMar>
            <w:top w:w="0" w:type="dxa"/>
            <w:left w:w="0" w:type="dxa"/>
            <w:bottom w:w="0" w:type="dxa"/>
            <w:right w:w="0" w:type="dxa"/>
          </w:tblCellMar>
        </w:tblPrEx>
        <w:trPr>
          <w:tblCellSpacing w:w="0" w:type="dxa"/>
        </w:trPr>
        <w:tc>
          <w:tcPr>
            <w:tcW w:w="0" w:type="auto"/>
            <w:vAlign w:val="center"/>
          </w:tcPr>
          <w:p w14:paraId="625B057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508F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5CC524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583E840">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DC553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4644266">
                  <w:pPr>
                    <w:rPr>
                      <w:rFonts w:cs="Times New Roman"/>
                    </w:rPr>
                  </w:pPr>
                  <w:r>
                    <w:rPr>
                      <w:rStyle w:val="8"/>
                      <w:rFonts w:hint="eastAsia"/>
                    </w:rPr>
                    <w:t>施用方式</w:t>
                  </w:r>
                </w:p>
              </w:tc>
            </w:tr>
            <w:tr w14:paraId="3453B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8732BA">
                  <w:pPr>
                    <w:rPr>
                      <w:rFonts w:cs="Times New Roman"/>
                    </w:rPr>
                  </w:pPr>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4AAC4E87">
                  <w:pPr>
                    <w:rPr>
                      <w:rFonts w:cs="Times New Roman"/>
                    </w:rPr>
                  </w:pPr>
                  <w:r>
                    <w:rPr>
                      <w:rStyle w:val="8"/>
                      <w:rFonts w:hint="eastAsia"/>
                    </w:rPr>
                    <w:t>薇甘菊</w:t>
                  </w:r>
                </w:p>
              </w:tc>
              <w:tc>
                <w:tcPr>
                  <w:tcW w:w="0" w:type="auto"/>
                  <w:tcBorders>
                    <w:top w:val="outset" w:color="auto" w:sz="6" w:space="0"/>
                    <w:left w:val="outset" w:color="auto" w:sz="6" w:space="0"/>
                    <w:bottom w:val="outset" w:color="auto" w:sz="6" w:space="0"/>
                    <w:right w:val="outset" w:color="auto" w:sz="6" w:space="0"/>
                  </w:tcBorders>
                  <w:vAlign w:val="center"/>
                </w:tcPr>
                <w:p w14:paraId="166FF185">
                  <w:pPr>
                    <w:rPr>
                      <w:rFonts w:cs="Times New Roman"/>
                    </w:rPr>
                  </w:pPr>
                  <w:r>
                    <w:rPr>
                      <w:rStyle w:val="8"/>
                    </w:rPr>
                    <w:t>100-200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3060B0A">
                  <w:pPr>
                    <w:rPr>
                      <w:rFonts w:cs="Times New Roman"/>
                    </w:rPr>
                  </w:pPr>
                  <w:r>
                    <w:rPr>
                      <w:rStyle w:val="8"/>
                      <w:rFonts w:hint="eastAsia"/>
                    </w:rPr>
                    <w:t>茎叶喷雾</w:t>
                  </w:r>
                </w:p>
              </w:tc>
            </w:tr>
          </w:tbl>
          <w:p w14:paraId="4A9562A1">
            <w:pPr>
              <w:rPr>
                <w:rFonts w:cs="Times New Roman"/>
              </w:rPr>
            </w:pPr>
          </w:p>
        </w:tc>
      </w:tr>
      <w:tr w14:paraId="0E838057">
        <w:tblPrEx>
          <w:tblCellMar>
            <w:top w:w="0" w:type="dxa"/>
            <w:left w:w="0" w:type="dxa"/>
            <w:bottom w:w="0" w:type="dxa"/>
            <w:right w:w="0" w:type="dxa"/>
          </w:tblCellMar>
        </w:tblPrEx>
        <w:trPr>
          <w:tblCellSpacing w:w="0" w:type="dxa"/>
        </w:trPr>
        <w:tc>
          <w:tcPr>
            <w:tcW w:w="0" w:type="auto"/>
            <w:vAlign w:val="center"/>
          </w:tcPr>
          <w:p w14:paraId="466096B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施用时期：春小麦田杂草</w:t>
            </w:r>
            <w:r>
              <w:rPr>
                <w:rStyle w:val="8"/>
              </w:rPr>
              <w:t>2-5</w:t>
            </w:r>
            <w:r>
              <w:rPr>
                <w:rStyle w:val="8"/>
                <w:rFonts w:hint="eastAsia"/>
              </w:rPr>
              <w:t>叶期使用效果最佳，草龄过大时应适当增加用药量；非耕地薇甘菊旺盛营养生长期用药。</w:t>
            </w:r>
            <w:r>
              <w:rPr>
                <w:rStyle w:val="8"/>
              </w:rPr>
              <w:t xml:space="preserve"> 2.</w:t>
            </w:r>
            <w:r>
              <w:rPr>
                <w:rStyle w:val="8"/>
                <w:rFonts w:hint="eastAsia"/>
              </w:rPr>
              <w:t>施用方法：茎叶均匀喷雾。</w:t>
            </w:r>
            <w:r>
              <w:rPr>
                <w:rStyle w:val="8"/>
              </w:rPr>
              <w:t>3.</w:t>
            </w:r>
            <w:r>
              <w:rPr>
                <w:rStyle w:val="8"/>
                <w:rFonts w:hint="eastAsia"/>
              </w:rPr>
              <w:t>每季最多使用</w:t>
            </w:r>
            <w:r>
              <w:rPr>
                <w:rStyle w:val="8"/>
              </w:rPr>
              <w:t>1</w:t>
            </w:r>
            <w:r>
              <w:rPr>
                <w:rStyle w:val="8"/>
                <w:rFonts w:hint="eastAsia"/>
              </w:rPr>
              <w:t>次。</w:t>
            </w:r>
          </w:p>
        </w:tc>
      </w:tr>
      <w:tr w14:paraId="2DB46E4A">
        <w:tblPrEx>
          <w:tblCellMar>
            <w:top w:w="0" w:type="dxa"/>
            <w:left w:w="0" w:type="dxa"/>
            <w:bottom w:w="0" w:type="dxa"/>
            <w:right w:w="0" w:type="dxa"/>
          </w:tblCellMar>
        </w:tblPrEx>
        <w:trPr>
          <w:tblCellSpacing w:w="0" w:type="dxa"/>
        </w:trPr>
        <w:tc>
          <w:tcPr>
            <w:tcW w:w="0" w:type="auto"/>
            <w:vAlign w:val="center"/>
          </w:tcPr>
          <w:p w14:paraId="07A1F9E6">
            <w:pPr>
              <w:rPr>
                <w:rFonts w:cs="Times New Roman"/>
              </w:rPr>
            </w:pPr>
            <w:r>
              <w:rPr>
                <w:rStyle w:val="7"/>
                <w:rFonts w:hint="eastAsia"/>
              </w:rPr>
              <w:t>产品性能</w:t>
            </w:r>
            <w:r>
              <w:rPr>
                <w:rStyle w:val="7"/>
              </w:rPr>
              <w:t>:</w:t>
            </w:r>
            <w:r>
              <w:rPr>
                <w:rFonts w:cs="Times New Roman"/>
              </w:rPr>
              <w:br w:type="textWrapping"/>
            </w:r>
            <w:r>
              <w:rPr>
                <w:rStyle w:val="8"/>
                <w:rFonts w:hint="eastAsia"/>
              </w:rPr>
              <w:t>本品为内吸传导型苗后茎叶处理除草剂，可有效防除春小麦田水花生、猪殃殃、泽漆、野油菜、荠菜、婆婆纳、播娘蒿、大巢菜等一年生阔叶杂草；也可用于防治非耕地杂草薇甘菊。</w:t>
            </w:r>
          </w:p>
        </w:tc>
      </w:tr>
      <w:tr w14:paraId="0E6D4170">
        <w:tblPrEx>
          <w:tblCellMar>
            <w:top w:w="0" w:type="dxa"/>
            <w:left w:w="0" w:type="dxa"/>
            <w:bottom w:w="0" w:type="dxa"/>
            <w:right w:w="0" w:type="dxa"/>
          </w:tblCellMar>
        </w:tblPrEx>
        <w:trPr>
          <w:tblCellSpacing w:w="0" w:type="dxa"/>
        </w:trPr>
        <w:tc>
          <w:tcPr>
            <w:tcW w:w="0" w:type="auto"/>
            <w:vAlign w:val="center"/>
          </w:tcPr>
          <w:p w14:paraId="7F6619CC">
            <w:pPr>
              <w:rPr>
                <w:rFonts w:cs="Times New Roman"/>
              </w:rPr>
            </w:pPr>
            <w:r>
              <w:rPr>
                <w:rStyle w:val="7"/>
                <w:rFonts w:hint="eastAsia"/>
              </w:rPr>
              <w:t>注意事项：</w:t>
            </w:r>
            <w:r>
              <w:rPr>
                <w:rFonts w:cs="Times New Roman"/>
              </w:rPr>
              <w:br w:type="textWrapping"/>
            </w:r>
            <w:r>
              <w:rPr>
                <w:rStyle w:val="8"/>
              </w:rPr>
              <w:t>1.</w:t>
            </w:r>
            <w:r>
              <w:rPr>
                <w:rStyle w:val="8"/>
                <w:rFonts w:hint="eastAsia"/>
              </w:rPr>
              <w:t>使用时应穿长衣长裤、靴子，戴帽子、护目镜、口罩、手套等防护用具；施药期间不可吃东西、饮水、吸烟等；施药后应及时洗手、洗脸并洗涤施药时穿着的衣物。</w:t>
            </w:r>
            <w:r>
              <w:rPr>
                <w:rStyle w:val="8"/>
              </w:rPr>
              <w:t xml:space="preserve"> 2.</w:t>
            </w:r>
            <w:r>
              <w:rPr>
                <w:rStyle w:val="8"/>
                <w:rFonts w:hint="eastAsia"/>
              </w:rPr>
              <w:t>施药时，应避免将药液直接喷到作物叶片上，尽量采用低压喷雾，施药可用保护罩进行定向喷雾。</w:t>
            </w:r>
            <w:r>
              <w:rPr>
                <w:rStyle w:val="8"/>
              </w:rPr>
              <w:t xml:space="preserve"> 3.</w:t>
            </w:r>
            <w:r>
              <w:rPr>
                <w:rStyle w:val="8"/>
                <w:rFonts w:hint="eastAsia"/>
              </w:rPr>
              <w:t>使用过的喷雾器，应清洗干净方可用于阔叶作物喷其它的农药。禁止在河塘等水体中清洗施药器具。</w:t>
            </w:r>
            <w:r>
              <w:rPr>
                <w:rStyle w:val="8"/>
              </w:rPr>
              <w:t xml:space="preserve"> 5.</w:t>
            </w:r>
            <w:r>
              <w:rPr>
                <w:rStyle w:val="8"/>
                <w:rFonts w:hint="eastAsia"/>
              </w:rPr>
              <w:t>用过的容器和废弃包装应妥善处理，不可随意丢弃或做他用。</w:t>
            </w:r>
            <w:r>
              <w:rPr>
                <w:rStyle w:val="8"/>
              </w:rPr>
              <w:t xml:space="preserve"> 6.</w:t>
            </w:r>
            <w:r>
              <w:rPr>
                <w:rStyle w:val="8"/>
                <w:rFonts w:hint="eastAsia"/>
              </w:rPr>
              <w:t>孕妇及哺乳期妇女禁止接触本品。</w:t>
            </w:r>
          </w:p>
        </w:tc>
      </w:tr>
      <w:tr w14:paraId="295EE6F0">
        <w:tblPrEx>
          <w:tblCellMar>
            <w:top w:w="0" w:type="dxa"/>
            <w:left w:w="0" w:type="dxa"/>
            <w:bottom w:w="0" w:type="dxa"/>
            <w:right w:w="0" w:type="dxa"/>
          </w:tblCellMar>
        </w:tblPrEx>
        <w:trPr>
          <w:tblCellSpacing w:w="0" w:type="dxa"/>
        </w:trPr>
        <w:tc>
          <w:tcPr>
            <w:tcW w:w="0" w:type="auto"/>
            <w:vAlign w:val="center"/>
          </w:tcPr>
          <w:p w14:paraId="0011F4F5">
            <w:pPr>
              <w:rPr>
                <w:rFonts w:cs="Times New Roman"/>
              </w:rPr>
            </w:pPr>
            <w:r>
              <w:rPr>
                <w:rStyle w:val="7"/>
                <w:rFonts w:hint="eastAsia"/>
              </w:rPr>
              <w:t>中毒急救措施：</w:t>
            </w:r>
            <w:r>
              <w:rPr>
                <w:rFonts w:cs="Times New Roman"/>
              </w:rPr>
              <w:br w:type="textWrapping"/>
            </w:r>
            <w:r>
              <w:rPr>
                <w:rStyle w:val="8"/>
                <w:rFonts w:hint="eastAsia"/>
              </w:rPr>
              <w:t>中毒症状：对皮肤、眼和上呼吸道有刺激作用。</w:t>
            </w:r>
            <w:r>
              <w:rPr>
                <w:rStyle w:val="8"/>
              </w:rPr>
              <w:t xml:space="preserve"> </w:t>
            </w:r>
            <w:r>
              <w:rPr>
                <w:rStyle w:val="8"/>
                <w:rFonts w:hint="eastAsia"/>
              </w:rPr>
              <w:t>急救治疗：溅到眼睛里，应立即用大量清水冲洗至少</w:t>
            </w:r>
            <w:r>
              <w:rPr>
                <w:rStyle w:val="8"/>
              </w:rPr>
              <w:t>15</w:t>
            </w:r>
            <w:r>
              <w:rPr>
                <w:rStyle w:val="8"/>
                <w:rFonts w:hint="eastAsia"/>
              </w:rPr>
              <w:t>分钟；沾到皮肤上，应立即用肥皂和清水洗净；如误服应送医院对症治疗，不能引吐。</w:t>
            </w:r>
          </w:p>
        </w:tc>
      </w:tr>
      <w:tr w14:paraId="3CA4B476">
        <w:tblPrEx>
          <w:tblCellMar>
            <w:top w:w="0" w:type="dxa"/>
            <w:left w:w="0" w:type="dxa"/>
            <w:bottom w:w="0" w:type="dxa"/>
            <w:right w:w="0" w:type="dxa"/>
          </w:tblCellMar>
        </w:tblPrEx>
        <w:trPr>
          <w:tblCellSpacing w:w="0" w:type="dxa"/>
        </w:trPr>
        <w:tc>
          <w:tcPr>
            <w:tcW w:w="0" w:type="auto"/>
            <w:vAlign w:val="center"/>
          </w:tcPr>
          <w:p w14:paraId="72E68E04">
            <w:pPr>
              <w:rPr>
                <w:rFonts w:cs="Times New Roman"/>
              </w:rPr>
            </w:pPr>
            <w:r>
              <w:rPr>
                <w:rStyle w:val="7"/>
                <w:rFonts w:hint="eastAsia"/>
              </w:rPr>
              <w:t>储存和运输方法：</w:t>
            </w:r>
            <w:r>
              <w:rPr>
                <w:rFonts w:cs="Times New Roman"/>
              </w:rPr>
              <w:br w:type="textWrapping"/>
            </w:r>
            <w:r>
              <w:rPr>
                <w:rStyle w:val="8"/>
                <w:rFonts w:hint="eastAsia"/>
              </w:rPr>
              <w:t>贮存、运输时应保证包装完好，保持干燥、通风，远离热源或火源。置于儿童接触不到的地方，并加锁；不能与食品、饮料、粮食、饲料等混合储存。</w:t>
            </w:r>
          </w:p>
        </w:tc>
      </w:tr>
      <w:tr w14:paraId="023E69B6">
        <w:tblPrEx>
          <w:tblCellMar>
            <w:top w:w="0" w:type="dxa"/>
            <w:left w:w="0" w:type="dxa"/>
            <w:bottom w:w="0" w:type="dxa"/>
            <w:right w:w="0" w:type="dxa"/>
          </w:tblCellMar>
        </w:tblPrEx>
        <w:trPr>
          <w:tblCellSpacing w:w="0" w:type="dxa"/>
        </w:trPr>
        <w:tc>
          <w:tcPr>
            <w:tcW w:w="0" w:type="auto"/>
            <w:vAlign w:val="center"/>
          </w:tcPr>
          <w:p w14:paraId="6266F408">
            <w:pPr>
              <w:rPr>
                <w:rFonts w:cs="Times New Roman"/>
              </w:rPr>
            </w:pPr>
            <w:r>
              <w:rPr>
                <w:rStyle w:val="7"/>
                <w:rFonts w:hint="eastAsia"/>
              </w:rPr>
              <w:t>质量保证期：</w:t>
            </w:r>
            <w:r>
              <w:rPr>
                <w:rStyle w:val="8"/>
              </w:rPr>
              <w:t>2</w:t>
            </w:r>
            <w:r>
              <w:rPr>
                <w:rStyle w:val="8"/>
                <w:rFonts w:hint="eastAsia"/>
              </w:rPr>
              <w:t>年</w:t>
            </w:r>
          </w:p>
        </w:tc>
      </w:tr>
      <w:tr w14:paraId="69160EF2">
        <w:tblPrEx>
          <w:tblCellMar>
            <w:top w:w="0" w:type="dxa"/>
            <w:left w:w="0" w:type="dxa"/>
            <w:bottom w:w="0" w:type="dxa"/>
            <w:right w:w="0" w:type="dxa"/>
          </w:tblCellMar>
        </w:tblPrEx>
        <w:trPr>
          <w:tblCellSpacing w:w="0" w:type="dxa"/>
        </w:trPr>
        <w:tc>
          <w:tcPr>
            <w:tcW w:w="0" w:type="auto"/>
            <w:vAlign w:val="center"/>
          </w:tcPr>
          <w:p w14:paraId="2A8C098F">
            <w:pPr>
              <w:rPr>
                <w:rFonts w:cs="Times New Roman"/>
              </w:rPr>
            </w:pPr>
            <w:r>
              <w:rPr>
                <w:rStyle w:val="7"/>
                <w:rFonts w:hint="eastAsia"/>
              </w:rPr>
              <w:t>备注：</w:t>
            </w:r>
          </w:p>
        </w:tc>
      </w:tr>
    </w:tbl>
    <w:p w14:paraId="29E8684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47FCB28">
        <w:tblPrEx>
          <w:tblCellMar>
            <w:top w:w="0" w:type="dxa"/>
            <w:left w:w="0" w:type="dxa"/>
            <w:bottom w:w="0" w:type="dxa"/>
            <w:right w:w="0" w:type="dxa"/>
          </w:tblCellMar>
        </w:tblPrEx>
        <w:trPr>
          <w:tblCellSpacing w:w="0" w:type="dxa"/>
        </w:trPr>
        <w:tc>
          <w:tcPr>
            <w:tcW w:w="0" w:type="auto"/>
            <w:vAlign w:val="center"/>
          </w:tcPr>
          <w:p w14:paraId="4D466804">
            <w:r>
              <w:rPr>
                <w:rStyle w:val="7"/>
                <w:rFonts w:hint="eastAsia"/>
              </w:rPr>
              <w:t>登记证号：</w:t>
            </w:r>
            <w:r>
              <w:t>PD20200361</w:t>
            </w:r>
          </w:p>
        </w:tc>
      </w:tr>
      <w:tr w14:paraId="653D9315">
        <w:tblPrEx>
          <w:tblCellMar>
            <w:top w:w="0" w:type="dxa"/>
            <w:left w:w="0" w:type="dxa"/>
            <w:bottom w:w="0" w:type="dxa"/>
            <w:right w:w="0" w:type="dxa"/>
          </w:tblCellMar>
        </w:tblPrEx>
        <w:trPr>
          <w:tblCellSpacing w:w="0" w:type="dxa"/>
        </w:trPr>
        <w:tc>
          <w:tcPr>
            <w:tcW w:w="0" w:type="auto"/>
            <w:vAlign w:val="center"/>
          </w:tcPr>
          <w:p w14:paraId="25189129">
            <w:pPr>
              <w:rPr>
                <w:rFonts w:cs="Times New Roman"/>
              </w:rPr>
            </w:pPr>
            <w:r>
              <w:rPr>
                <w:rStyle w:val="7"/>
                <w:rFonts w:hint="eastAsia"/>
              </w:rPr>
              <w:t>登记证持有人：</w:t>
            </w:r>
            <w:r>
              <w:rPr>
                <w:rFonts w:hint="eastAsia"/>
              </w:rPr>
              <w:t>利民化学有限责任公司</w:t>
            </w:r>
          </w:p>
        </w:tc>
      </w:tr>
      <w:tr w14:paraId="1688F68E">
        <w:tblPrEx>
          <w:tblCellMar>
            <w:top w:w="0" w:type="dxa"/>
            <w:left w:w="0" w:type="dxa"/>
            <w:bottom w:w="0" w:type="dxa"/>
            <w:right w:w="0" w:type="dxa"/>
          </w:tblCellMar>
        </w:tblPrEx>
        <w:trPr>
          <w:tblCellSpacing w:w="0" w:type="dxa"/>
        </w:trPr>
        <w:tc>
          <w:tcPr>
            <w:tcW w:w="0" w:type="auto"/>
            <w:vAlign w:val="center"/>
          </w:tcPr>
          <w:p w14:paraId="4248E2B2">
            <w:pPr>
              <w:rPr>
                <w:rFonts w:cs="Times New Roman"/>
              </w:rPr>
            </w:pPr>
            <w:r>
              <w:rPr>
                <w:rStyle w:val="7"/>
                <w:rFonts w:hint="eastAsia"/>
              </w:rPr>
              <w:t>农药名称：</w:t>
            </w:r>
            <w:r>
              <w:rPr>
                <w:rFonts w:hint="eastAsia"/>
              </w:rPr>
              <w:t>克菌丹</w:t>
            </w:r>
          </w:p>
        </w:tc>
      </w:tr>
      <w:tr w14:paraId="421B3FFD">
        <w:tblPrEx>
          <w:tblCellMar>
            <w:top w:w="0" w:type="dxa"/>
            <w:left w:w="0" w:type="dxa"/>
            <w:bottom w:w="0" w:type="dxa"/>
            <w:right w:w="0" w:type="dxa"/>
          </w:tblCellMar>
        </w:tblPrEx>
        <w:trPr>
          <w:tblCellSpacing w:w="0" w:type="dxa"/>
        </w:trPr>
        <w:tc>
          <w:tcPr>
            <w:tcW w:w="0" w:type="auto"/>
            <w:vAlign w:val="center"/>
          </w:tcPr>
          <w:p w14:paraId="5BE00F52">
            <w:pPr>
              <w:rPr>
                <w:rFonts w:cs="Times New Roman"/>
              </w:rPr>
            </w:pPr>
            <w:r>
              <w:rPr>
                <w:rStyle w:val="7"/>
                <w:rFonts w:hint="eastAsia"/>
              </w:rPr>
              <w:t>剂型：</w:t>
            </w:r>
            <w:r>
              <w:rPr>
                <w:rFonts w:hint="eastAsia"/>
              </w:rPr>
              <w:t>可湿性粉剂</w:t>
            </w:r>
          </w:p>
        </w:tc>
      </w:tr>
      <w:tr w14:paraId="46A43B54">
        <w:tblPrEx>
          <w:tblCellMar>
            <w:top w:w="0" w:type="dxa"/>
            <w:left w:w="0" w:type="dxa"/>
            <w:bottom w:w="0" w:type="dxa"/>
            <w:right w:w="0" w:type="dxa"/>
          </w:tblCellMar>
        </w:tblPrEx>
        <w:trPr>
          <w:tblCellSpacing w:w="0" w:type="dxa"/>
        </w:trPr>
        <w:tc>
          <w:tcPr>
            <w:tcW w:w="0" w:type="auto"/>
            <w:vAlign w:val="center"/>
          </w:tcPr>
          <w:p w14:paraId="3274C46E">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67F4389">
        <w:tblPrEx>
          <w:tblCellMar>
            <w:top w:w="0" w:type="dxa"/>
            <w:left w:w="0" w:type="dxa"/>
            <w:bottom w:w="0" w:type="dxa"/>
            <w:right w:w="0" w:type="dxa"/>
          </w:tblCellMar>
        </w:tblPrEx>
        <w:trPr>
          <w:tblCellSpacing w:w="0" w:type="dxa"/>
        </w:trPr>
        <w:tc>
          <w:tcPr>
            <w:tcW w:w="0" w:type="auto"/>
            <w:vAlign w:val="center"/>
          </w:tcPr>
          <w:p w14:paraId="33145158">
            <w:r>
              <w:rPr>
                <w:rStyle w:val="7"/>
                <w:rFonts w:hint="eastAsia"/>
              </w:rPr>
              <w:t>总有效成分含量：</w:t>
            </w:r>
            <w:r>
              <w:t>50%</w:t>
            </w:r>
          </w:p>
        </w:tc>
      </w:tr>
      <w:tr w14:paraId="3A1D9488">
        <w:tblPrEx>
          <w:tblCellMar>
            <w:top w:w="0" w:type="dxa"/>
            <w:left w:w="0" w:type="dxa"/>
            <w:bottom w:w="0" w:type="dxa"/>
            <w:right w:w="0" w:type="dxa"/>
          </w:tblCellMar>
        </w:tblPrEx>
        <w:trPr>
          <w:tblCellSpacing w:w="0" w:type="dxa"/>
        </w:trPr>
        <w:tc>
          <w:tcPr>
            <w:tcW w:w="0" w:type="auto"/>
            <w:vAlign w:val="center"/>
          </w:tcPr>
          <w:p w14:paraId="16DA64E9">
            <w:pPr>
              <w:rPr>
                <w:rFonts w:cs="Times New Roman"/>
              </w:rPr>
            </w:pPr>
            <w:r>
              <w:rPr>
                <w:rFonts w:hint="eastAsia"/>
              </w:rPr>
              <w:t>有效成分及其含量：</w:t>
            </w:r>
          </w:p>
          <w:p w14:paraId="761145CA">
            <w:r>
              <w:rPr>
                <w:rFonts w:cs="Times New Roman"/>
              </w:rPr>
              <w:t>   </w:t>
            </w:r>
            <w:r>
              <w:t xml:space="preserve"> </w:t>
            </w:r>
            <w:r>
              <w:rPr>
                <w:rFonts w:hint="eastAsia"/>
              </w:rPr>
              <w:t>克菌丹</w:t>
            </w:r>
            <w:r>
              <w:t xml:space="preserve">50%    </w:t>
            </w:r>
          </w:p>
        </w:tc>
      </w:tr>
      <w:tr w14:paraId="1B13AD03">
        <w:tblPrEx>
          <w:tblCellMar>
            <w:top w:w="0" w:type="dxa"/>
            <w:left w:w="0" w:type="dxa"/>
            <w:bottom w:w="0" w:type="dxa"/>
            <w:right w:w="0" w:type="dxa"/>
          </w:tblCellMar>
        </w:tblPrEx>
        <w:trPr>
          <w:tblCellSpacing w:w="0" w:type="dxa"/>
        </w:trPr>
        <w:tc>
          <w:tcPr>
            <w:tcW w:w="0" w:type="auto"/>
            <w:vAlign w:val="center"/>
          </w:tcPr>
          <w:p w14:paraId="6A3AA9F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CE4FF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E84ABA">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39F34B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CA3EA3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F48F277">
                  <w:pPr>
                    <w:rPr>
                      <w:rFonts w:cs="Times New Roman"/>
                    </w:rPr>
                  </w:pPr>
                  <w:r>
                    <w:rPr>
                      <w:rStyle w:val="8"/>
                      <w:rFonts w:hint="eastAsia"/>
                    </w:rPr>
                    <w:t>施用方式</w:t>
                  </w:r>
                </w:p>
              </w:tc>
            </w:tr>
            <w:tr w14:paraId="246601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BE34B6">
                  <w:pPr>
                    <w:rPr>
                      <w:rFonts w:cs="Times New Roman"/>
                    </w:rPr>
                  </w:pPr>
                  <w:r>
                    <w:rPr>
                      <w:rStyle w:val="8"/>
                      <w:rFonts w:hint="eastAsia"/>
                    </w:rPr>
                    <w:t>梨树</w:t>
                  </w:r>
                </w:p>
              </w:tc>
              <w:tc>
                <w:tcPr>
                  <w:tcW w:w="0" w:type="auto"/>
                  <w:tcBorders>
                    <w:top w:val="outset" w:color="auto" w:sz="6" w:space="0"/>
                    <w:left w:val="outset" w:color="auto" w:sz="6" w:space="0"/>
                    <w:bottom w:val="outset" w:color="auto" w:sz="6" w:space="0"/>
                    <w:right w:val="outset" w:color="auto" w:sz="6" w:space="0"/>
                  </w:tcBorders>
                  <w:vAlign w:val="center"/>
                </w:tcPr>
                <w:p w14:paraId="5E1A831E">
                  <w:pPr>
                    <w:rPr>
                      <w:rFonts w:cs="Times New Roman"/>
                    </w:rPr>
                  </w:pPr>
                  <w:r>
                    <w:rPr>
                      <w:rStyle w:val="8"/>
                      <w:rFonts w:hint="eastAsia"/>
                    </w:rPr>
                    <w:t>黑星病</w:t>
                  </w:r>
                </w:p>
              </w:tc>
              <w:tc>
                <w:tcPr>
                  <w:tcW w:w="0" w:type="auto"/>
                  <w:tcBorders>
                    <w:top w:val="outset" w:color="auto" w:sz="6" w:space="0"/>
                    <w:left w:val="outset" w:color="auto" w:sz="6" w:space="0"/>
                    <w:bottom w:val="outset" w:color="auto" w:sz="6" w:space="0"/>
                    <w:right w:val="outset" w:color="auto" w:sz="6" w:space="0"/>
                  </w:tcBorders>
                  <w:vAlign w:val="center"/>
                </w:tcPr>
                <w:p w14:paraId="3EBC3E05">
                  <w:pPr>
                    <w:rPr>
                      <w:rFonts w:cs="Times New Roman"/>
                    </w:rPr>
                  </w:pPr>
                  <w:r>
                    <w:rPr>
                      <w:rStyle w:val="8"/>
                      <w:rFonts w:hint="eastAsia"/>
                    </w:rPr>
                    <w:t>稀释</w:t>
                  </w:r>
                  <w:r>
                    <w:rPr>
                      <w:rStyle w:val="8"/>
                    </w:rPr>
                    <w:t>500-700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4C516BD8">
                  <w:pPr>
                    <w:rPr>
                      <w:rFonts w:cs="Times New Roman"/>
                    </w:rPr>
                  </w:pPr>
                  <w:r>
                    <w:rPr>
                      <w:rStyle w:val="8"/>
                      <w:rFonts w:hint="eastAsia"/>
                    </w:rPr>
                    <w:t>喷雾</w:t>
                  </w:r>
                </w:p>
              </w:tc>
            </w:tr>
          </w:tbl>
          <w:p w14:paraId="00ABD479">
            <w:pPr>
              <w:rPr>
                <w:rFonts w:cs="Times New Roman"/>
              </w:rPr>
            </w:pPr>
          </w:p>
        </w:tc>
      </w:tr>
      <w:tr w14:paraId="7A905414">
        <w:tblPrEx>
          <w:tblCellMar>
            <w:top w:w="0" w:type="dxa"/>
            <w:left w:w="0" w:type="dxa"/>
            <w:bottom w:w="0" w:type="dxa"/>
            <w:right w:w="0" w:type="dxa"/>
          </w:tblCellMar>
        </w:tblPrEx>
        <w:trPr>
          <w:tblCellSpacing w:w="0" w:type="dxa"/>
        </w:trPr>
        <w:tc>
          <w:tcPr>
            <w:tcW w:w="0" w:type="auto"/>
            <w:vAlign w:val="center"/>
          </w:tcPr>
          <w:p w14:paraId="79D0077C">
            <w:pPr>
              <w:rPr>
                <w:rFonts w:cs="Times New Roman"/>
              </w:rPr>
            </w:pPr>
            <w:r>
              <w:rPr>
                <w:rStyle w:val="7"/>
                <w:rFonts w:hint="eastAsia"/>
              </w:rPr>
              <w:t>使用技术要求</w:t>
            </w:r>
            <w:r>
              <w:rPr>
                <w:rStyle w:val="7"/>
              </w:rPr>
              <w:t>:</w:t>
            </w:r>
            <w:r>
              <w:rPr>
                <w:rFonts w:cs="Times New Roman"/>
              </w:rPr>
              <w:br w:type="textWrapping"/>
            </w:r>
            <w:r>
              <w:rPr>
                <w:rStyle w:val="8"/>
                <w:rFonts w:hint="eastAsia"/>
              </w:rPr>
              <w:t>每季最多用药</w:t>
            </w:r>
            <w:r>
              <w:rPr>
                <w:rStyle w:val="8"/>
              </w:rPr>
              <w:t>3</w:t>
            </w:r>
            <w:r>
              <w:rPr>
                <w:rStyle w:val="8"/>
                <w:rFonts w:hint="eastAsia"/>
              </w:rPr>
              <w:t>次，安全间隔期</w:t>
            </w:r>
            <w:r>
              <w:rPr>
                <w:rStyle w:val="8"/>
              </w:rPr>
              <w:t>14</w:t>
            </w:r>
            <w:r>
              <w:rPr>
                <w:rStyle w:val="8"/>
                <w:rFonts w:hint="eastAsia"/>
              </w:rPr>
              <w:t>天。</w:t>
            </w:r>
          </w:p>
        </w:tc>
      </w:tr>
      <w:tr w14:paraId="0205BD2B">
        <w:tblPrEx>
          <w:tblCellMar>
            <w:top w:w="0" w:type="dxa"/>
            <w:left w:w="0" w:type="dxa"/>
            <w:bottom w:w="0" w:type="dxa"/>
            <w:right w:w="0" w:type="dxa"/>
          </w:tblCellMar>
        </w:tblPrEx>
        <w:trPr>
          <w:tblCellSpacing w:w="0" w:type="dxa"/>
        </w:trPr>
        <w:tc>
          <w:tcPr>
            <w:tcW w:w="0" w:type="auto"/>
            <w:vAlign w:val="center"/>
          </w:tcPr>
          <w:p w14:paraId="420076CB">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本品是一种广谱、低毒、保护性杀菌剂。施药后可渗入病菌孢子，干扰病菌的呼吸、细胞膜的形成和细胞分裂而杀死病菌。并在作物表面形成保护膜，阻断病原菌的萌发和侵入。对梨树黑星病有较好防治效果。</w:t>
            </w:r>
          </w:p>
        </w:tc>
      </w:tr>
      <w:tr w14:paraId="28B0F161">
        <w:tblPrEx>
          <w:tblCellMar>
            <w:top w:w="0" w:type="dxa"/>
            <w:left w:w="0" w:type="dxa"/>
            <w:bottom w:w="0" w:type="dxa"/>
            <w:right w:w="0" w:type="dxa"/>
          </w:tblCellMar>
        </w:tblPrEx>
        <w:trPr>
          <w:tblCellSpacing w:w="0" w:type="dxa"/>
        </w:trPr>
        <w:tc>
          <w:tcPr>
            <w:tcW w:w="0" w:type="auto"/>
            <w:vAlign w:val="center"/>
          </w:tcPr>
          <w:p w14:paraId="249AB81A">
            <w:pPr>
              <w:rPr>
                <w:rFonts w:cs="Times New Roman"/>
              </w:rPr>
            </w:pPr>
            <w:r>
              <w:rPr>
                <w:rStyle w:val="7"/>
                <w:rFonts w:hint="eastAsia"/>
              </w:rPr>
              <w:t>注意事项：</w:t>
            </w:r>
            <w:r>
              <w:rPr>
                <w:rFonts w:cs="Times New Roman"/>
              </w:rPr>
              <w:br w:type="textWrapping"/>
            </w:r>
            <w:r>
              <w:rPr>
                <w:rStyle w:val="8"/>
              </w:rPr>
              <w:t>1</w:t>
            </w:r>
            <w:r>
              <w:rPr>
                <w:rStyle w:val="8"/>
                <w:rFonts w:hint="eastAsia"/>
              </w:rPr>
              <w:t>、施药时穿长衣长裤、戴手套、眼镜、口罩等，施药时不能吃东西、喝水和吸烟等。工作结束后，应用肥皂、清水洗脸、手和裸露部位。</w:t>
            </w:r>
            <w:r>
              <w:rPr>
                <w:rStyle w:val="8"/>
              </w:rPr>
              <w:t>2</w:t>
            </w:r>
            <w:r>
              <w:rPr>
                <w:rStyle w:val="8"/>
                <w:rFonts w:hint="eastAsia"/>
              </w:rPr>
              <w:t>、水产养殖区，河塘等水体附近禁用，禁止在河塘等水体中清洗施药器具，避免药液流入湖泊，河流或鱼塘中污染水源。</w:t>
            </w:r>
            <w:r>
              <w:rPr>
                <w:rStyle w:val="8"/>
              </w:rPr>
              <w:t>3</w:t>
            </w:r>
            <w:r>
              <w:rPr>
                <w:rStyle w:val="8"/>
                <w:rFonts w:hint="eastAsia"/>
              </w:rPr>
              <w:t>、鸟类繁殖区、赤眼蜂等天敌放飞区禁用。</w:t>
            </w:r>
            <w:r>
              <w:rPr>
                <w:rStyle w:val="8"/>
              </w:rPr>
              <w:t>4</w:t>
            </w:r>
            <w:r>
              <w:rPr>
                <w:rStyle w:val="8"/>
                <w:rFonts w:hint="eastAsia"/>
              </w:rPr>
              <w:t>、蚕室及桑园附近禁用。</w:t>
            </w:r>
            <w:r>
              <w:rPr>
                <w:rStyle w:val="8"/>
              </w:rPr>
              <w:t>5</w:t>
            </w:r>
            <w:r>
              <w:rPr>
                <w:rStyle w:val="8"/>
                <w:rFonts w:hint="eastAsia"/>
              </w:rPr>
              <w:t>、施药后药械应彻底清洗，剩余的药液和洗刷施药用具的水，不要倒入田间或河流、池塘等水源。</w:t>
            </w:r>
            <w:r>
              <w:rPr>
                <w:rStyle w:val="8"/>
              </w:rPr>
              <w:t>6</w:t>
            </w:r>
            <w:r>
              <w:rPr>
                <w:rStyle w:val="8"/>
                <w:rFonts w:hint="eastAsia"/>
              </w:rPr>
              <w:t>、避免孕妇及哺乳期妇女接触。</w:t>
            </w:r>
            <w:r>
              <w:rPr>
                <w:rStyle w:val="8"/>
              </w:rPr>
              <w:t>7</w:t>
            </w:r>
            <w:r>
              <w:rPr>
                <w:rStyle w:val="8"/>
                <w:rFonts w:hint="eastAsia"/>
              </w:rPr>
              <w:t>、用过的容器及废弃物要妥善处理，不可做他用，也不可随意丢弃。</w:t>
            </w:r>
          </w:p>
        </w:tc>
      </w:tr>
      <w:tr w14:paraId="54D21240">
        <w:tblPrEx>
          <w:tblCellMar>
            <w:top w:w="0" w:type="dxa"/>
            <w:left w:w="0" w:type="dxa"/>
            <w:bottom w:w="0" w:type="dxa"/>
            <w:right w:w="0" w:type="dxa"/>
          </w:tblCellMar>
        </w:tblPrEx>
        <w:trPr>
          <w:tblCellSpacing w:w="0" w:type="dxa"/>
        </w:trPr>
        <w:tc>
          <w:tcPr>
            <w:tcW w:w="0" w:type="auto"/>
            <w:vAlign w:val="center"/>
          </w:tcPr>
          <w:p w14:paraId="1C460991">
            <w:pPr>
              <w:rPr>
                <w:rFonts w:cs="Times New Roman"/>
              </w:rPr>
            </w:pPr>
            <w:r>
              <w:rPr>
                <w:rStyle w:val="7"/>
                <w:rFonts w:hint="eastAsia"/>
              </w:rPr>
              <w:t>中毒急救措施：</w:t>
            </w:r>
            <w:r>
              <w:rPr>
                <w:rFonts w:cs="Times New Roman"/>
              </w:rPr>
              <w:br w:type="textWrapping"/>
            </w:r>
            <w:r>
              <w:rPr>
                <w:rStyle w:val="8"/>
                <w:rFonts w:hint="eastAsia"/>
              </w:rPr>
              <w:t>中毒症状：对眼睛和皮肤有刺激性。皮肤接触：脱去污染的衣物，用软布去除沾染农药，立即用大量清水和肥皂冲洗；眼睛溅入：立即用流动清水至少冲洗</w:t>
            </w:r>
            <w:r>
              <w:rPr>
                <w:rStyle w:val="8"/>
              </w:rPr>
              <w:t>15</w:t>
            </w:r>
            <w:r>
              <w:rPr>
                <w:rStyle w:val="8"/>
                <w:rFonts w:hint="eastAsia"/>
              </w:rPr>
              <w:t>分钟；误食：立即停止服用，用清水充分漱口后，立即携带农药标签到医院就诊，对症治疗。</w:t>
            </w:r>
          </w:p>
        </w:tc>
      </w:tr>
      <w:tr w14:paraId="53050C07">
        <w:tblPrEx>
          <w:tblCellMar>
            <w:top w:w="0" w:type="dxa"/>
            <w:left w:w="0" w:type="dxa"/>
            <w:bottom w:w="0" w:type="dxa"/>
            <w:right w:w="0" w:type="dxa"/>
          </w:tblCellMar>
        </w:tblPrEx>
        <w:trPr>
          <w:tblCellSpacing w:w="0" w:type="dxa"/>
        </w:trPr>
        <w:tc>
          <w:tcPr>
            <w:tcW w:w="0" w:type="auto"/>
            <w:vAlign w:val="center"/>
          </w:tcPr>
          <w:p w14:paraId="4B118426">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保存。勿与食品、饮料、粮食、饲料等其它商品同贮同运。贮存或运输时堆层不得超过规定，注意轻拿轻放，以免损坏包装，导致产品泄露。</w:t>
            </w:r>
          </w:p>
        </w:tc>
      </w:tr>
      <w:tr w14:paraId="27D6B4BD">
        <w:tblPrEx>
          <w:tblCellMar>
            <w:top w:w="0" w:type="dxa"/>
            <w:left w:w="0" w:type="dxa"/>
            <w:bottom w:w="0" w:type="dxa"/>
            <w:right w:w="0" w:type="dxa"/>
          </w:tblCellMar>
        </w:tblPrEx>
        <w:trPr>
          <w:tblCellSpacing w:w="0" w:type="dxa"/>
        </w:trPr>
        <w:tc>
          <w:tcPr>
            <w:tcW w:w="0" w:type="auto"/>
            <w:vAlign w:val="center"/>
          </w:tcPr>
          <w:p w14:paraId="66A1B2CD">
            <w:pPr>
              <w:rPr>
                <w:rFonts w:cs="Times New Roman"/>
              </w:rPr>
            </w:pPr>
            <w:r>
              <w:rPr>
                <w:rStyle w:val="7"/>
                <w:rFonts w:hint="eastAsia"/>
              </w:rPr>
              <w:t>质量保证期：</w:t>
            </w:r>
            <w:r>
              <w:rPr>
                <w:rStyle w:val="8"/>
              </w:rPr>
              <w:t>2</w:t>
            </w:r>
            <w:r>
              <w:rPr>
                <w:rStyle w:val="8"/>
                <w:rFonts w:hint="eastAsia"/>
              </w:rPr>
              <w:t>年</w:t>
            </w:r>
          </w:p>
        </w:tc>
      </w:tr>
      <w:tr w14:paraId="62B6317C">
        <w:tblPrEx>
          <w:tblCellMar>
            <w:top w:w="0" w:type="dxa"/>
            <w:left w:w="0" w:type="dxa"/>
            <w:bottom w:w="0" w:type="dxa"/>
            <w:right w:w="0" w:type="dxa"/>
          </w:tblCellMar>
        </w:tblPrEx>
        <w:trPr>
          <w:tblCellSpacing w:w="0" w:type="dxa"/>
        </w:trPr>
        <w:tc>
          <w:tcPr>
            <w:tcW w:w="0" w:type="auto"/>
            <w:vAlign w:val="center"/>
          </w:tcPr>
          <w:p w14:paraId="065E4175">
            <w:pPr>
              <w:rPr>
                <w:rFonts w:cs="Times New Roman"/>
              </w:rPr>
            </w:pPr>
            <w:r>
              <w:rPr>
                <w:rStyle w:val="7"/>
                <w:rFonts w:hint="eastAsia"/>
              </w:rPr>
              <w:t>备注：</w:t>
            </w:r>
          </w:p>
        </w:tc>
      </w:tr>
    </w:tbl>
    <w:p w14:paraId="1F116D44">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1D891AE">
        <w:tblPrEx>
          <w:tblCellMar>
            <w:top w:w="0" w:type="dxa"/>
            <w:left w:w="0" w:type="dxa"/>
            <w:bottom w:w="0" w:type="dxa"/>
            <w:right w:w="0" w:type="dxa"/>
          </w:tblCellMar>
        </w:tblPrEx>
        <w:trPr>
          <w:tblCellSpacing w:w="0" w:type="dxa"/>
        </w:trPr>
        <w:tc>
          <w:tcPr>
            <w:tcW w:w="0" w:type="auto"/>
            <w:vAlign w:val="center"/>
          </w:tcPr>
          <w:p w14:paraId="29284D9E">
            <w:r>
              <w:rPr>
                <w:rStyle w:val="7"/>
                <w:rFonts w:hint="eastAsia"/>
              </w:rPr>
              <w:t>登记证号：</w:t>
            </w:r>
            <w:r>
              <w:t>PD20200355</w:t>
            </w:r>
          </w:p>
        </w:tc>
      </w:tr>
      <w:tr w14:paraId="7EB9EFA6">
        <w:tblPrEx>
          <w:tblCellMar>
            <w:top w:w="0" w:type="dxa"/>
            <w:left w:w="0" w:type="dxa"/>
            <w:bottom w:w="0" w:type="dxa"/>
            <w:right w:w="0" w:type="dxa"/>
          </w:tblCellMar>
        </w:tblPrEx>
        <w:trPr>
          <w:tblCellSpacing w:w="0" w:type="dxa"/>
        </w:trPr>
        <w:tc>
          <w:tcPr>
            <w:tcW w:w="0" w:type="auto"/>
            <w:vAlign w:val="center"/>
          </w:tcPr>
          <w:p w14:paraId="36E08B2C">
            <w:pPr>
              <w:rPr>
                <w:rFonts w:cs="Times New Roman"/>
              </w:rPr>
            </w:pPr>
            <w:r>
              <w:rPr>
                <w:rStyle w:val="7"/>
                <w:rFonts w:hint="eastAsia"/>
              </w:rPr>
              <w:t>登记证持有人：</w:t>
            </w:r>
            <w:r>
              <w:rPr>
                <w:rFonts w:hint="eastAsia"/>
              </w:rPr>
              <w:t>黑龙江绿丰源生物科技有限公司</w:t>
            </w:r>
          </w:p>
        </w:tc>
      </w:tr>
      <w:tr w14:paraId="64FDE5DE">
        <w:tblPrEx>
          <w:tblCellMar>
            <w:top w:w="0" w:type="dxa"/>
            <w:left w:w="0" w:type="dxa"/>
            <w:bottom w:w="0" w:type="dxa"/>
            <w:right w:w="0" w:type="dxa"/>
          </w:tblCellMar>
        </w:tblPrEx>
        <w:trPr>
          <w:tblCellSpacing w:w="0" w:type="dxa"/>
        </w:trPr>
        <w:tc>
          <w:tcPr>
            <w:tcW w:w="0" w:type="auto"/>
            <w:vAlign w:val="center"/>
          </w:tcPr>
          <w:p w14:paraId="4E4AF9E9">
            <w:pPr>
              <w:rPr>
                <w:rFonts w:cs="Times New Roman"/>
              </w:rPr>
            </w:pPr>
            <w:r>
              <w:rPr>
                <w:rStyle w:val="7"/>
                <w:rFonts w:hint="eastAsia"/>
              </w:rPr>
              <w:t>农药名称：</w:t>
            </w:r>
            <w:r>
              <w:rPr>
                <w:rFonts w:hint="eastAsia"/>
              </w:rPr>
              <w:t>丙草胺·西草净·乙氧氟</w:t>
            </w:r>
          </w:p>
        </w:tc>
      </w:tr>
      <w:tr w14:paraId="14EDF1CF">
        <w:tblPrEx>
          <w:tblCellMar>
            <w:top w:w="0" w:type="dxa"/>
            <w:left w:w="0" w:type="dxa"/>
            <w:bottom w:w="0" w:type="dxa"/>
            <w:right w:w="0" w:type="dxa"/>
          </w:tblCellMar>
        </w:tblPrEx>
        <w:trPr>
          <w:tblCellSpacing w:w="0" w:type="dxa"/>
        </w:trPr>
        <w:tc>
          <w:tcPr>
            <w:tcW w:w="0" w:type="auto"/>
            <w:vAlign w:val="center"/>
          </w:tcPr>
          <w:p w14:paraId="7718E710">
            <w:pPr>
              <w:rPr>
                <w:rFonts w:cs="Times New Roman"/>
              </w:rPr>
            </w:pPr>
            <w:r>
              <w:rPr>
                <w:rStyle w:val="7"/>
                <w:rFonts w:hint="eastAsia"/>
              </w:rPr>
              <w:t>剂型：</w:t>
            </w:r>
            <w:r>
              <w:rPr>
                <w:rFonts w:hint="eastAsia"/>
              </w:rPr>
              <w:t>乳油</w:t>
            </w:r>
          </w:p>
        </w:tc>
      </w:tr>
      <w:tr w14:paraId="513C9C28">
        <w:tblPrEx>
          <w:tblCellMar>
            <w:top w:w="0" w:type="dxa"/>
            <w:left w:w="0" w:type="dxa"/>
            <w:bottom w:w="0" w:type="dxa"/>
            <w:right w:w="0" w:type="dxa"/>
          </w:tblCellMar>
        </w:tblPrEx>
        <w:trPr>
          <w:tblCellSpacing w:w="0" w:type="dxa"/>
        </w:trPr>
        <w:tc>
          <w:tcPr>
            <w:tcW w:w="0" w:type="auto"/>
            <w:vAlign w:val="center"/>
          </w:tcPr>
          <w:p w14:paraId="61F71EC0">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5" name="图片 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1DBDA27">
        <w:tblPrEx>
          <w:tblCellMar>
            <w:top w:w="0" w:type="dxa"/>
            <w:left w:w="0" w:type="dxa"/>
            <w:bottom w:w="0" w:type="dxa"/>
            <w:right w:w="0" w:type="dxa"/>
          </w:tblCellMar>
        </w:tblPrEx>
        <w:trPr>
          <w:tblCellSpacing w:w="0" w:type="dxa"/>
        </w:trPr>
        <w:tc>
          <w:tcPr>
            <w:tcW w:w="0" w:type="auto"/>
            <w:vAlign w:val="center"/>
          </w:tcPr>
          <w:p w14:paraId="0A3EEB3F">
            <w:r>
              <w:rPr>
                <w:rStyle w:val="7"/>
                <w:rFonts w:hint="eastAsia"/>
              </w:rPr>
              <w:t>总有效成分含量：</w:t>
            </w:r>
            <w:r>
              <w:t>40%</w:t>
            </w:r>
          </w:p>
        </w:tc>
      </w:tr>
      <w:tr w14:paraId="0BFF99BC">
        <w:tblPrEx>
          <w:tblCellMar>
            <w:top w:w="0" w:type="dxa"/>
            <w:left w:w="0" w:type="dxa"/>
            <w:bottom w:w="0" w:type="dxa"/>
            <w:right w:w="0" w:type="dxa"/>
          </w:tblCellMar>
        </w:tblPrEx>
        <w:trPr>
          <w:tblCellSpacing w:w="0" w:type="dxa"/>
        </w:trPr>
        <w:tc>
          <w:tcPr>
            <w:tcW w:w="0" w:type="auto"/>
            <w:vAlign w:val="center"/>
          </w:tcPr>
          <w:p w14:paraId="2BF39CC9">
            <w:pPr>
              <w:rPr>
                <w:rFonts w:cs="Times New Roman"/>
              </w:rPr>
            </w:pPr>
            <w:r>
              <w:rPr>
                <w:rFonts w:hint="eastAsia"/>
              </w:rPr>
              <w:t>有效成分及其含量：</w:t>
            </w:r>
          </w:p>
          <w:p w14:paraId="740C7306">
            <w:r>
              <w:rPr>
                <w:rFonts w:cs="Times New Roman"/>
              </w:rPr>
              <w:t>   </w:t>
            </w:r>
            <w:r>
              <w:t xml:space="preserve"> </w:t>
            </w:r>
            <w:r>
              <w:rPr>
                <w:rFonts w:hint="eastAsia"/>
              </w:rPr>
              <w:t>丙草胺</w:t>
            </w:r>
            <w:r>
              <w:t xml:space="preserve">20%    </w:t>
            </w:r>
            <w:r>
              <w:rPr>
                <w:rFonts w:hint="eastAsia"/>
              </w:rPr>
              <w:t>乙氧氟草醚</w:t>
            </w:r>
            <w:r>
              <w:t xml:space="preserve">8%    </w:t>
            </w:r>
            <w:r>
              <w:rPr>
                <w:rFonts w:hint="eastAsia"/>
              </w:rPr>
              <w:t>西草净</w:t>
            </w:r>
            <w:r>
              <w:t xml:space="preserve">12%    </w:t>
            </w:r>
          </w:p>
        </w:tc>
      </w:tr>
      <w:tr w14:paraId="7CA2E194">
        <w:tblPrEx>
          <w:tblCellMar>
            <w:top w:w="0" w:type="dxa"/>
            <w:left w:w="0" w:type="dxa"/>
            <w:bottom w:w="0" w:type="dxa"/>
            <w:right w:w="0" w:type="dxa"/>
          </w:tblCellMar>
        </w:tblPrEx>
        <w:trPr>
          <w:tblCellSpacing w:w="0" w:type="dxa"/>
        </w:trPr>
        <w:tc>
          <w:tcPr>
            <w:tcW w:w="0" w:type="auto"/>
            <w:vAlign w:val="center"/>
          </w:tcPr>
          <w:p w14:paraId="1C43676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ADAED9">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93287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FBF54A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DB018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6F26497">
                  <w:pPr>
                    <w:rPr>
                      <w:rFonts w:cs="Times New Roman"/>
                    </w:rPr>
                  </w:pPr>
                  <w:r>
                    <w:rPr>
                      <w:rStyle w:val="8"/>
                      <w:rFonts w:hint="eastAsia"/>
                    </w:rPr>
                    <w:t>施用方式</w:t>
                  </w:r>
                </w:p>
              </w:tc>
            </w:tr>
            <w:tr w14:paraId="291D5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9F2034">
                  <w:pPr>
                    <w:rPr>
                      <w:rFonts w:cs="Times New Roman"/>
                    </w:rPr>
                  </w:pPr>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3FF90795">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B887900">
                  <w:pPr>
                    <w:rPr>
                      <w:rFonts w:cs="Times New Roman"/>
                    </w:rPr>
                  </w:pPr>
                  <w:r>
                    <w:rPr>
                      <w:rStyle w:val="8"/>
                    </w:rPr>
                    <w:t>40-80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46461403">
                  <w:pPr>
                    <w:rPr>
                      <w:rFonts w:cs="Times New Roman"/>
                    </w:rPr>
                  </w:pPr>
                  <w:r>
                    <w:rPr>
                      <w:rStyle w:val="8"/>
                      <w:rFonts w:hint="eastAsia"/>
                    </w:rPr>
                    <w:t>药土法</w:t>
                  </w:r>
                </w:p>
              </w:tc>
            </w:tr>
          </w:tbl>
          <w:p w14:paraId="4E3345FD">
            <w:pPr>
              <w:rPr>
                <w:rFonts w:cs="Times New Roman"/>
              </w:rPr>
            </w:pPr>
          </w:p>
        </w:tc>
      </w:tr>
      <w:tr w14:paraId="5D1DD58B">
        <w:tblPrEx>
          <w:tblCellMar>
            <w:top w:w="0" w:type="dxa"/>
            <w:left w:w="0" w:type="dxa"/>
            <w:bottom w:w="0" w:type="dxa"/>
            <w:right w:w="0" w:type="dxa"/>
          </w:tblCellMar>
        </w:tblPrEx>
        <w:trPr>
          <w:tblCellSpacing w:w="0" w:type="dxa"/>
        </w:trPr>
        <w:tc>
          <w:tcPr>
            <w:tcW w:w="0" w:type="auto"/>
            <w:vAlign w:val="center"/>
          </w:tcPr>
          <w:p w14:paraId="4326A504">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、水稻移栽前</w:t>
            </w:r>
            <w:r>
              <w:rPr>
                <w:rStyle w:val="8"/>
              </w:rPr>
              <w:t>3</w:t>
            </w:r>
            <w:r>
              <w:rPr>
                <w:rStyle w:val="8"/>
                <w:rFonts w:hint="eastAsia"/>
              </w:rPr>
              <w:t>～</w:t>
            </w:r>
            <w:r>
              <w:rPr>
                <w:rStyle w:val="8"/>
              </w:rPr>
              <w:t>5</w:t>
            </w:r>
            <w:r>
              <w:rPr>
                <w:rStyle w:val="8"/>
                <w:rFonts w:hint="eastAsia"/>
              </w:rPr>
              <w:t>天，杂草未萌发或萌发初期，即稻田灌水整平后呈泥水状态时，直接拌细沙（土）</w:t>
            </w:r>
            <w:r>
              <w:rPr>
                <w:rStyle w:val="8"/>
              </w:rPr>
              <w:t>10</w:t>
            </w:r>
            <w:r>
              <w:rPr>
                <w:rStyle w:val="8"/>
                <w:rFonts w:hint="eastAsia"/>
              </w:rPr>
              <w:t>～</w:t>
            </w:r>
            <w:r>
              <w:rPr>
                <w:rStyle w:val="8"/>
              </w:rPr>
              <w:t>15</w:t>
            </w:r>
            <w:r>
              <w:rPr>
                <w:rStyle w:val="8"/>
                <w:rFonts w:hint="eastAsia"/>
              </w:rPr>
              <w:t>千克</w:t>
            </w:r>
            <w:r>
              <w:rPr>
                <w:rStyle w:val="8"/>
              </w:rPr>
              <w:t>/</w:t>
            </w:r>
            <w:r>
              <w:rPr>
                <w:rStyle w:val="8"/>
                <w:rFonts w:hint="eastAsia"/>
              </w:rPr>
              <w:t>亩，均匀撒施，药后保持田内</w:t>
            </w:r>
            <w:r>
              <w:rPr>
                <w:rStyle w:val="8"/>
              </w:rPr>
              <w:t>3</w:t>
            </w:r>
            <w:r>
              <w:rPr>
                <w:rStyle w:val="8"/>
                <w:rFonts w:hint="eastAsia"/>
              </w:rPr>
              <w:t>～</w:t>
            </w:r>
            <w:r>
              <w:rPr>
                <w:rStyle w:val="8"/>
              </w:rPr>
              <w:t>5</w:t>
            </w:r>
            <w:r>
              <w:rPr>
                <w:rStyle w:val="8"/>
                <w:rFonts w:hint="eastAsia"/>
              </w:rPr>
              <w:t>厘米水层。插秧时或插秧后，秧后水层勿淹没水稻心叶避免药害。</w:t>
            </w:r>
            <w:r>
              <w:rPr>
                <w:rStyle w:val="8"/>
              </w:rPr>
              <w:t xml:space="preserve"> 2</w:t>
            </w:r>
            <w:r>
              <w:rPr>
                <w:rStyle w:val="8"/>
                <w:rFonts w:hint="eastAsia"/>
              </w:rPr>
              <w:t>、本品每季节最多使用</w:t>
            </w:r>
            <w:r>
              <w:rPr>
                <w:rStyle w:val="8"/>
              </w:rPr>
              <w:t>1</w:t>
            </w:r>
            <w:r>
              <w:rPr>
                <w:rStyle w:val="8"/>
                <w:rFonts w:hint="eastAsia"/>
              </w:rPr>
              <w:t>次。</w:t>
            </w:r>
          </w:p>
        </w:tc>
      </w:tr>
      <w:tr w14:paraId="18E27B22">
        <w:tblPrEx>
          <w:tblCellMar>
            <w:top w:w="0" w:type="dxa"/>
            <w:left w:w="0" w:type="dxa"/>
            <w:bottom w:w="0" w:type="dxa"/>
            <w:right w:w="0" w:type="dxa"/>
          </w:tblCellMar>
        </w:tblPrEx>
        <w:trPr>
          <w:tblCellSpacing w:w="0" w:type="dxa"/>
        </w:trPr>
        <w:tc>
          <w:tcPr>
            <w:tcW w:w="0" w:type="auto"/>
            <w:vAlign w:val="center"/>
          </w:tcPr>
          <w:p w14:paraId="2CB96007">
            <w:pPr>
              <w:rPr>
                <w:rFonts w:cs="Times New Roman"/>
              </w:rPr>
            </w:pPr>
            <w:r>
              <w:rPr>
                <w:rStyle w:val="7"/>
                <w:rFonts w:hint="eastAsia"/>
              </w:rPr>
              <w:t>产品性能</w:t>
            </w:r>
            <w:r>
              <w:rPr>
                <w:rStyle w:val="7"/>
              </w:rPr>
              <w:t>:</w:t>
            </w:r>
            <w:r>
              <w:rPr>
                <w:rFonts w:cs="Times New Roman"/>
              </w:rPr>
              <w:br w:type="textWrapping"/>
            </w:r>
            <w:r>
              <w:rPr>
                <w:rStyle w:val="8"/>
                <w:rFonts w:hint="eastAsia"/>
              </w:rPr>
              <w:t>本品为水稻移栽田选择性除草剂。由三种不同作用机制的除草剂混配而成。施用后其有效成分可在水面沉入土壤表层，形成封闭药膜，从而将靶标杂草消灭在萌芽状态。对稻田一年生杂草有良好的封闭除草效果。</w:t>
            </w:r>
          </w:p>
        </w:tc>
      </w:tr>
      <w:tr w14:paraId="4960644D">
        <w:tblPrEx>
          <w:tblCellMar>
            <w:top w:w="0" w:type="dxa"/>
            <w:left w:w="0" w:type="dxa"/>
            <w:bottom w:w="0" w:type="dxa"/>
            <w:right w:w="0" w:type="dxa"/>
          </w:tblCellMar>
        </w:tblPrEx>
        <w:trPr>
          <w:tblCellSpacing w:w="0" w:type="dxa"/>
        </w:trPr>
        <w:tc>
          <w:tcPr>
            <w:tcW w:w="0" w:type="auto"/>
            <w:vAlign w:val="center"/>
          </w:tcPr>
          <w:p w14:paraId="29044E8B">
            <w:pPr>
              <w:rPr>
                <w:rFonts w:cs="Times New Roman"/>
              </w:rPr>
            </w:pPr>
            <w:r>
              <w:rPr>
                <w:rStyle w:val="7"/>
                <w:rFonts w:hint="eastAsia"/>
              </w:rPr>
              <w:t>注意事项：</w:t>
            </w:r>
            <w:r>
              <w:rPr>
                <w:rFonts w:cs="Times New Roman"/>
              </w:rPr>
              <w:br w:type="textWrapping"/>
            </w:r>
            <w:r>
              <w:rPr>
                <w:rStyle w:val="8"/>
              </w:rPr>
              <w:t>1</w:t>
            </w:r>
            <w:r>
              <w:rPr>
                <w:rStyle w:val="8"/>
                <w:rFonts w:hint="eastAsia"/>
              </w:rPr>
              <w:t>）严格按推荐的使用技术施用，不得超范围使用。不推荐用于抛秧和直播水稻及盐碱地水稻田中。</w:t>
            </w:r>
            <w:r>
              <w:rPr>
                <w:rStyle w:val="8"/>
              </w:rPr>
              <w:t>2</w:t>
            </w:r>
            <w:r>
              <w:rPr>
                <w:rStyle w:val="8"/>
                <w:rFonts w:hint="eastAsia"/>
              </w:rPr>
              <w:t>）</w:t>
            </w:r>
            <w:r>
              <w:rPr>
                <w:rStyle w:val="8"/>
              </w:rPr>
              <w:t xml:space="preserve"> </w:t>
            </w:r>
            <w:r>
              <w:rPr>
                <w:rStyle w:val="8"/>
                <w:rFonts w:hint="eastAsia"/>
              </w:rPr>
              <w:t>使用本品时应穿戴适当的防护服及用具。应戴口罩、护目眼镜、手套，穿长袖衣、裤和靴子等。避免吸入药液；施药期间不可吃东西、饮水等；施药后应及时洗手、洗脸等。</w:t>
            </w:r>
            <w:r>
              <w:rPr>
                <w:rStyle w:val="8"/>
              </w:rPr>
              <w:t>3</w:t>
            </w:r>
            <w:r>
              <w:rPr>
                <w:rStyle w:val="8"/>
                <w:rFonts w:hint="eastAsia"/>
              </w:rPr>
              <w:t>）</w:t>
            </w:r>
            <w:r>
              <w:rPr>
                <w:rStyle w:val="8"/>
              </w:rPr>
              <w:t xml:space="preserve"> </w:t>
            </w:r>
            <w:r>
              <w:rPr>
                <w:rStyle w:val="8"/>
                <w:rFonts w:hint="eastAsia"/>
              </w:rPr>
              <w:t>本品对水生生物有毒，应远离水产养殖区、河塘等水体施药，鱼或虾蟹套养的稻田禁用，施药后的田水不得直接排入水体。禁止在河塘等水体中清洗施药器具。废弃物应妥善处理，也不能做他用，不能随意丢弃。</w:t>
            </w:r>
            <w:r>
              <w:rPr>
                <w:rStyle w:val="8"/>
              </w:rPr>
              <w:t>4</w:t>
            </w:r>
            <w:r>
              <w:rPr>
                <w:rStyle w:val="8"/>
                <w:rFonts w:hint="eastAsia"/>
              </w:rPr>
              <w:t>）孕妇及哺乳期的妇女禁止接触本品。植保热线：</w:t>
            </w:r>
            <w:r>
              <w:rPr>
                <w:rStyle w:val="8"/>
              </w:rPr>
              <w:t>400-635-8977</w:t>
            </w:r>
            <w:r>
              <w:rPr>
                <w:rStyle w:val="8"/>
                <w:rFonts w:hint="eastAsia"/>
              </w:rPr>
              <w:t>。</w:t>
            </w:r>
          </w:p>
        </w:tc>
      </w:tr>
      <w:tr w14:paraId="1B960558">
        <w:tblPrEx>
          <w:tblCellMar>
            <w:top w:w="0" w:type="dxa"/>
            <w:left w:w="0" w:type="dxa"/>
            <w:bottom w:w="0" w:type="dxa"/>
            <w:right w:w="0" w:type="dxa"/>
          </w:tblCellMar>
        </w:tblPrEx>
        <w:trPr>
          <w:tblCellSpacing w:w="0" w:type="dxa"/>
        </w:trPr>
        <w:tc>
          <w:tcPr>
            <w:tcW w:w="0" w:type="auto"/>
            <w:vAlign w:val="center"/>
          </w:tcPr>
          <w:p w14:paraId="1AC36F0B">
            <w:pPr>
              <w:rPr>
                <w:rFonts w:cs="Times New Roman"/>
              </w:rPr>
            </w:pPr>
            <w:r>
              <w:rPr>
                <w:rStyle w:val="7"/>
                <w:rFonts w:hint="eastAsia"/>
              </w:rPr>
              <w:t>中毒急救措施：</w:t>
            </w:r>
            <w:r>
              <w:rPr>
                <w:rFonts w:cs="Times New Roman"/>
              </w:rPr>
              <w:br w:type="textWrapping"/>
            </w:r>
            <w:r>
              <w:rPr>
                <w:rStyle w:val="8"/>
                <w:rFonts w:hint="eastAsia"/>
              </w:rPr>
              <w:t>对眼睛有刺激性。</w:t>
            </w:r>
            <w:r>
              <w:rPr>
                <w:rStyle w:val="8"/>
              </w:rPr>
              <w:t>1.</w:t>
            </w:r>
            <w:r>
              <w:rPr>
                <w:rStyle w:val="8"/>
                <w:rFonts w:hint="eastAsia"/>
              </w:rPr>
              <w:t>用药时如果感觉不适，立即停止工作，拨打急救电话寻求帮助，并携此标签送医就诊。</w:t>
            </w:r>
            <w:r>
              <w:rPr>
                <w:rStyle w:val="8"/>
              </w:rPr>
              <w:t xml:space="preserve"> 2.</w:t>
            </w:r>
            <w:r>
              <w:rPr>
                <w:rStyle w:val="8"/>
                <w:rFonts w:hint="eastAsia"/>
              </w:rPr>
              <w:t>皮肤接触：立即脱掉被污染的衣物，用大量清水彻底清洗暴露的皮肤，并清洗污染的衣物。必要时请医生诊治。</w:t>
            </w:r>
            <w:r>
              <w:rPr>
                <w:rStyle w:val="8"/>
              </w:rPr>
              <w:t xml:space="preserve"> 3.</w:t>
            </w:r>
            <w:r>
              <w:rPr>
                <w:rStyle w:val="8"/>
                <w:rFonts w:hint="eastAsia"/>
              </w:rPr>
              <w:t>眼睛溅药：配药和使用过程中需要佩戴眼镜，如果溅入眼睛立即将眼睑翻开，用清水冲洗至少</w:t>
            </w:r>
            <w:r>
              <w:rPr>
                <w:rStyle w:val="8"/>
              </w:rPr>
              <w:t>15</w:t>
            </w:r>
            <w:r>
              <w:rPr>
                <w:rStyle w:val="8"/>
                <w:rFonts w:hint="eastAsia"/>
              </w:rPr>
              <w:t>分钟，再请医生诊治。如果佩戴隐形眼镜，请立即摘掉。</w:t>
            </w:r>
            <w:r>
              <w:rPr>
                <w:rStyle w:val="8"/>
              </w:rPr>
              <w:t xml:space="preserve"> 4.</w:t>
            </w:r>
            <w:r>
              <w:rPr>
                <w:rStyle w:val="8"/>
                <w:rFonts w:hint="eastAsia"/>
              </w:rPr>
              <w:t>发生吸入：立即将吸入者转移到空气新鲜处，注意保暖和休息，请医生诊治。</w:t>
            </w:r>
            <w:r>
              <w:rPr>
                <w:rStyle w:val="8"/>
              </w:rPr>
              <w:t>5.</w:t>
            </w:r>
            <w:r>
              <w:rPr>
                <w:rStyle w:val="8"/>
                <w:rFonts w:hint="eastAsia"/>
              </w:rPr>
              <w:t>误服：请勿引吐。立即携带标签，送医就诊。</w:t>
            </w:r>
            <w:r>
              <w:rPr>
                <w:rStyle w:val="8"/>
              </w:rPr>
              <w:t xml:space="preserve"> </w:t>
            </w:r>
            <w:r>
              <w:rPr>
                <w:rStyle w:val="8"/>
                <w:rFonts w:hint="eastAsia"/>
              </w:rPr>
              <w:t>解毒剂：无专用解毒剂，对症治疗。</w:t>
            </w:r>
            <w:r>
              <w:rPr>
                <w:rStyle w:val="8"/>
              </w:rPr>
              <w:t xml:space="preserve"> </w:t>
            </w:r>
            <w:r>
              <w:rPr>
                <w:rStyle w:val="8"/>
                <w:rFonts w:hint="eastAsia"/>
              </w:rPr>
              <w:t>中毒时，请拨打中国疾控中心中毒控制中心咨询热线：</w:t>
            </w:r>
            <w:r>
              <w:rPr>
                <w:rStyle w:val="8"/>
              </w:rPr>
              <w:t xml:space="preserve"> 400-650-5726</w:t>
            </w:r>
            <w:r>
              <w:rPr>
                <w:rStyle w:val="8"/>
                <w:rFonts w:hint="eastAsia"/>
              </w:rPr>
              <w:t>。</w:t>
            </w:r>
          </w:p>
        </w:tc>
      </w:tr>
      <w:tr w14:paraId="6A4A1D8C">
        <w:tblPrEx>
          <w:tblCellMar>
            <w:top w:w="0" w:type="dxa"/>
            <w:left w:w="0" w:type="dxa"/>
            <w:bottom w:w="0" w:type="dxa"/>
            <w:right w:w="0" w:type="dxa"/>
          </w:tblCellMar>
        </w:tblPrEx>
        <w:trPr>
          <w:tblCellSpacing w:w="0" w:type="dxa"/>
        </w:trPr>
        <w:tc>
          <w:tcPr>
            <w:tcW w:w="0" w:type="auto"/>
            <w:vAlign w:val="center"/>
          </w:tcPr>
          <w:p w14:paraId="50C25F79">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本品应加锁保存，勿让儿童、无关人员和动物接触。勿与食物、粮食、饮料和动物饲料放在一起贮存和运输。</w:t>
            </w:r>
            <w:r>
              <w:rPr>
                <w:rStyle w:val="8"/>
              </w:rPr>
              <w:t>2.</w:t>
            </w:r>
            <w:r>
              <w:rPr>
                <w:rStyle w:val="8"/>
                <w:rFonts w:hint="eastAsia"/>
              </w:rPr>
              <w:t>本品应贮藏在避光、干燥、通风处。储藏温度应避免低于</w:t>
            </w:r>
            <w:r>
              <w:rPr>
                <w:rStyle w:val="8"/>
              </w:rPr>
              <w:t>0</w:t>
            </w:r>
            <w:r>
              <w:rPr>
                <w:rStyle w:val="8"/>
                <w:rFonts w:hint="eastAsia"/>
              </w:rPr>
              <w:t>℃或高于</w:t>
            </w:r>
            <w:r>
              <w:rPr>
                <w:rStyle w:val="8"/>
              </w:rPr>
              <w:t>30</w:t>
            </w:r>
            <w:r>
              <w:rPr>
                <w:rStyle w:val="8"/>
                <w:rFonts w:hint="eastAsia"/>
              </w:rPr>
              <w:t>℃。</w:t>
            </w:r>
            <w:r>
              <w:rPr>
                <w:rStyle w:val="8"/>
              </w:rPr>
              <w:t>3.</w:t>
            </w:r>
            <w:r>
              <w:rPr>
                <w:rStyle w:val="8"/>
                <w:rFonts w:hint="eastAsia"/>
              </w:rPr>
              <w:t>运输时应注意避光、防高温、雨淋。</w:t>
            </w:r>
          </w:p>
        </w:tc>
      </w:tr>
      <w:tr w14:paraId="6C736563">
        <w:tblPrEx>
          <w:tblCellMar>
            <w:top w:w="0" w:type="dxa"/>
            <w:left w:w="0" w:type="dxa"/>
            <w:bottom w:w="0" w:type="dxa"/>
            <w:right w:w="0" w:type="dxa"/>
          </w:tblCellMar>
        </w:tblPrEx>
        <w:trPr>
          <w:tblCellSpacing w:w="0" w:type="dxa"/>
        </w:trPr>
        <w:tc>
          <w:tcPr>
            <w:tcW w:w="0" w:type="auto"/>
            <w:vAlign w:val="center"/>
          </w:tcPr>
          <w:p w14:paraId="6121A247">
            <w:pPr>
              <w:rPr>
                <w:rFonts w:cs="Times New Roman"/>
              </w:rPr>
            </w:pPr>
            <w:r>
              <w:rPr>
                <w:rStyle w:val="7"/>
                <w:rFonts w:hint="eastAsia"/>
              </w:rPr>
              <w:t>质量保证期：</w:t>
            </w:r>
            <w:r>
              <w:rPr>
                <w:rStyle w:val="8"/>
              </w:rPr>
              <w:t>2</w:t>
            </w:r>
            <w:r>
              <w:rPr>
                <w:rStyle w:val="8"/>
                <w:rFonts w:hint="eastAsia"/>
              </w:rPr>
              <w:t>年</w:t>
            </w:r>
          </w:p>
        </w:tc>
      </w:tr>
      <w:tr w14:paraId="2D79A53B">
        <w:tblPrEx>
          <w:tblCellMar>
            <w:top w:w="0" w:type="dxa"/>
            <w:left w:w="0" w:type="dxa"/>
            <w:bottom w:w="0" w:type="dxa"/>
            <w:right w:w="0" w:type="dxa"/>
          </w:tblCellMar>
        </w:tblPrEx>
        <w:trPr>
          <w:tblCellSpacing w:w="0" w:type="dxa"/>
        </w:trPr>
        <w:tc>
          <w:tcPr>
            <w:tcW w:w="0" w:type="auto"/>
            <w:vAlign w:val="center"/>
          </w:tcPr>
          <w:p w14:paraId="10701A87">
            <w:pPr>
              <w:rPr>
                <w:rFonts w:cs="Times New Roman"/>
              </w:rPr>
            </w:pPr>
            <w:r>
              <w:rPr>
                <w:rStyle w:val="7"/>
                <w:rFonts w:hint="eastAsia"/>
              </w:rPr>
              <w:t>备注：</w:t>
            </w:r>
          </w:p>
        </w:tc>
      </w:tr>
    </w:tbl>
    <w:p w14:paraId="2C9CFCF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00B3112">
        <w:tblPrEx>
          <w:tblCellMar>
            <w:top w:w="0" w:type="dxa"/>
            <w:left w:w="0" w:type="dxa"/>
            <w:bottom w:w="0" w:type="dxa"/>
            <w:right w:w="0" w:type="dxa"/>
          </w:tblCellMar>
        </w:tblPrEx>
        <w:trPr>
          <w:tblCellSpacing w:w="0" w:type="dxa"/>
        </w:trPr>
        <w:tc>
          <w:tcPr>
            <w:tcW w:w="0" w:type="auto"/>
            <w:vAlign w:val="center"/>
          </w:tcPr>
          <w:p w14:paraId="02A220C7">
            <w:r>
              <w:rPr>
                <w:rStyle w:val="7"/>
                <w:rFonts w:hint="eastAsia"/>
              </w:rPr>
              <w:t>登记证号：</w:t>
            </w:r>
            <w:r>
              <w:t>PD20200388</w:t>
            </w:r>
          </w:p>
        </w:tc>
      </w:tr>
      <w:tr w14:paraId="43754B28">
        <w:tblPrEx>
          <w:tblCellMar>
            <w:top w:w="0" w:type="dxa"/>
            <w:left w:w="0" w:type="dxa"/>
            <w:bottom w:w="0" w:type="dxa"/>
            <w:right w:w="0" w:type="dxa"/>
          </w:tblCellMar>
        </w:tblPrEx>
        <w:trPr>
          <w:tblCellSpacing w:w="0" w:type="dxa"/>
        </w:trPr>
        <w:tc>
          <w:tcPr>
            <w:tcW w:w="0" w:type="auto"/>
            <w:vAlign w:val="center"/>
          </w:tcPr>
          <w:p w14:paraId="11AB5E24">
            <w:pPr>
              <w:rPr>
                <w:rFonts w:cs="Times New Roman"/>
              </w:rPr>
            </w:pPr>
            <w:r>
              <w:rPr>
                <w:rStyle w:val="7"/>
                <w:rFonts w:hint="eastAsia"/>
              </w:rPr>
              <w:t>登记证持有人：</w:t>
            </w:r>
            <w:r>
              <w:rPr>
                <w:rFonts w:hint="eastAsia"/>
              </w:rPr>
              <w:t>上虞颖泰精细化工有限公司</w:t>
            </w:r>
          </w:p>
        </w:tc>
      </w:tr>
      <w:tr w14:paraId="7360F982">
        <w:tblPrEx>
          <w:tblCellMar>
            <w:top w:w="0" w:type="dxa"/>
            <w:left w:w="0" w:type="dxa"/>
            <w:bottom w:w="0" w:type="dxa"/>
            <w:right w:w="0" w:type="dxa"/>
          </w:tblCellMar>
        </w:tblPrEx>
        <w:trPr>
          <w:tblCellSpacing w:w="0" w:type="dxa"/>
        </w:trPr>
        <w:tc>
          <w:tcPr>
            <w:tcW w:w="0" w:type="auto"/>
            <w:vAlign w:val="center"/>
          </w:tcPr>
          <w:p w14:paraId="71A6567D">
            <w:pPr>
              <w:rPr>
                <w:rFonts w:cs="Times New Roman"/>
              </w:rPr>
            </w:pPr>
            <w:r>
              <w:rPr>
                <w:rStyle w:val="7"/>
                <w:rFonts w:hint="eastAsia"/>
              </w:rPr>
              <w:t>农药名称：</w:t>
            </w:r>
            <w:r>
              <w:rPr>
                <w:rFonts w:hint="eastAsia"/>
              </w:rPr>
              <w:t>戊唑·嘧菌酯</w:t>
            </w:r>
          </w:p>
        </w:tc>
      </w:tr>
      <w:tr w14:paraId="2FBD30C4">
        <w:tblPrEx>
          <w:tblCellMar>
            <w:top w:w="0" w:type="dxa"/>
            <w:left w:w="0" w:type="dxa"/>
            <w:bottom w:w="0" w:type="dxa"/>
            <w:right w:w="0" w:type="dxa"/>
          </w:tblCellMar>
        </w:tblPrEx>
        <w:trPr>
          <w:tblCellSpacing w:w="0" w:type="dxa"/>
        </w:trPr>
        <w:tc>
          <w:tcPr>
            <w:tcW w:w="0" w:type="auto"/>
            <w:vAlign w:val="center"/>
          </w:tcPr>
          <w:p w14:paraId="69065290">
            <w:pPr>
              <w:rPr>
                <w:rFonts w:cs="Times New Roman"/>
              </w:rPr>
            </w:pPr>
            <w:r>
              <w:rPr>
                <w:rStyle w:val="7"/>
                <w:rFonts w:hint="eastAsia"/>
              </w:rPr>
              <w:t>剂型：</w:t>
            </w:r>
            <w:r>
              <w:rPr>
                <w:rFonts w:hint="eastAsia"/>
              </w:rPr>
              <w:t>悬浮剂</w:t>
            </w:r>
          </w:p>
        </w:tc>
      </w:tr>
      <w:tr w14:paraId="692D975C">
        <w:tblPrEx>
          <w:tblCellMar>
            <w:top w:w="0" w:type="dxa"/>
            <w:left w:w="0" w:type="dxa"/>
            <w:bottom w:w="0" w:type="dxa"/>
            <w:right w:w="0" w:type="dxa"/>
          </w:tblCellMar>
        </w:tblPrEx>
        <w:trPr>
          <w:tblCellSpacing w:w="0" w:type="dxa"/>
        </w:trPr>
        <w:tc>
          <w:tcPr>
            <w:tcW w:w="0" w:type="auto"/>
            <w:vAlign w:val="center"/>
          </w:tcPr>
          <w:p w14:paraId="7E1DB9D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E30920F">
        <w:tblPrEx>
          <w:tblCellMar>
            <w:top w:w="0" w:type="dxa"/>
            <w:left w:w="0" w:type="dxa"/>
            <w:bottom w:w="0" w:type="dxa"/>
            <w:right w:w="0" w:type="dxa"/>
          </w:tblCellMar>
        </w:tblPrEx>
        <w:trPr>
          <w:tblCellSpacing w:w="0" w:type="dxa"/>
        </w:trPr>
        <w:tc>
          <w:tcPr>
            <w:tcW w:w="0" w:type="auto"/>
            <w:vAlign w:val="center"/>
          </w:tcPr>
          <w:p w14:paraId="33CE6FC3">
            <w:r>
              <w:rPr>
                <w:rStyle w:val="7"/>
                <w:rFonts w:hint="eastAsia"/>
              </w:rPr>
              <w:t>总有效成分含量：</w:t>
            </w:r>
            <w:r>
              <w:t>50%</w:t>
            </w:r>
          </w:p>
        </w:tc>
      </w:tr>
      <w:tr w14:paraId="7E741F80">
        <w:tblPrEx>
          <w:tblCellMar>
            <w:top w:w="0" w:type="dxa"/>
            <w:left w:w="0" w:type="dxa"/>
            <w:bottom w:w="0" w:type="dxa"/>
            <w:right w:w="0" w:type="dxa"/>
          </w:tblCellMar>
        </w:tblPrEx>
        <w:trPr>
          <w:tblCellSpacing w:w="0" w:type="dxa"/>
        </w:trPr>
        <w:tc>
          <w:tcPr>
            <w:tcW w:w="0" w:type="auto"/>
            <w:vAlign w:val="center"/>
          </w:tcPr>
          <w:p w14:paraId="165C8DCC">
            <w:pPr>
              <w:rPr>
                <w:rFonts w:cs="Times New Roman"/>
              </w:rPr>
            </w:pPr>
            <w:r>
              <w:rPr>
                <w:rFonts w:hint="eastAsia"/>
              </w:rPr>
              <w:t>有效成分及其含量：</w:t>
            </w:r>
          </w:p>
          <w:p w14:paraId="04605CFD">
            <w:r>
              <w:rPr>
                <w:rFonts w:cs="Times New Roman"/>
              </w:rPr>
              <w:t>   </w:t>
            </w:r>
            <w:r>
              <w:t xml:space="preserve"> </w:t>
            </w:r>
            <w:r>
              <w:rPr>
                <w:rFonts w:hint="eastAsia"/>
              </w:rPr>
              <w:t>嘧菌酯</w:t>
            </w:r>
            <w:r>
              <w:t xml:space="preserve">20%    </w:t>
            </w:r>
            <w:r>
              <w:rPr>
                <w:rFonts w:hint="eastAsia"/>
              </w:rPr>
              <w:t>戊唑醇</w:t>
            </w:r>
            <w:r>
              <w:t xml:space="preserve">30%    </w:t>
            </w:r>
          </w:p>
        </w:tc>
      </w:tr>
      <w:tr w14:paraId="4E81F7C5">
        <w:tblPrEx>
          <w:tblCellMar>
            <w:top w:w="0" w:type="dxa"/>
            <w:left w:w="0" w:type="dxa"/>
            <w:bottom w:w="0" w:type="dxa"/>
            <w:right w:w="0" w:type="dxa"/>
          </w:tblCellMar>
        </w:tblPrEx>
        <w:trPr>
          <w:tblCellSpacing w:w="0" w:type="dxa"/>
        </w:trPr>
        <w:tc>
          <w:tcPr>
            <w:tcW w:w="0" w:type="auto"/>
            <w:vAlign w:val="center"/>
          </w:tcPr>
          <w:p w14:paraId="61506B5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87397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E274C64">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E79B6DE">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0C501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4BF34DB">
                  <w:pPr>
                    <w:rPr>
                      <w:rFonts w:cs="Times New Roman"/>
                    </w:rPr>
                  </w:pPr>
                  <w:r>
                    <w:rPr>
                      <w:rStyle w:val="8"/>
                      <w:rFonts w:hint="eastAsia"/>
                    </w:rPr>
                    <w:t>施用方式</w:t>
                  </w:r>
                </w:p>
              </w:tc>
            </w:tr>
            <w:tr w14:paraId="43A2B3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A480E3">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C43F15A">
                  <w:pPr>
                    <w:rPr>
                      <w:rFonts w:cs="Times New Roman"/>
                    </w:rPr>
                  </w:pPr>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28AB706E">
                  <w:pPr>
                    <w:rPr>
                      <w:rFonts w:cs="Times New Roman"/>
                    </w:rPr>
                  </w:pPr>
                  <w:r>
                    <w:rPr>
                      <w:rStyle w:val="8"/>
                    </w:rPr>
                    <w:t>10-20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099C741">
                  <w:pPr>
                    <w:rPr>
                      <w:rFonts w:cs="Times New Roman"/>
                    </w:rPr>
                  </w:pPr>
                  <w:r>
                    <w:rPr>
                      <w:rStyle w:val="8"/>
                      <w:rFonts w:hint="eastAsia"/>
                    </w:rPr>
                    <w:t>喷雾</w:t>
                  </w:r>
                </w:p>
              </w:tc>
            </w:tr>
          </w:tbl>
          <w:p w14:paraId="4CAA9175">
            <w:pPr>
              <w:rPr>
                <w:rFonts w:cs="Times New Roman"/>
              </w:rPr>
            </w:pPr>
          </w:p>
        </w:tc>
      </w:tr>
      <w:tr w14:paraId="6EC16040">
        <w:tblPrEx>
          <w:tblCellMar>
            <w:top w:w="0" w:type="dxa"/>
            <w:left w:w="0" w:type="dxa"/>
            <w:bottom w:w="0" w:type="dxa"/>
            <w:right w:w="0" w:type="dxa"/>
          </w:tblCellMar>
        </w:tblPrEx>
        <w:trPr>
          <w:tblCellSpacing w:w="0" w:type="dxa"/>
        </w:trPr>
        <w:tc>
          <w:tcPr>
            <w:tcW w:w="0" w:type="auto"/>
            <w:vAlign w:val="center"/>
          </w:tcPr>
          <w:p w14:paraId="74EF67A6">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在白粉病发病初期使用，均匀喷雾，可间隔</w:t>
            </w:r>
            <w:r>
              <w:rPr>
                <w:rStyle w:val="8"/>
              </w:rPr>
              <w:t>7-10</w:t>
            </w:r>
            <w:r>
              <w:rPr>
                <w:rStyle w:val="8"/>
                <w:rFonts w:hint="eastAsia"/>
              </w:rPr>
              <w:t>天连续施药。</w:t>
            </w:r>
            <w:r>
              <w:rPr>
                <w:rStyle w:val="8"/>
              </w:rPr>
              <w:t xml:space="preserve">2. </w:t>
            </w:r>
            <w:r>
              <w:rPr>
                <w:rStyle w:val="8"/>
                <w:rFonts w:hint="eastAsia"/>
              </w:rPr>
              <w:t>注意避开小麦扬花期施药，以免发生药害。</w:t>
            </w:r>
            <w:r>
              <w:rPr>
                <w:rStyle w:val="8"/>
              </w:rPr>
              <w:t>3.</w:t>
            </w:r>
            <w:r>
              <w:rPr>
                <w:rStyle w:val="8"/>
                <w:rFonts w:hint="eastAsia"/>
              </w:rPr>
              <w:t>大风天或预计</w:t>
            </w:r>
            <w:r>
              <w:rPr>
                <w:rStyle w:val="8"/>
              </w:rPr>
              <w:t>1</w:t>
            </w:r>
            <w:r>
              <w:rPr>
                <w:rStyle w:val="8"/>
                <w:rFonts w:hint="eastAsia"/>
              </w:rPr>
              <w:t>小时内降雨，请勿施药。</w:t>
            </w:r>
            <w:r>
              <w:rPr>
                <w:rStyle w:val="8"/>
              </w:rPr>
              <w:t>4.</w:t>
            </w:r>
            <w:r>
              <w:rPr>
                <w:rStyle w:val="8"/>
                <w:rFonts w:hint="eastAsia"/>
              </w:rPr>
              <w:t>在小麦上使用安全间隔期为</w:t>
            </w:r>
            <w:r>
              <w:rPr>
                <w:rStyle w:val="8"/>
              </w:rPr>
              <w:t>28</w:t>
            </w:r>
            <w:r>
              <w:rPr>
                <w:rStyle w:val="8"/>
                <w:rFonts w:hint="eastAsia"/>
              </w:rPr>
              <w:t>天，每季作物最多使用</w:t>
            </w:r>
            <w:r>
              <w:rPr>
                <w:rStyle w:val="8"/>
              </w:rPr>
              <w:t>2</w:t>
            </w:r>
            <w:r>
              <w:rPr>
                <w:rStyle w:val="8"/>
                <w:rFonts w:hint="eastAsia"/>
              </w:rPr>
              <w:t>次。</w:t>
            </w:r>
          </w:p>
        </w:tc>
      </w:tr>
      <w:tr w14:paraId="6FE7E8D1">
        <w:tblPrEx>
          <w:tblCellMar>
            <w:top w:w="0" w:type="dxa"/>
            <w:left w:w="0" w:type="dxa"/>
            <w:bottom w:w="0" w:type="dxa"/>
            <w:right w:w="0" w:type="dxa"/>
          </w:tblCellMar>
        </w:tblPrEx>
        <w:trPr>
          <w:tblCellSpacing w:w="0" w:type="dxa"/>
        </w:trPr>
        <w:tc>
          <w:tcPr>
            <w:tcW w:w="0" w:type="auto"/>
            <w:vAlign w:val="center"/>
          </w:tcPr>
          <w:p w14:paraId="649CF054">
            <w:pPr>
              <w:rPr>
                <w:rFonts w:cs="Times New Roman"/>
              </w:rPr>
            </w:pPr>
            <w:r>
              <w:rPr>
                <w:rStyle w:val="7"/>
                <w:rFonts w:hint="eastAsia"/>
              </w:rPr>
              <w:t>产品性能</w:t>
            </w:r>
            <w:r>
              <w:rPr>
                <w:rStyle w:val="7"/>
              </w:rPr>
              <w:t>:</w:t>
            </w:r>
            <w:r>
              <w:rPr>
                <w:rFonts w:cs="Times New Roman"/>
              </w:rPr>
              <w:br w:type="textWrapping"/>
            </w:r>
            <w:r>
              <w:rPr>
                <w:rStyle w:val="8"/>
                <w:rFonts w:hint="eastAsia"/>
              </w:rPr>
              <w:t>本品为高效、广谱、内吸性杀菌剂，具有保护、治疗及铲除作用。对小麦白粉病有较好的防治效果。</w:t>
            </w:r>
          </w:p>
        </w:tc>
      </w:tr>
      <w:tr w14:paraId="582C683F">
        <w:tblPrEx>
          <w:tblCellMar>
            <w:top w:w="0" w:type="dxa"/>
            <w:left w:w="0" w:type="dxa"/>
            <w:bottom w:w="0" w:type="dxa"/>
            <w:right w:w="0" w:type="dxa"/>
          </w:tblCellMar>
        </w:tblPrEx>
        <w:trPr>
          <w:tblCellSpacing w:w="0" w:type="dxa"/>
        </w:trPr>
        <w:tc>
          <w:tcPr>
            <w:tcW w:w="0" w:type="auto"/>
            <w:vAlign w:val="center"/>
          </w:tcPr>
          <w:p w14:paraId="5647BC27">
            <w:pPr>
              <w:rPr>
                <w:rFonts w:cs="Times New Roman"/>
              </w:rPr>
            </w:pPr>
            <w:r>
              <w:rPr>
                <w:rStyle w:val="7"/>
                <w:rFonts w:hint="eastAsia"/>
              </w:rPr>
              <w:t>注意事项：</w:t>
            </w:r>
            <w:r>
              <w:rPr>
                <w:rFonts w:cs="Times New Roman"/>
              </w:rPr>
              <w:br w:type="textWrapping"/>
            </w:r>
            <w:r>
              <w:rPr>
                <w:rStyle w:val="8"/>
              </w:rPr>
              <w:t xml:space="preserve">1. </w:t>
            </w:r>
            <w:r>
              <w:rPr>
                <w:rStyle w:val="8"/>
                <w:rFonts w:hint="eastAsia"/>
              </w:rPr>
              <w:t>建议与其他作用机制不同的杀菌剂轮换使用，以延缓抗性产生。</w:t>
            </w:r>
            <w:r>
              <w:rPr>
                <w:rStyle w:val="8"/>
              </w:rPr>
              <w:t xml:space="preserve">2. </w:t>
            </w:r>
            <w:r>
              <w:rPr>
                <w:rStyle w:val="8"/>
                <w:rFonts w:hint="eastAsia"/>
              </w:rPr>
              <w:t>使用本品时应穿防护服和戴手套、口罩等，避免吸入药液。施药期间不可吃东西和饮水。施药后及时洗手、洗脸。</w:t>
            </w:r>
            <w:r>
              <w:rPr>
                <w:rStyle w:val="8"/>
              </w:rPr>
              <w:t xml:space="preserve">3. </w:t>
            </w:r>
            <w:r>
              <w:rPr>
                <w:rStyle w:val="8"/>
                <w:rFonts w:hint="eastAsia"/>
              </w:rPr>
              <w:t>用过的容器应妥善处理，不可做他用，也不可随意丢弃。</w:t>
            </w:r>
            <w:r>
              <w:rPr>
                <w:rStyle w:val="8"/>
              </w:rPr>
              <w:t xml:space="preserve">4. </w:t>
            </w:r>
            <w:r>
              <w:rPr>
                <w:rStyle w:val="8"/>
                <w:rFonts w:hint="eastAsia"/>
              </w:rPr>
              <w:t>本品对鱼类等水生生物有毒，远离水产养殖区、河塘等水体施药，禁止在河塘等水体中清洗施药器具。鱼或虾蟹套养稻田禁用，施药后的田水不得直接排入水体。</w:t>
            </w:r>
            <w:r>
              <w:rPr>
                <w:rStyle w:val="8"/>
              </w:rPr>
              <w:t xml:space="preserve">5. </w:t>
            </w:r>
            <w:r>
              <w:rPr>
                <w:rStyle w:val="8"/>
                <w:rFonts w:hint="eastAsia"/>
              </w:rPr>
              <w:t>对家蚕、蜜蜂有毒，施药期间应避开开花植物花期使用，蚕室和桑园附近禁用。远离天敌放飞区和鸟类保护区。</w:t>
            </w:r>
            <w:r>
              <w:rPr>
                <w:rStyle w:val="8"/>
              </w:rPr>
              <w:t xml:space="preserve">6. </w:t>
            </w:r>
            <w:r>
              <w:rPr>
                <w:rStyle w:val="8"/>
                <w:rFonts w:hint="eastAsia"/>
              </w:rPr>
              <w:t>避免孕妇及哺乳期妇女接触。</w:t>
            </w:r>
          </w:p>
        </w:tc>
      </w:tr>
      <w:tr w14:paraId="2267FD23">
        <w:tblPrEx>
          <w:tblCellMar>
            <w:top w:w="0" w:type="dxa"/>
            <w:left w:w="0" w:type="dxa"/>
            <w:bottom w:w="0" w:type="dxa"/>
            <w:right w:w="0" w:type="dxa"/>
          </w:tblCellMar>
        </w:tblPrEx>
        <w:trPr>
          <w:tblCellSpacing w:w="0" w:type="dxa"/>
        </w:trPr>
        <w:tc>
          <w:tcPr>
            <w:tcW w:w="0" w:type="auto"/>
            <w:vAlign w:val="center"/>
          </w:tcPr>
          <w:p w14:paraId="110DC63E">
            <w:pPr>
              <w:rPr>
                <w:rFonts w:cs="Times New Roman"/>
              </w:rPr>
            </w:pPr>
            <w:r>
              <w:rPr>
                <w:rStyle w:val="7"/>
                <w:rFonts w:hint="eastAsia"/>
              </w:rPr>
              <w:t>中毒急救措施：</w:t>
            </w:r>
            <w:r>
              <w:rPr>
                <w:rFonts w:cs="Times New Roman"/>
              </w:rPr>
              <w:br w:type="textWrapping"/>
            </w:r>
            <w:r>
              <w:rPr>
                <w:rStyle w:val="8"/>
                <w:rFonts w:hint="eastAsia"/>
              </w:rPr>
              <w:t>用药时如果感觉不适，立即停止工作，采取急救措施，并携此标签送医就诊。皮肤接触：立即脱掉被污染的衣物，用大量清水冲洗被污染的皮肤，再用肥皂清洗，然后用清水冲净。眼睛溅药：立即将眼睑翻开，用大量流动的清水冲洗至少</w:t>
            </w:r>
            <w:r>
              <w:rPr>
                <w:rStyle w:val="8"/>
              </w:rPr>
              <w:t>15</w:t>
            </w:r>
            <w:r>
              <w:rPr>
                <w:rStyle w:val="8"/>
                <w:rFonts w:hint="eastAsia"/>
              </w:rPr>
              <w:t>分钟，再请医生诊治。发生吸入：立即将吸入者转移到空气新鲜处，并请医生诊治。误服：请勿引吐，立即携带标签，送医就诊。紧急医疗措施：使用医用活性炭洗胃，注意防止胃容物进入呼吸道。无专用解毒剂，对症治疗。</w:t>
            </w:r>
          </w:p>
        </w:tc>
      </w:tr>
      <w:tr w14:paraId="621B9200">
        <w:tblPrEx>
          <w:tblCellMar>
            <w:top w:w="0" w:type="dxa"/>
            <w:left w:w="0" w:type="dxa"/>
            <w:bottom w:w="0" w:type="dxa"/>
            <w:right w:w="0" w:type="dxa"/>
          </w:tblCellMar>
        </w:tblPrEx>
        <w:trPr>
          <w:tblCellSpacing w:w="0" w:type="dxa"/>
        </w:trPr>
        <w:tc>
          <w:tcPr>
            <w:tcW w:w="0" w:type="auto"/>
            <w:vAlign w:val="center"/>
          </w:tcPr>
          <w:p w14:paraId="07D5FB37">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本品应贮存在干燥、阴凉、通风、防雨处，远离火源或热源。置于儿童及无关人员触及不到之处，并加锁。不能与食品、饮料、粮食、饲料等同贮同运。装卸时轻搬轻放，不可倒置。</w:t>
            </w:r>
          </w:p>
        </w:tc>
      </w:tr>
      <w:tr w14:paraId="6B04C5FC">
        <w:tblPrEx>
          <w:tblCellMar>
            <w:top w:w="0" w:type="dxa"/>
            <w:left w:w="0" w:type="dxa"/>
            <w:bottom w:w="0" w:type="dxa"/>
            <w:right w:w="0" w:type="dxa"/>
          </w:tblCellMar>
        </w:tblPrEx>
        <w:trPr>
          <w:tblCellSpacing w:w="0" w:type="dxa"/>
        </w:trPr>
        <w:tc>
          <w:tcPr>
            <w:tcW w:w="0" w:type="auto"/>
            <w:vAlign w:val="center"/>
          </w:tcPr>
          <w:p w14:paraId="6C47CB6C">
            <w:pPr>
              <w:rPr>
                <w:rFonts w:cs="Times New Roman"/>
              </w:rPr>
            </w:pPr>
            <w:r>
              <w:rPr>
                <w:rStyle w:val="7"/>
                <w:rFonts w:hint="eastAsia"/>
              </w:rPr>
              <w:t>质量保证期：</w:t>
            </w:r>
            <w:r>
              <w:rPr>
                <w:rStyle w:val="8"/>
              </w:rPr>
              <w:t>2</w:t>
            </w:r>
            <w:r>
              <w:rPr>
                <w:rStyle w:val="8"/>
                <w:rFonts w:hint="eastAsia"/>
              </w:rPr>
              <w:t>年</w:t>
            </w:r>
          </w:p>
        </w:tc>
      </w:tr>
      <w:tr w14:paraId="690F0533">
        <w:tblPrEx>
          <w:tblCellMar>
            <w:top w:w="0" w:type="dxa"/>
            <w:left w:w="0" w:type="dxa"/>
            <w:bottom w:w="0" w:type="dxa"/>
            <w:right w:w="0" w:type="dxa"/>
          </w:tblCellMar>
        </w:tblPrEx>
        <w:trPr>
          <w:tblCellSpacing w:w="0" w:type="dxa"/>
        </w:trPr>
        <w:tc>
          <w:tcPr>
            <w:tcW w:w="0" w:type="auto"/>
            <w:vAlign w:val="center"/>
          </w:tcPr>
          <w:p w14:paraId="2FB43378">
            <w:pPr>
              <w:rPr>
                <w:rFonts w:cs="Times New Roman"/>
              </w:rPr>
            </w:pPr>
            <w:r>
              <w:rPr>
                <w:rStyle w:val="7"/>
                <w:rFonts w:hint="eastAsia"/>
              </w:rPr>
              <w:t>备注：</w:t>
            </w:r>
          </w:p>
        </w:tc>
      </w:tr>
    </w:tbl>
    <w:p w14:paraId="538127CB">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E273B3C">
        <w:tblPrEx>
          <w:tblCellMar>
            <w:top w:w="0" w:type="dxa"/>
            <w:left w:w="0" w:type="dxa"/>
            <w:bottom w:w="0" w:type="dxa"/>
            <w:right w:w="0" w:type="dxa"/>
          </w:tblCellMar>
        </w:tblPrEx>
        <w:trPr>
          <w:tblCellSpacing w:w="0" w:type="dxa"/>
        </w:trPr>
        <w:tc>
          <w:tcPr>
            <w:tcW w:w="0" w:type="auto"/>
            <w:vAlign w:val="center"/>
          </w:tcPr>
          <w:p w14:paraId="33B54C67">
            <w:r>
              <w:rPr>
                <w:rStyle w:val="7"/>
                <w:rFonts w:hint="eastAsia"/>
              </w:rPr>
              <w:t>登记证号：</w:t>
            </w:r>
            <w:r>
              <w:t>PD20200310</w:t>
            </w:r>
          </w:p>
        </w:tc>
      </w:tr>
      <w:tr w14:paraId="607A93B5">
        <w:tblPrEx>
          <w:tblCellMar>
            <w:top w:w="0" w:type="dxa"/>
            <w:left w:w="0" w:type="dxa"/>
            <w:bottom w:w="0" w:type="dxa"/>
            <w:right w:w="0" w:type="dxa"/>
          </w:tblCellMar>
        </w:tblPrEx>
        <w:trPr>
          <w:tblCellSpacing w:w="0" w:type="dxa"/>
        </w:trPr>
        <w:tc>
          <w:tcPr>
            <w:tcW w:w="0" w:type="auto"/>
            <w:vAlign w:val="center"/>
          </w:tcPr>
          <w:p w14:paraId="61AA7C12">
            <w:pPr>
              <w:rPr>
                <w:rFonts w:cs="Times New Roman"/>
              </w:rPr>
            </w:pPr>
            <w:r>
              <w:rPr>
                <w:rStyle w:val="7"/>
                <w:rFonts w:hint="eastAsia"/>
              </w:rPr>
              <w:t>登记证持有人：</w:t>
            </w:r>
            <w:r>
              <w:rPr>
                <w:rFonts w:hint="eastAsia"/>
              </w:rPr>
              <w:t>安徽金土地生物科技有限公司</w:t>
            </w:r>
          </w:p>
        </w:tc>
      </w:tr>
      <w:tr w14:paraId="6B66B6BC">
        <w:tblPrEx>
          <w:tblCellMar>
            <w:top w:w="0" w:type="dxa"/>
            <w:left w:w="0" w:type="dxa"/>
            <w:bottom w:w="0" w:type="dxa"/>
            <w:right w:w="0" w:type="dxa"/>
          </w:tblCellMar>
        </w:tblPrEx>
        <w:trPr>
          <w:tblCellSpacing w:w="0" w:type="dxa"/>
        </w:trPr>
        <w:tc>
          <w:tcPr>
            <w:tcW w:w="0" w:type="auto"/>
            <w:vAlign w:val="center"/>
          </w:tcPr>
          <w:p w14:paraId="69694F67">
            <w:pPr>
              <w:rPr>
                <w:rFonts w:cs="Times New Roman"/>
              </w:rPr>
            </w:pPr>
            <w:r>
              <w:rPr>
                <w:rStyle w:val="7"/>
                <w:rFonts w:hint="eastAsia"/>
              </w:rPr>
              <w:t>农药名称：</w:t>
            </w:r>
            <w:r>
              <w:t>2</w:t>
            </w:r>
            <w:r>
              <w:rPr>
                <w:rFonts w:hint="eastAsia"/>
              </w:rPr>
              <w:t>甲</w:t>
            </w:r>
            <w:r>
              <w:t>4</w:t>
            </w:r>
            <w:r>
              <w:rPr>
                <w:rFonts w:hint="eastAsia"/>
              </w:rPr>
              <w:t>氯异辛酯·吡嘧磺隆</w:t>
            </w:r>
          </w:p>
        </w:tc>
      </w:tr>
      <w:tr w14:paraId="53CBA613">
        <w:tblPrEx>
          <w:tblCellMar>
            <w:top w:w="0" w:type="dxa"/>
            <w:left w:w="0" w:type="dxa"/>
            <w:bottom w:w="0" w:type="dxa"/>
            <w:right w:w="0" w:type="dxa"/>
          </w:tblCellMar>
        </w:tblPrEx>
        <w:trPr>
          <w:tblCellSpacing w:w="0" w:type="dxa"/>
        </w:trPr>
        <w:tc>
          <w:tcPr>
            <w:tcW w:w="0" w:type="auto"/>
            <w:vAlign w:val="center"/>
          </w:tcPr>
          <w:p w14:paraId="5B162B1D">
            <w:pPr>
              <w:rPr>
                <w:rFonts w:cs="Times New Roman"/>
              </w:rPr>
            </w:pPr>
            <w:r>
              <w:rPr>
                <w:rStyle w:val="7"/>
                <w:rFonts w:hint="eastAsia"/>
              </w:rPr>
              <w:t>剂型：</w:t>
            </w:r>
            <w:r>
              <w:rPr>
                <w:rFonts w:hint="eastAsia"/>
              </w:rPr>
              <w:t>可分散油悬浮剂</w:t>
            </w:r>
          </w:p>
        </w:tc>
      </w:tr>
      <w:tr w14:paraId="42C87828">
        <w:tblPrEx>
          <w:tblCellMar>
            <w:top w:w="0" w:type="dxa"/>
            <w:left w:w="0" w:type="dxa"/>
            <w:bottom w:w="0" w:type="dxa"/>
            <w:right w:w="0" w:type="dxa"/>
          </w:tblCellMar>
        </w:tblPrEx>
        <w:trPr>
          <w:tblCellSpacing w:w="0" w:type="dxa"/>
        </w:trPr>
        <w:tc>
          <w:tcPr>
            <w:tcW w:w="0" w:type="auto"/>
            <w:vAlign w:val="center"/>
          </w:tcPr>
          <w:p w14:paraId="62BE5723">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1E8BD17">
        <w:tblPrEx>
          <w:tblCellMar>
            <w:top w:w="0" w:type="dxa"/>
            <w:left w:w="0" w:type="dxa"/>
            <w:bottom w:w="0" w:type="dxa"/>
            <w:right w:w="0" w:type="dxa"/>
          </w:tblCellMar>
        </w:tblPrEx>
        <w:trPr>
          <w:tblCellSpacing w:w="0" w:type="dxa"/>
        </w:trPr>
        <w:tc>
          <w:tcPr>
            <w:tcW w:w="0" w:type="auto"/>
            <w:vAlign w:val="center"/>
          </w:tcPr>
          <w:p w14:paraId="2428E72A">
            <w:r>
              <w:rPr>
                <w:rStyle w:val="7"/>
                <w:rFonts w:hint="eastAsia"/>
              </w:rPr>
              <w:t>总有效成分含量：</w:t>
            </w:r>
            <w:r>
              <w:t>66%</w:t>
            </w:r>
          </w:p>
        </w:tc>
      </w:tr>
      <w:tr w14:paraId="2C7CA511">
        <w:tblPrEx>
          <w:tblCellMar>
            <w:top w:w="0" w:type="dxa"/>
            <w:left w:w="0" w:type="dxa"/>
            <w:bottom w:w="0" w:type="dxa"/>
            <w:right w:w="0" w:type="dxa"/>
          </w:tblCellMar>
        </w:tblPrEx>
        <w:trPr>
          <w:tblCellSpacing w:w="0" w:type="dxa"/>
        </w:trPr>
        <w:tc>
          <w:tcPr>
            <w:tcW w:w="0" w:type="auto"/>
            <w:vAlign w:val="center"/>
          </w:tcPr>
          <w:p w14:paraId="4442D4BB">
            <w:pPr>
              <w:rPr>
                <w:rFonts w:cs="Times New Roman"/>
              </w:rPr>
            </w:pPr>
            <w:r>
              <w:rPr>
                <w:rFonts w:hint="eastAsia"/>
              </w:rPr>
              <w:t>有效成分及其含量：</w:t>
            </w:r>
          </w:p>
          <w:p w14:paraId="3B767D97">
            <w:r>
              <w:rPr>
                <w:rFonts w:cs="Times New Roman"/>
              </w:rPr>
              <w:t>   </w:t>
            </w:r>
            <w:r>
              <w:t xml:space="preserve"> 2</w:t>
            </w:r>
            <w:r>
              <w:rPr>
                <w:rFonts w:hint="eastAsia"/>
              </w:rPr>
              <w:t>甲</w:t>
            </w:r>
            <w:r>
              <w:t>4</w:t>
            </w:r>
            <w:r>
              <w:rPr>
                <w:rFonts w:hint="eastAsia"/>
              </w:rPr>
              <w:t>氯异辛酯</w:t>
            </w:r>
            <w:r>
              <w:t xml:space="preserve">60%    </w:t>
            </w:r>
            <w:r>
              <w:rPr>
                <w:rFonts w:hint="eastAsia"/>
              </w:rPr>
              <w:t>吡嘧磺隆</w:t>
            </w:r>
            <w:r>
              <w:t xml:space="preserve">6%    </w:t>
            </w:r>
          </w:p>
        </w:tc>
      </w:tr>
      <w:tr w14:paraId="531BDBF6">
        <w:tblPrEx>
          <w:tblCellMar>
            <w:top w:w="0" w:type="dxa"/>
            <w:left w:w="0" w:type="dxa"/>
            <w:bottom w:w="0" w:type="dxa"/>
            <w:right w:w="0" w:type="dxa"/>
          </w:tblCellMar>
        </w:tblPrEx>
        <w:trPr>
          <w:tblCellSpacing w:w="0" w:type="dxa"/>
        </w:trPr>
        <w:tc>
          <w:tcPr>
            <w:tcW w:w="0" w:type="auto"/>
            <w:vAlign w:val="center"/>
          </w:tcPr>
          <w:p w14:paraId="6AE6BA8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DD31A89">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440BB9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A45FB8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B2F82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AA4478D">
                  <w:pPr>
                    <w:rPr>
                      <w:rFonts w:cs="Times New Roman"/>
                    </w:rPr>
                  </w:pPr>
                  <w:r>
                    <w:rPr>
                      <w:rStyle w:val="8"/>
                      <w:rFonts w:hint="eastAsia"/>
                    </w:rPr>
                    <w:t>施用方式</w:t>
                  </w:r>
                </w:p>
              </w:tc>
            </w:tr>
            <w:tr w14:paraId="5F402C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8E2EF2">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12CC1CB4">
                  <w:pPr>
                    <w:rPr>
                      <w:rFonts w:cs="Times New Roman"/>
                    </w:rPr>
                  </w:pPr>
                  <w:r>
                    <w:rPr>
                      <w:rStyle w:val="8"/>
                      <w:rFonts w:hint="eastAsia"/>
                    </w:rPr>
                    <w:t>一年生阔叶杂草及莎草科杂草</w:t>
                  </w:r>
                </w:p>
              </w:tc>
              <w:tc>
                <w:tcPr>
                  <w:tcW w:w="0" w:type="auto"/>
                  <w:tcBorders>
                    <w:top w:val="outset" w:color="auto" w:sz="6" w:space="0"/>
                    <w:left w:val="outset" w:color="auto" w:sz="6" w:space="0"/>
                    <w:bottom w:val="outset" w:color="auto" w:sz="6" w:space="0"/>
                    <w:right w:val="outset" w:color="auto" w:sz="6" w:space="0"/>
                  </w:tcBorders>
                  <w:vAlign w:val="center"/>
                </w:tcPr>
                <w:p w14:paraId="58CDFD65">
                  <w:pPr>
                    <w:rPr>
                      <w:rFonts w:cs="Times New Roman"/>
                    </w:rPr>
                  </w:pPr>
                  <w:r>
                    <w:rPr>
                      <w:rStyle w:val="8"/>
                    </w:rPr>
                    <w:t>25-35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5DAED68">
                  <w:pPr>
                    <w:rPr>
                      <w:rFonts w:cs="Times New Roman"/>
                    </w:rPr>
                  </w:pPr>
                  <w:r>
                    <w:rPr>
                      <w:rStyle w:val="8"/>
                      <w:rFonts w:hint="eastAsia"/>
                    </w:rPr>
                    <w:t>茎叶喷雾</w:t>
                  </w:r>
                </w:p>
              </w:tc>
            </w:tr>
          </w:tbl>
          <w:p w14:paraId="5F66CDD1">
            <w:pPr>
              <w:rPr>
                <w:rFonts w:cs="Times New Roman"/>
              </w:rPr>
            </w:pPr>
          </w:p>
        </w:tc>
      </w:tr>
      <w:tr w14:paraId="30F49C30">
        <w:tblPrEx>
          <w:tblCellMar>
            <w:top w:w="0" w:type="dxa"/>
            <w:left w:w="0" w:type="dxa"/>
            <w:bottom w:w="0" w:type="dxa"/>
            <w:right w:w="0" w:type="dxa"/>
          </w:tblCellMar>
        </w:tblPrEx>
        <w:trPr>
          <w:tblCellSpacing w:w="0" w:type="dxa"/>
        </w:trPr>
        <w:tc>
          <w:tcPr>
            <w:tcW w:w="0" w:type="auto"/>
            <w:vAlign w:val="center"/>
          </w:tcPr>
          <w:p w14:paraId="5A35B70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在直播水稻</w:t>
            </w:r>
            <w:r>
              <w:rPr>
                <w:rStyle w:val="8"/>
              </w:rPr>
              <w:t>4</w:t>
            </w:r>
            <w:r>
              <w:rPr>
                <w:rStyle w:val="8"/>
                <w:rFonts w:hint="eastAsia"/>
              </w:rPr>
              <w:t>叶后，一年生阔叶杂草及莎草科杂草</w:t>
            </w:r>
            <w:r>
              <w:rPr>
                <w:rStyle w:val="8"/>
              </w:rPr>
              <w:t>3-5</w:t>
            </w:r>
            <w:r>
              <w:rPr>
                <w:rStyle w:val="8"/>
                <w:rFonts w:hint="eastAsia"/>
              </w:rPr>
              <w:t>叶期施药。</w:t>
            </w:r>
            <w:r>
              <w:rPr>
                <w:rStyle w:val="8"/>
              </w:rPr>
              <w:t>2.</w:t>
            </w:r>
            <w:r>
              <w:rPr>
                <w:rStyle w:val="8"/>
                <w:rFonts w:hint="eastAsia"/>
              </w:rPr>
              <w:t>茎叶喷雾，均匀喷雾，喷匀喷透。</w:t>
            </w:r>
            <w:r>
              <w:rPr>
                <w:rStyle w:val="8"/>
              </w:rPr>
              <w:t>3.</w:t>
            </w:r>
            <w:r>
              <w:rPr>
                <w:rStyle w:val="8"/>
                <w:rFonts w:hint="eastAsia"/>
              </w:rPr>
              <w:t>大风天或</w:t>
            </w:r>
            <w:r>
              <w:rPr>
                <w:rStyle w:val="8"/>
              </w:rPr>
              <w:t>1</w:t>
            </w:r>
            <w:r>
              <w:rPr>
                <w:rStyle w:val="8"/>
                <w:rFonts w:hint="eastAsia"/>
              </w:rPr>
              <w:t>小时内有降雨，请勿施药。</w:t>
            </w:r>
            <w:r>
              <w:rPr>
                <w:rStyle w:val="8"/>
              </w:rPr>
              <w:t>4.</w:t>
            </w:r>
            <w:r>
              <w:rPr>
                <w:rStyle w:val="8"/>
                <w:rFonts w:hint="eastAsia"/>
              </w:rPr>
              <w:t>每季最多使用</w:t>
            </w:r>
            <w:r>
              <w:rPr>
                <w:rStyle w:val="8"/>
              </w:rPr>
              <w:t>1</w:t>
            </w:r>
            <w:r>
              <w:rPr>
                <w:rStyle w:val="8"/>
                <w:rFonts w:hint="eastAsia"/>
              </w:rPr>
              <w:t>次。</w:t>
            </w:r>
            <w:r>
              <w:rPr>
                <w:rStyle w:val="8"/>
              </w:rPr>
              <w:t>5.</w:t>
            </w:r>
            <w:r>
              <w:rPr>
                <w:rStyle w:val="8"/>
                <w:rFonts w:hint="eastAsia"/>
              </w:rPr>
              <w:t>水层勿淹没水稻心叶避免药害。</w:t>
            </w:r>
          </w:p>
        </w:tc>
      </w:tr>
      <w:tr w14:paraId="476E84C3">
        <w:tblPrEx>
          <w:tblCellMar>
            <w:top w:w="0" w:type="dxa"/>
            <w:left w:w="0" w:type="dxa"/>
            <w:bottom w:w="0" w:type="dxa"/>
            <w:right w:w="0" w:type="dxa"/>
          </w:tblCellMar>
        </w:tblPrEx>
        <w:trPr>
          <w:tblCellSpacing w:w="0" w:type="dxa"/>
        </w:trPr>
        <w:tc>
          <w:tcPr>
            <w:tcW w:w="0" w:type="auto"/>
            <w:vAlign w:val="center"/>
          </w:tcPr>
          <w:p w14:paraId="304B2624">
            <w:pPr>
              <w:rPr>
                <w:rFonts w:cs="Times New Roman"/>
              </w:rPr>
            </w:pPr>
            <w:r>
              <w:rPr>
                <w:rStyle w:val="7"/>
                <w:rFonts w:hint="eastAsia"/>
              </w:rPr>
              <w:t>产品性能</w:t>
            </w:r>
            <w:r>
              <w:rPr>
                <w:rStyle w:val="7"/>
              </w:rPr>
              <w:t>:</w:t>
            </w:r>
            <w:r>
              <w:rPr>
                <w:rFonts w:cs="Times New Roman"/>
              </w:rPr>
              <w:br w:type="textWrapping"/>
            </w:r>
            <w:r>
              <w:rPr>
                <w:rStyle w:val="8"/>
                <w:rFonts w:hint="eastAsia"/>
              </w:rPr>
              <w:t>本品是苯氧羧酸类与磺酰脲类除草剂混剂，施药期宽。用于防除直播水稻田节节菜、水苋菜、雨久花、狼巴草、野慈菇、陌上菜、扁杆藨草、花蔺、鲤肠等一年生阔叶杂草和莎草科杂草。本品是内吸性除草剂，推荐剂量下使用，对水稻安全。</w:t>
            </w:r>
          </w:p>
        </w:tc>
      </w:tr>
      <w:tr w14:paraId="77A3749B">
        <w:tblPrEx>
          <w:tblCellMar>
            <w:top w:w="0" w:type="dxa"/>
            <w:left w:w="0" w:type="dxa"/>
            <w:bottom w:w="0" w:type="dxa"/>
            <w:right w:w="0" w:type="dxa"/>
          </w:tblCellMar>
        </w:tblPrEx>
        <w:trPr>
          <w:tblCellSpacing w:w="0" w:type="dxa"/>
        </w:trPr>
        <w:tc>
          <w:tcPr>
            <w:tcW w:w="0" w:type="auto"/>
            <w:vAlign w:val="center"/>
          </w:tcPr>
          <w:p w14:paraId="53793F58">
            <w:pPr>
              <w:rPr>
                <w:rFonts w:cs="Times New Roman"/>
              </w:rPr>
            </w:pPr>
            <w:r>
              <w:rPr>
                <w:rStyle w:val="7"/>
                <w:rFonts w:hint="eastAsia"/>
              </w:rPr>
              <w:t>注意事项：</w:t>
            </w:r>
            <w:r>
              <w:rPr>
                <w:rFonts w:cs="Times New Roman"/>
              </w:rPr>
              <w:br w:type="textWrapping"/>
            </w:r>
            <w:r>
              <w:rPr>
                <w:rStyle w:val="8"/>
              </w:rPr>
              <w:t>1.</w:t>
            </w:r>
            <w:r>
              <w:rPr>
                <w:rStyle w:val="8"/>
                <w:rFonts w:hint="eastAsia"/>
              </w:rPr>
              <w:t>本品不能与呈碱性的农药等物质混合使用。</w:t>
            </w:r>
            <w:r>
              <w:rPr>
                <w:rStyle w:val="8"/>
              </w:rPr>
              <w:t>2.</w:t>
            </w:r>
            <w:r>
              <w:rPr>
                <w:rStyle w:val="8"/>
                <w:rFonts w:hint="eastAsia"/>
              </w:rPr>
              <w:t>配药和施药时，应穿戴长衣长裤、帽子、口罩、手套、鞋等，避免吸入药液。</w:t>
            </w:r>
            <w:r>
              <w:rPr>
                <w:rStyle w:val="8"/>
              </w:rPr>
              <w:t>3.</w:t>
            </w:r>
            <w:r>
              <w:rPr>
                <w:rStyle w:val="8"/>
                <w:rFonts w:hint="eastAsia"/>
              </w:rPr>
              <w:t>建议与作用机制不同的除草剂轮换使用，使用前请先进行小面积试验以确认安全性和有效性。</w:t>
            </w:r>
            <w:r>
              <w:rPr>
                <w:rStyle w:val="8"/>
              </w:rPr>
              <w:t>4.</w:t>
            </w:r>
            <w:r>
              <w:rPr>
                <w:rStyle w:val="8"/>
                <w:rFonts w:hint="eastAsia"/>
              </w:rPr>
              <w:t>施药期间不可吃东西、饮水、吸烟等；施药后应及时洗手、洗脸并洗涤施药时穿着的衣物。远离水产养殖区、河塘等水体施药；禁止在河塘等水体中清洗施药器具；鱼或虾蟹套养稻田禁用，施药后的田水不得直接排入水体。废弃物应妥善处理，不可做他用，也不可随意丢弃。</w:t>
            </w:r>
            <w:r>
              <w:rPr>
                <w:rStyle w:val="8"/>
              </w:rPr>
              <w:t>5.</w:t>
            </w:r>
            <w:r>
              <w:rPr>
                <w:rStyle w:val="8"/>
                <w:rFonts w:hint="eastAsia"/>
              </w:rPr>
              <w:t>请严格按照标签说明使用。</w:t>
            </w:r>
            <w:r>
              <w:rPr>
                <w:rStyle w:val="8"/>
              </w:rPr>
              <w:t>6.</w:t>
            </w:r>
            <w:r>
              <w:rPr>
                <w:rStyle w:val="8"/>
                <w:rFonts w:hint="eastAsia"/>
              </w:rPr>
              <w:t>禁止孕妇及哺乳期的妇女接触本品。</w:t>
            </w:r>
          </w:p>
        </w:tc>
      </w:tr>
      <w:tr w14:paraId="07AA1286">
        <w:tblPrEx>
          <w:tblCellMar>
            <w:top w:w="0" w:type="dxa"/>
            <w:left w:w="0" w:type="dxa"/>
            <w:bottom w:w="0" w:type="dxa"/>
            <w:right w:w="0" w:type="dxa"/>
          </w:tblCellMar>
        </w:tblPrEx>
        <w:trPr>
          <w:tblCellSpacing w:w="0" w:type="dxa"/>
        </w:trPr>
        <w:tc>
          <w:tcPr>
            <w:tcW w:w="0" w:type="auto"/>
            <w:vAlign w:val="center"/>
          </w:tcPr>
          <w:p w14:paraId="7B72FDAB">
            <w:pPr>
              <w:rPr>
                <w:rFonts w:cs="Times New Roman"/>
              </w:rPr>
            </w:pPr>
            <w:r>
              <w:rPr>
                <w:rStyle w:val="7"/>
                <w:rFonts w:hint="eastAsia"/>
              </w:rPr>
              <w:t>中毒急救措施：</w:t>
            </w:r>
            <w:r>
              <w:rPr>
                <w:rFonts w:cs="Times New Roman"/>
              </w:rPr>
              <w:br w:type="textWrapping"/>
            </w:r>
            <w:r>
              <w:rPr>
                <w:rStyle w:val="8"/>
                <w:rFonts w:hint="eastAsia"/>
              </w:rPr>
              <w:t>不慎吸入，应将病人移到通风处。进入眼睛</w:t>
            </w:r>
            <w:r>
              <w:rPr>
                <w:rStyle w:val="8"/>
              </w:rPr>
              <w:t>:</w:t>
            </w:r>
            <w:r>
              <w:rPr>
                <w:rStyle w:val="8"/>
                <w:rFonts w:hint="eastAsia"/>
              </w:rPr>
              <w:t>用大量水清洗眼睛</w:t>
            </w:r>
            <w:r>
              <w:rPr>
                <w:rStyle w:val="8"/>
              </w:rPr>
              <w:t>15</w:t>
            </w:r>
            <w:r>
              <w:rPr>
                <w:rStyle w:val="8"/>
                <w:rFonts w:hint="eastAsia"/>
              </w:rPr>
              <w:t>分钟；</w:t>
            </w:r>
            <w:r>
              <w:rPr>
                <w:rStyle w:val="8"/>
              </w:rPr>
              <w:t xml:space="preserve"> </w:t>
            </w:r>
            <w:r>
              <w:rPr>
                <w:rStyle w:val="8"/>
                <w:rFonts w:hint="eastAsia"/>
              </w:rPr>
              <w:t>接触皮肤</w:t>
            </w:r>
            <w:r>
              <w:rPr>
                <w:rStyle w:val="8"/>
              </w:rPr>
              <w:t>:</w:t>
            </w:r>
            <w:r>
              <w:rPr>
                <w:rStyle w:val="8"/>
                <w:rFonts w:hint="eastAsia"/>
              </w:rPr>
              <w:t>用水和肥皂彻底清洗。若误服，应立即携本标签送医院。</w:t>
            </w:r>
            <w:r>
              <w:rPr>
                <w:rStyle w:val="8"/>
              </w:rPr>
              <w:t xml:space="preserve"> </w:t>
            </w:r>
            <w:r>
              <w:rPr>
                <w:rStyle w:val="8"/>
                <w:rFonts w:hint="eastAsia"/>
              </w:rPr>
              <w:t>无特效解毒剂，对症治疗</w:t>
            </w:r>
          </w:p>
        </w:tc>
      </w:tr>
      <w:tr w14:paraId="1A77BFF7">
        <w:tblPrEx>
          <w:tblCellMar>
            <w:top w:w="0" w:type="dxa"/>
            <w:left w:w="0" w:type="dxa"/>
            <w:bottom w:w="0" w:type="dxa"/>
            <w:right w:w="0" w:type="dxa"/>
          </w:tblCellMar>
        </w:tblPrEx>
        <w:trPr>
          <w:tblCellSpacing w:w="0" w:type="dxa"/>
        </w:trPr>
        <w:tc>
          <w:tcPr>
            <w:tcW w:w="0" w:type="auto"/>
            <w:vAlign w:val="center"/>
          </w:tcPr>
          <w:p w14:paraId="117CD954">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．本品应密封贮存在干燥、阴凉、通风、防雨处，远离火源或热源。</w:t>
            </w:r>
            <w:r>
              <w:rPr>
                <w:rStyle w:val="8"/>
              </w:rPr>
              <w:t>2</w:t>
            </w:r>
            <w:r>
              <w:rPr>
                <w:rStyle w:val="8"/>
                <w:rFonts w:hint="eastAsia"/>
              </w:rPr>
              <w:t>．存放于儿童触及不到之处，并加锁。</w:t>
            </w:r>
            <w:r>
              <w:rPr>
                <w:rStyle w:val="8"/>
              </w:rPr>
              <w:t>3</w:t>
            </w:r>
            <w:r>
              <w:rPr>
                <w:rStyle w:val="8"/>
                <w:rFonts w:hint="eastAsia"/>
              </w:rPr>
              <w:t>．勿与食品、饮料、粮食、饲料等其他商品同贮同运。贮存或运输时堆层不得超过规定，注意轻拿轻放，以免损坏包装，导致产品泄漏。</w:t>
            </w:r>
          </w:p>
        </w:tc>
      </w:tr>
      <w:tr w14:paraId="6FFFBEAF">
        <w:tblPrEx>
          <w:tblCellMar>
            <w:top w:w="0" w:type="dxa"/>
            <w:left w:w="0" w:type="dxa"/>
            <w:bottom w:w="0" w:type="dxa"/>
            <w:right w:w="0" w:type="dxa"/>
          </w:tblCellMar>
        </w:tblPrEx>
        <w:trPr>
          <w:tblCellSpacing w:w="0" w:type="dxa"/>
        </w:trPr>
        <w:tc>
          <w:tcPr>
            <w:tcW w:w="0" w:type="auto"/>
            <w:vAlign w:val="center"/>
          </w:tcPr>
          <w:p w14:paraId="474E7412">
            <w:pPr>
              <w:rPr>
                <w:rFonts w:cs="Times New Roman"/>
              </w:rPr>
            </w:pPr>
            <w:r>
              <w:rPr>
                <w:rStyle w:val="7"/>
                <w:rFonts w:hint="eastAsia"/>
              </w:rPr>
              <w:t>质量保证期：</w:t>
            </w:r>
            <w:r>
              <w:rPr>
                <w:rStyle w:val="8"/>
              </w:rPr>
              <w:t>2</w:t>
            </w:r>
            <w:r>
              <w:rPr>
                <w:rStyle w:val="8"/>
                <w:rFonts w:hint="eastAsia"/>
              </w:rPr>
              <w:t>年</w:t>
            </w:r>
          </w:p>
        </w:tc>
      </w:tr>
      <w:tr w14:paraId="17A4B259">
        <w:tblPrEx>
          <w:tblCellMar>
            <w:top w:w="0" w:type="dxa"/>
            <w:left w:w="0" w:type="dxa"/>
            <w:bottom w:w="0" w:type="dxa"/>
            <w:right w:w="0" w:type="dxa"/>
          </w:tblCellMar>
        </w:tblPrEx>
        <w:trPr>
          <w:tblCellSpacing w:w="0" w:type="dxa"/>
        </w:trPr>
        <w:tc>
          <w:tcPr>
            <w:tcW w:w="0" w:type="auto"/>
            <w:vAlign w:val="center"/>
          </w:tcPr>
          <w:p w14:paraId="03950AA0">
            <w:pPr>
              <w:rPr>
                <w:rFonts w:cs="Times New Roman"/>
              </w:rPr>
            </w:pPr>
            <w:r>
              <w:rPr>
                <w:rStyle w:val="7"/>
                <w:rFonts w:hint="eastAsia"/>
              </w:rPr>
              <w:t>备注：</w:t>
            </w:r>
          </w:p>
        </w:tc>
      </w:tr>
    </w:tbl>
    <w:p w14:paraId="77ED940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3B3C089">
        <w:tblPrEx>
          <w:tblCellMar>
            <w:top w:w="0" w:type="dxa"/>
            <w:left w:w="0" w:type="dxa"/>
            <w:bottom w:w="0" w:type="dxa"/>
            <w:right w:w="0" w:type="dxa"/>
          </w:tblCellMar>
        </w:tblPrEx>
        <w:trPr>
          <w:tblCellSpacing w:w="0" w:type="dxa"/>
        </w:trPr>
        <w:tc>
          <w:tcPr>
            <w:tcW w:w="0" w:type="auto"/>
            <w:vAlign w:val="center"/>
          </w:tcPr>
          <w:p w14:paraId="3DB586BF">
            <w:r>
              <w:rPr>
                <w:rStyle w:val="7"/>
                <w:rFonts w:hint="eastAsia"/>
              </w:rPr>
              <w:t>登记证号：</w:t>
            </w:r>
            <w:r>
              <w:t>WP20200024</w:t>
            </w:r>
          </w:p>
        </w:tc>
      </w:tr>
      <w:tr w14:paraId="6987F2EB">
        <w:tblPrEx>
          <w:tblCellMar>
            <w:top w:w="0" w:type="dxa"/>
            <w:left w:w="0" w:type="dxa"/>
            <w:bottom w:w="0" w:type="dxa"/>
            <w:right w:w="0" w:type="dxa"/>
          </w:tblCellMar>
        </w:tblPrEx>
        <w:trPr>
          <w:tblCellSpacing w:w="0" w:type="dxa"/>
        </w:trPr>
        <w:tc>
          <w:tcPr>
            <w:tcW w:w="0" w:type="auto"/>
            <w:vAlign w:val="center"/>
          </w:tcPr>
          <w:p w14:paraId="7028DD0A">
            <w:pPr>
              <w:rPr>
                <w:rFonts w:cs="Times New Roman"/>
              </w:rPr>
            </w:pPr>
            <w:r>
              <w:rPr>
                <w:rStyle w:val="7"/>
                <w:rFonts w:hint="eastAsia"/>
              </w:rPr>
              <w:t>登记证持有人：</w:t>
            </w:r>
            <w:r>
              <w:rPr>
                <w:rFonts w:hint="eastAsia"/>
              </w:rPr>
              <w:t>广州润康家实业发展有限公司</w:t>
            </w:r>
          </w:p>
        </w:tc>
      </w:tr>
      <w:tr w14:paraId="4660CD19">
        <w:tblPrEx>
          <w:tblCellMar>
            <w:top w:w="0" w:type="dxa"/>
            <w:left w:w="0" w:type="dxa"/>
            <w:bottom w:w="0" w:type="dxa"/>
            <w:right w:w="0" w:type="dxa"/>
          </w:tblCellMar>
        </w:tblPrEx>
        <w:trPr>
          <w:tblCellSpacing w:w="0" w:type="dxa"/>
        </w:trPr>
        <w:tc>
          <w:tcPr>
            <w:tcW w:w="0" w:type="auto"/>
            <w:vAlign w:val="center"/>
          </w:tcPr>
          <w:p w14:paraId="1AC726C1">
            <w:pPr>
              <w:rPr>
                <w:rFonts w:cs="Times New Roman"/>
              </w:rPr>
            </w:pPr>
            <w:r>
              <w:rPr>
                <w:rStyle w:val="7"/>
                <w:rFonts w:hint="eastAsia"/>
              </w:rPr>
              <w:t>农药名称：</w:t>
            </w:r>
            <w:r>
              <w:rPr>
                <w:rFonts w:hint="eastAsia"/>
              </w:rPr>
              <w:t>电热蚊香液</w:t>
            </w:r>
          </w:p>
        </w:tc>
      </w:tr>
      <w:tr w14:paraId="5FD4B16F">
        <w:tblPrEx>
          <w:tblCellMar>
            <w:top w:w="0" w:type="dxa"/>
            <w:left w:w="0" w:type="dxa"/>
            <w:bottom w:w="0" w:type="dxa"/>
            <w:right w:w="0" w:type="dxa"/>
          </w:tblCellMar>
        </w:tblPrEx>
        <w:trPr>
          <w:tblCellSpacing w:w="0" w:type="dxa"/>
        </w:trPr>
        <w:tc>
          <w:tcPr>
            <w:tcW w:w="0" w:type="auto"/>
            <w:vAlign w:val="center"/>
          </w:tcPr>
          <w:p w14:paraId="55009D31">
            <w:pPr>
              <w:rPr>
                <w:rFonts w:cs="Times New Roman"/>
              </w:rPr>
            </w:pPr>
            <w:r>
              <w:rPr>
                <w:rStyle w:val="7"/>
                <w:rFonts w:hint="eastAsia"/>
              </w:rPr>
              <w:t>剂型：</w:t>
            </w:r>
            <w:r>
              <w:rPr>
                <w:rFonts w:hint="eastAsia"/>
              </w:rPr>
              <w:t>电热蚊香液</w:t>
            </w:r>
          </w:p>
        </w:tc>
      </w:tr>
      <w:tr w14:paraId="7863224C">
        <w:tblPrEx>
          <w:tblCellMar>
            <w:top w:w="0" w:type="dxa"/>
            <w:left w:w="0" w:type="dxa"/>
            <w:bottom w:w="0" w:type="dxa"/>
            <w:right w:w="0" w:type="dxa"/>
          </w:tblCellMar>
        </w:tblPrEx>
        <w:trPr>
          <w:tblCellSpacing w:w="0" w:type="dxa"/>
        </w:trPr>
        <w:tc>
          <w:tcPr>
            <w:tcW w:w="0" w:type="auto"/>
            <w:vAlign w:val="center"/>
          </w:tcPr>
          <w:p w14:paraId="48820EC9">
            <w:r>
              <w:rPr>
                <w:rStyle w:val="7"/>
                <w:rFonts w:hint="eastAsia"/>
              </w:rPr>
              <w:t>毒性及其标识：</w:t>
            </w:r>
            <w:r>
              <w:t xml:space="preserve"> </w:t>
            </w:r>
            <w:r>
              <w:rPr>
                <w:rFonts w:hint="eastAsia"/>
              </w:rPr>
              <w:t>微毒</w:t>
            </w:r>
            <w:r>
              <w:t xml:space="preserve"> </w:t>
            </w:r>
          </w:p>
        </w:tc>
      </w:tr>
      <w:tr w14:paraId="3E306F8D">
        <w:tblPrEx>
          <w:tblCellMar>
            <w:top w:w="0" w:type="dxa"/>
            <w:left w:w="0" w:type="dxa"/>
            <w:bottom w:w="0" w:type="dxa"/>
            <w:right w:w="0" w:type="dxa"/>
          </w:tblCellMar>
        </w:tblPrEx>
        <w:trPr>
          <w:tblCellSpacing w:w="0" w:type="dxa"/>
        </w:trPr>
        <w:tc>
          <w:tcPr>
            <w:tcW w:w="0" w:type="auto"/>
            <w:vAlign w:val="center"/>
          </w:tcPr>
          <w:p w14:paraId="07E76DC1">
            <w:r>
              <w:rPr>
                <w:rStyle w:val="7"/>
                <w:rFonts w:hint="eastAsia"/>
              </w:rPr>
              <w:t>总有效成分含量：</w:t>
            </w:r>
            <w:r>
              <w:t>0.6%</w:t>
            </w:r>
          </w:p>
        </w:tc>
      </w:tr>
      <w:tr w14:paraId="4AF8E7B5">
        <w:tblPrEx>
          <w:tblCellMar>
            <w:top w:w="0" w:type="dxa"/>
            <w:left w:w="0" w:type="dxa"/>
            <w:bottom w:w="0" w:type="dxa"/>
            <w:right w:w="0" w:type="dxa"/>
          </w:tblCellMar>
        </w:tblPrEx>
        <w:trPr>
          <w:tblCellSpacing w:w="0" w:type="dxa"/>
        </w:trPr>
        <w:tc>
          <w:tcPr>
            <w:tcW w:w="0" w:type="auto"/>
            <w:vAlign w:val="center"/>
          </w:tcPr>
          <w:p w14:paraId="405DA703">
            <w:pPr>
              <w:rPr>
                <w:rFonts w:cs="Times New Roman"/>
              </w:rPr>
            </w:pPr>
            <w:r>
              <w:rPr>
                <w:rFonts w:hint="eastAsia"/>
              </w:rPr>
              <w:t>有效成分及其含量：</w:t>
            </w:r>
          </w:p>
          <w:p w14:paraId="7D1A264D">
            <w:r>
              <w:rPr>
                <w:rFonts w:cs="Times New Roman"/>
              </w:rPr>
              <w:t>   </w:t>
            </w:r>
            <w:r>
              <w:t xml:space="preserve"> </w:t>
            </w:r>
            <w:r>
              <w:rPr>
                <w:rFonts w:hint="eastAsia"/>
              </w:rPr>
              <w:t>氯氟醚菊酯</w:t>
            </w:r>
            <w:r>
              <w:t>6</w:t>
            </w:r>
            <w:r>
              <w:rPr>
                <w:rFonts w:hint="eastAsia"/>
              </w:rPr>
              <w:t>克</w:t>
            </w:r>
            <w:r>
              <w:t>/</w:t>
            </w:r>
            <w:r>
              <w:rPr>
                <w:rFonts w:hint="eastAsia"/>
              </w:rPr>
              <w:t>千克</w:t>
            </w:r>
            <w:r>
              <w:rPr>
                <w:rFonts w:cs="Times New Roman"/>
              </w:rPr>
              <w:t>   </w:t>
            </w:r>
            <w:r>
              <w:t xml:space="preserve"> </w:t>
            </w:r>
          </w:p>
        </w:tc>
      </w:tr>
      <w:tr w14:paraId="5E2D2946">
        <w:tblPrEx>
          <w:tblCellMar>
            <w:top w:w="0" w:type="dxa"/>
            <w:left w:w="0" w:type="dxa"/>
            <w:bottom w:w="0" w:type="dxa"/>
            <w:right w:w="0" w:type="dxa"/>
          </w:tblCellMar>
        </w:tblPrEx>
        <w:trPr>
          <w:tblCellSpacing w:w="0" w:type="dxa"/>
        </w:trPr>
        <w:tc>
          <w:tcPr>
            <w:tcW w:w="0" w:type="auto"/>
            <w:vAlign w:val="center"/>
          </w:tcPr>
          <w:p w14:paraId="70A6857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056C0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51EC4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5A10C3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682062B">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DFC7E3C">
                  <w:pPr>
                    <w:rPr>
                      <w:rFonts w:cs="Times New Roman"/>
                    </w:rPr>
                  </w:pPr>
                  <w:r>
                    <w:rPr>
                      <w:rStyle w:val="8"/>
                      <w:rFonts w:hint="eastAsia"/>
                    </w:rPr>
                    <w:t>施用方式</w:t>
                  </w:r>
                </w:p>
              </w:tc>
            </w:tr>
            <w:tr w14:paraId="75EF7C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DDD177">
                  <w:pPr>
                    <w:rPr>
                      <w:rFonts w:cs="Times New Roman"/>
                    </w:rPr>
                  </w:pPr>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3829A71C">
                  <w:pPr>
                    <w:rPr>
                      <w:rFonts w:cs="Times New Roman"/>
                    </w:rPr>
                  </w:pPr>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7FE9D58C">
                  <w:pPr>
                    <w:rPr>
                      <w:rFonts w:cs="Times New Roman"/>
                    </w:rPr>
                  </w:pP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77C8B304">
                  <w:pPr>
                    <w:rPr>
                      <w:rFonts w:cs="Times New Roman"/>
                    </w:rPr>
                  </w:pPr>
                  <w:r>
                    <w:rPr>
                      <w:rStyle w:val="8"/>
                      <w:rFonts w:hint="eastAsia"/>
                    </w:rPr>
                    <w:t>电热加温</w:t>
                  </w:r>
                </w:p>
              </w:tc>
            </w:tr>
          </w:tbl>
          <w:p w14:paraId="731F7B92">
            <w:pPr>
              <w:rPr>
                <w:rFonts w:cs="Times New Roman"/>
              </w:rPr>
            </w:pPr>
          </w:p>
        </w:tc>
      </w:tr>
      <w:tr w14:paraId="75182ACD">
        <w:tblPrEx>
          <w:tblCellMar>
            <w:top w:w="0" w:type="dxa"/>
            <w:left w:w="0" w:type="dxa"/>
            <w:bottom w:w="0" w:type="dxa"/>
            <w:right w:w="0" w:type="dxa"/>
          </w:tblCellMar>
        </w:tblPrEx>
        <w:trPr>
          <w:tblCellSpacing w:w="0" w:type="dxa"/>
        </w:trPr>
        <w:tc>
          <w:tcPr>
            <w:tcW w:w="0" w:type="auto"/>
            <w:vAlign w:val="center"/>
          </w:tcPr>
          <w:p w14:paraId="1C260BC2">
            <w:pPr>
              <w:rPr>
                <w:rFonts w:cs="Times New Roman"/>
              </w:rPr>
            </w:pPr>
            <w:r>
              <w:rPr>
                <w:rStyle w:val="7"/>
                <w:rFonts w:hint="eastAsia"/>
              </w:rPr>
              <w:t>使用技术要求</w:t>
            </w:r>
            <w:r>
              <w:rPr>
                <w:rStyle w:val="7"/>
              </w:rPr>
              <w:t>:</w:t>
            </w:r>
            <w:r>
              <w:rPr>
                <w:rFonts w:cs="Times New Roman"/>
              </w:rPr>
              <w:br w:type="textWrapping"/>
            </w:r>
            <w:r>
              <w:rPr>
                <w:rStyle w:val="8"/>
                <w:rFonts w:hint="eastAsia"/>
              </w:rPr>
              <w:t>逆时针旋开瓶盖，注意不要碰及芯棒的顶部。将液体瓶向上旋入加热器中。</w:t>
            </w:r>
            <w:r>
              <w:rPr>
                <w:rStyle w:val="8"/>
              </w:rPr>
              <w:t xml:space="preserve"> </w:t>
            </w:r>
            <w:r>
              <w:rPr>
                <w:rStyle w:val="8"/>
                <w:rFonts w:hint="eastAsia"/>
              </w:rPr>
              <w:t>配合插座方向，转动加热器插头，确保工作时液瓶呈竖直向上状态；接通电源（</w:t>
            </w:r>
            <w:r>
              <w:rPr>
                <w:rStyle w:val="8"/>
              </w:rPr>
              <w:t>220V</w:t>
            </w:r>
            <w:r>
              <w:rPr>
                <w:rStyle w:val="8"/>
                <w:rFonts w:hint="eastAsia"/>
              </w:rPr>
              <w:t>），灯亮时表示加热器开始工作。</w:t>
            </w:r>
            <w:r>
              <w:rPr>
                <w:rStyle w:val="8"/>
              </w:rPr>
              <w:t xml:space="preserve"> </w:t>
            </w:r>
            <w:r>
              <w:rPr>
                <w:rStyle w:val="8"/>
                <w:rFonts w:hint="eastAsia"/>
              </w:rPr>
              <w:t>使用完毕请将加热器拔离插座，保持液瓶竖直状态，无需旋下液瓶。</w:t>
            </w:r>
            <w:r>
              <w:rPr>
                <w:rStyle w:val="8"/>
              </w:rPr>
              <w:t xml:space="preserve"> </w:t>
            </w:r>
            <w:r>
              <w:rPr>
                <w:rStyle w:val="8"/>
                <w:rFonts w:hint="eastAsia"/>
              </w:rPr>
              <w:t>当药液用完，请将加热器拔离插座，然后更换液瓶。</w:t>
            </w:r>
            <w:r>
              <w:rPr>
                <w:rStyle w:val="8"/>
              </w:rPr>
              <w:t xml:space="preserve"> </w:t>
            </w:r>
            <w:r>
              <w:rPr>
                <w:rStyle w:val="8"/>
                <w:rFonts w:hint="eastAsia"/>
              </w:rPr>
              <w:t>使用时勿侧放或倒放蚊香液。请将加热器置于上风处，于睡前半小时使用。初次使用请提前一小时通电预热。</w:t>
            </w:r>
          </w:p>
        </w:tc>
      </w:tr>
      <w:tr w14:paraId="4FEF395F">
        <w:tblPrEx>
          <w:tblCellMar>
            <w:top w:w="0" w:type="dxa"/>
            <w:left w:w="0" w:type="dxa"/>
            <w:bottom w:w="0" w:type="dxa"/>
            <w:right w:w="0" w:type="dxa"/>
          </w:tblCellMar>
        </w:tblPrEx>
        <w:trPr>
          <w:tblCellSpacing w:w="0" w:type="dxa"/>
        </w:trPr>
        <w:tc>
          <w:tcPr>
            <w:tcW w:w="0" w:type="auto"/>
            <w:vAlign w:val="center"/>
          </w:tcPr>
          <w:p w14:paraId="4991EF46">
            <w:pPr>
              <w:rPr>
                <w:rFonts w:cs="Times New Roman"/>
              </w:rPr>
            </w:pPr>
            <w:r>
              <w:rPr>
                <w:rStyle w:val="7"/>
                <w:rFonts w:hint="eastAsia"/>
              </w:rPr>
              <w:t>产品性能</w:t>
            </w:r>
            <w:r>
              <w:rPr>
                <w:rStyle w:val="7"/>
              </w:rPr>
              <w:t>:</w:t>
            </w:r>
            <w:r>
              <w:rPr>
                <w:rFonts w:cs="Times New Roman"/>
              </w:rPr>
              <w:br w:type="textWrapping"/>
            </w:r>
            <w:r>
              <w:rPr>
                <w:rStyle w:val="8"/>
                <w:rFonts w:hint="eastAsia"/>
              </w:rPr>
              <w:t>本品以氯氟醚菊酯为有效成分配制而成，有效保护您的家庭远离携带病毒的蚊子。</w:t>
            </w:r>
          </w:p>
        </w:tc>
      </w:tr>
      <w:tr w14:paraId="5FA2BCF0">
        <w:tblPrEx>
          <w:tblCellMar>
            <w:top w:w="0" w:type="dxa"/>
            <w:left w:w="0" w:type="dxa"/>
            <w:bottom w:w="0" w:type="dxa"/>
            <w:right w:w="0" w:type="dxa"/>
          </w:tblCellMar>
        </w:tblPrEx>
        <w:trPr>
          <w:tblCellSpacing w:w="0" w:type="dxa"/>
        </w:trPr>
        <w:tc>
          <w:tcPr>
            <w:tcW w:w="0" w:type="auto"/>
            <w:vAlign w:val="center"/>
          </w:tcPr>
          <w:p w14:paraId="2A2DB40F">
            <w:pPr>
              <w:rPr>
                <w:rFonts w:cs="Times New Roman"/>
              </w:rPr>
            </w:pPr>
            <w:r>
              <w:rPr>
                <w:rStyle w:val="7"/>
                <w:rFonts w:hint="eastAsia"/>
              </w:rPr>
              <w:t>注意事项：</w:t>
            </w:r>
            <w:r>
              <w:rPr>
                <w:rFonts w:cs="Times New Roman"/>
              </w:rPr>
              <w:br w:type="textWrapping"/>
            </w:r>
            <w:r>
              <w:rPr>
                <w:rStyle w:val="8"/>
                <w:rFonts w:hint="eastAsia"/>
              </w:rPr>
              <w:t>使用时，请注意通风。加热器工作时表面不要覆盖任何物体</w:t>
            </w:r>
            <w:r>
              <w:rPr>
                <w:rStyle w:val="8"/>
              </w:rPr>
              <w:t xml:space="preserve">, </w:t>
            </w:r>
            <w:r>
              <w:rPr>
                <w:rStyle w:val="8"/>
                <w:rFonts w:hint="eastAsia"/>
              </w:rPr>
              <w:t>确保不被窗帘，床单遮盖。使用时注意用电及防火安全。当加热器工作时，请勿用湿手接触加热器，不要触摸或插入任何物体。加热器的使用寿命一般为</w:t>
            </w:r>
            <w:r>
              <w:rPr>
                <w:rStyle w:val="8"/>
              </w:rPr>
              <w:t>2</w:t>
            </w:r>
            <w:r>
              <w:rPr>
                <w:rStyle w:val="8"/>
                <w:rFonts w:hint="eastAsia"/>
              </w:rPr>
              <w:t>－</w:t>
            </w:r>
            <w:r>
              <w:rPr>
                <w:rStyle w:val="8"/>
              </w:rPr>
              <w:t>3</w:t>
            </w:r>
            <w:r>
              <w:rPr>
                <w:rStyle w:val="8"/>
                <w:rFonts w:hint="eastAsia"/>
              </w:rPr>
              <w:t>年，如您发现连续几夜后，电热蚊香液没有减少，同时使用寿命已超过正常年限，请购买新的电热蚊香液加热器。使用本产品时，将门或窗保持半开状态，以驱赶蚊子保持通风。对鱼、蚕有毒。吞食有毒。蚕室内及其附近禁用。孕妇及哺乳期妇女、过敏者禁用。用后洗手。废弃物应妥善处理，不可随意丢弃或做他用。</w:t>
            </w:r>
          </w:p>
        </w:tc>
      </w:tr>
      <w:tr w14:paraId="490AF4B8">
        <w:tblPrEx>
          <w:tblCellMar>
            <w:top w:w="0" w:type="dxa"/>
            <w:left w:w="0" w:type="dxa"/>
            <w:bottom w:w="0" w:type="dxa"/>
            <w:right w:w="0" w:type="dxa"/>
          </w:tblCellMar>
        </w:tblPrEx>
        <w:trPr>
          <w:tblCellSpacing w:w="0" w:type="dxa"/>
        </w:trPr>
        <w:tc>
          <w:tcPr>
            <w:tcW w:w="0" w:type="auto"/>
            <w:vAlign w:val="center"/>
          </w:tcPr>
          <w:p w14:paraId="6F893E23">
            <w:pPr>
              <w:rPr>
                <w:rFonts w:cs="Times New Roman"/>
              </w:rPr>
            </w:pPr>
            <w:r>
              <w:rPr>
                <w:rStyle w:val="7"/>
                <w:rFonts w:hint="eastAsia"/>
              </w:rPr>
              <w:t>中毒急救措施：</w:t>
            </w:r>
            <w:r>
              <w:rPr>
                <w:rFonts w:cs="Times New Roman"/>
              </w:rPr>
              <w:br w:type="textWrapping"/>
            </w:r>
            <w:r>
              <w:rPr>
                <w:rStyle w:val="8"/>
                <w:rFonts w:hint="eastAsia"/>
              </w:rPr>
              <w:t>若不慎吞入，切勿催吐，立即就医，并出示本产品包装。</w:t>
            </w:r>
            <w:r>
              <w:rPr>
                <w:rStyle w:val="8"/>
              </w:rPr>
              <w:t xml:space="preserve"> </w:t>
            </w:r>
            <w:r>
              <w:rPr>
                <w:rStyle w:val="8"/>
                <w:rFonts w:hint="eastAsia"/>
              </w:rPr>
              <w:t>如不慎将液体接触到衣物或皮肤，立刻使用肥皂和清水洗干净。</w:t>
            </w:r>
            <w:r>
              <w:rPr>
                <w:rStyle w:val="8"/>
              </w:rPr>
              <w:t xml:space="preserve"> </w:t>
            </w:r>
            <w:r>
              <w:rPr>
                <w:rStyle w:val="8"/>
                <w:rFonts w:hint="eastAsia"/>
              </w:rPr>
              <w:t>如不慎接触到眼睛，立刻用大量清水冲洗，如有刺激反应，立刻携此标签就医。</w:t>
            </w:r>
          </w:p>
        </w:tc>
      </w:tr>
      <w:tr w14:paraId="6C8C618A">
        <w:tblPrEx>
          <w:tblCellMar>
            <w:top w:w="0" w:type="dxa"/>
            <w:left w:w="0" w:type="dxa"/>
            <w:bottom w:w="0" w:type="dxa"/>
            <w:right w:w="0" w:type="dxa"/>
          </w:tblCellMar>
        </w:tblPrEx>
        <w:trPr>
          <w:tblCellSpacing w:w="0" w:type="dxa"/>
        </w:trPr>
        <w:tc>
          <w:tcPr>
            <w:tcW w:w="0" w:type="auto"/>
            <w:vAlign w:val="center"/>
          </w:tcPr>
          <w:p w14:paraId="7F0CF32B">
            <w:pPr>
              <w:rPr>
                <w:rFonts w:cs="Times New Roman"/>
              </w:rPr>
            </w:pPr>
            <w:r>
              <w:rPr>
                <w:rStyle w:val="7"/>
                <w:rFonts w:hint="eastAsia"/>
              </w:rPr>
              <w:t>储存和运输方法：</w:t>
            </w:r>
            <w:r>
              <w:rPr>
                <w:rFonts w:cs="Times New Roman"/>
              </w:rPr>
              <w:br w:type="textWrapping"/>
            </w:r>
            <w:r>
              <w:rPr>
                <w:rStyle w:val="8"/>
                <w:rFonts w:hint="eastAsia"/>
              </w:rPr>
              <w:t>请放置于阴凉干燥，通风处。置于儿童及宠物接触不到的地方，并加锁保存。不能与食品、饮料、种子、饲料、粮食或易燃易爆品等混合储存。</w:t>
            </w:r>
          </w:p>
        </w:tc>
      </w:tr>
      <w:tr w14:paraId="45EFC7BF">
        <w:tblPrEx>
          <w:tblCellMar>
            <w:top w:w="0" w:type="dxa"/>
            <w:left w:w="0" w:type="dxa"/>
            <w:bottom w:w="0" w:type="dxa"/>
            <w:right w:w="0" w:type="dxa"/>
          </w:tblCellMar>
        </w:tblPrEx>
        <w:trPr>
          <w:tblCellSpacing w:w="0" w:type="dxa"/>
        </w:trPr>
        <w:tc>
          <w:tcPr>
            <w:tcW w:w="0" w:type="auto"/>
            <w:vAlign w:val="center"/>
          </w:tcPr>
          <w:p w14:paraId="3C85A455">
            <w:pPr>
              <w:rPr>
                <w:rFonts w:cs="Times New Roman"/>
              </w:rPr>
            </w:pPr>
            <w:r>
              <w:rPr>
                <w:rStyle w:val="7"/>
                <w:rFonts w:hint="eastAsia"/>
              </w:rPr>
              <w:t>质量保证期：</w:t>
            </w:r>
            <w:r>
              <w:rPr>
                <w:rStyle w:val="8"/>
              </w:rPr>
              <w:t>2</w:t>
            </w:r>
            <w:r>
              <w:rPr>
                <w:rStyle w:val="8"/>
                <w:rFonts w:hint="eastAsia"/>
              </w:rPr>
              <w:t>年</w:t>
            </w:r>
          </w:p>
        </w:tc>
      </w:tr>
      <w:tr w14:paraId="7EC63C0B">
        <w:tblPrEx>
          <w:tblCellMar>
            <w:top w:w="0" w:type="dxa"/>
            <w:left w:w="0" w:type="dxa"/>
            <w:bottom w:w="0" w:type="dxa"/>
            <w:right w:w="0" w:type="dxa"/>
          </w:tblCellMar>
        </w:tblPrEx>
        <w:trPr>
          <w:tblCellSpacing w:w="0" w:type="dxa"/>
        </w:trPr>
        <w:tc>
          <w:tcPr>
            <w:tcW w:w="0" w:type="auto"/>
            <w:vAlign w:val="center"/>
          </w:tcPr>
          <w:p w14:paraId="36CB640A">
            <w:pPr>
              <w:rPr>
                <w:rFonts w:cs="Times New Roman"/>
              </w:rPr>
            </w:pPr>
            <w:r>
              <w:rPr>
                <w:rStyle w:val="7"/>
                <w:rFonts w:hint="eastAsia"/>
              </w:rPr>
              <w:t>备注：</w:t>
            </w:r>
          </w:p>
        </w:tc>
      </w:tr>
    </w:tbl>
    <w:p w14:paraId="0D02E1E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DDADB21">
        <w:tblPrEx>
          <w:tblCellMar>
            <w:top w:w="0" w:type="dxa"/>
            <w:left w:w="0" w:type="dxa"/>
            <w:bottom w:w="0" w:type="dxa"/>
            <w:right w:w="0" w:type="dxa"/>
          </w:tblCellMar>
        </w:tblPrEx>
        <w:trPr>
          <w:tblCellSpacing w:w="0" w:type="dxa"/>
        </w:trPr>
        <w:tc>
          <w:tcPr>
            <w:tcW w:w="0" w:type="auto"/>
            <w:vAlign w:val="center"/>
          </w:tcPr>
          <w:p w14:paraId="4237AC06">
            <w:r>
              <w:rPr>
                <w:rStyle w:val="7"/>
                <w:rFonts w:hint="eastAsia"/>
              </w:rPr>
              <w:t>登记证号：</w:t>
            </w:r>
            <w:r>
              <w:t>PD20200363</w:t>
            </w:r>
          </w:p>
        </w:tc>
      </w:tr>
      <w:tr w14:paraId="6991741A">
        <w:tblPrEx>
          <w:tblCellMar>
            <w:top w:w="0" w:type="dxa"/>
            <w:left w:w="0" w:type="dxa"/>
            <w:bottom w:w="0" w:type="dxa"/>
            <w:right w:w="0" w:type="dxa"/>
          </w:tblCellMar>
        </w:tblPrEx>
        <w:trPr>
          <w:tblCellSpacing w:w="0" w:type="dxa"/>
        </w:trPr>
        <w:tc>
          <w:tcPr>
            <w:tcW w:w="0" w:type="auto"/>
            <w:vAlign w:val="center"/>
          </w:tcPr>
          <w:p w14:paraId="0D27DBCE">
            <w:pPr>
              <w:rPr>
                <w:rFonts w:cs="Times New Roman"/>
              </w:rPr>
            </w:pPr>
            <w:r>
              <w:rPr>
                <w:rStyle w:val="7"/>
                <w:rFonts w:hint="eastAsia"/>
              </w:rPr>
              <w:t>登记证持有人：</w:t>
            </w:r>
            <w:r>
              <w:rPr>
                <w:rFonts w:hint="eastAsia"/>
              </w:rPr>
              <w:t>柳州市惠农化工有限公司</w:t>
            </w:r>
          </w:p>
        </w:tc>
      </w:tr>
      <w:tr w14:paraId="490D4F8A">
        <w:tblPrEx>
          <w:tblCellMar>
            <w:top w:w="0" w:type="dxa"/>
            <w:left w:w="0" w:type="dxa"/>
            <w:bottom w:w="0" w:type="dxa"/>
            <w:right w:w="0" w:type="dxa"/>
          </w:tblCellMar>
        </w:tblPrEx>
        <w:trPr>
          <w:tblCellSpacing w:w="0" w:type="dxa"/>
        </w:trPr>
        <w:tc>
          <w:tcPr>
            <w:tcW w:w="0" w:type="auto"/>
            <w:vAlign w:val="center"/>
          </w:tcPr>
          <w:p w14:paraId="0FFFF82C">
            <w:pPr>
              <w:rPr>
                <w:rFonts w:cs="Times New Roman"/>
              </w:rPr>
            </w:pPr>
            <w:r>
              <w:rPr>
                <w:rStyle w:val="7"/>
                <w:rFonts w:hint="eastAsia"/>
              </w:rPr>
              <w:t>农药名称：</w:t>
            </w:r>
            <w:r>
              <w:rPr>
                <w:rFonts w:hint="eastAsia"/>
              </w:rPr>
              <w:t>喹啉铜</w:t>
            </w:r>
          </w:p>
        </w:tc>
      </w:tr>
      <w:tr w14:paraId="1D6C4862">
        <w:tblPrEx>
          <w:tblCellMar>
            <w:top w:w="0" w:type="dxa"/>
            <w:left w:w="0" w:type="dxa"/>
            <w:bottom w:w="0" w:type="dxa"/>
            <w:right w:w="0" w:type="dxa"/>
          </w:tblCellMar>
        </w:tblPrEx>
        <w:trPr>
          <w:tblCellSpacing w:w="0" w:type="dxa"/>
        </w:trPr>
        <w:tc>
          <w:tcPr>
            <w:tcW w:w="0" w:type="auto"/>
            <w:vAlign w:val="center"/>
          </w:tcPr>
          <w:p w14:paraId="6E7EBAAF">
            <w:pPr>
              <w:rPr>
                <w:rFonts w:cs="Times New Roman"/>
              </w:rPr>
            </w:pPr>
            <w:r>
              <w:rPr>
                <w:rStyle w:val="7"/>
                <w:rFonts w:hint="eastAsia"/>
              </w:rPr>
              <w:t>剂型：</w:t>
            </w:r>
            <w:r>
              <w:rPr>
                <w:rFonts w:hint="eastAsia"/>
              </w:rPr>
              <w:t>悬浮剂</w:t>
            </w:r>
          </w:p>
        </w:tc>
      </w:tr>
      <w:tr w14:paraId="7A559308">
        <w:tblPrEx>
          <w:tblCellMar>
            <w:top w:w="0" w:type="dxa"/>
            <w:left w:w="0" w:type="dxa"/>
            <w:bottom w:w="0" w:type="dxa"/>
            <w:right w:w="0" w:type="dxa"/>
          </w:tblCellMar>
        </w:tblPrEx>
        <w:trPr>
          <w:tblCellSpacing w:w="0" w:type="dxa"/>
        </w:trPr>
        <w:tc>
          <w:tcPr>
            <w:tcW w:w="0" w:type="auto"/>
            <w:vAlign w:val="center"/>
          </w:tcPr>
          <w:p w14:paraId="61EB9209">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8D3FB92">
        <w:tblPrEx>
          <w:tblCellMar>
            <w:top w:w="0" w:type="dxa"/>
            <w:left w:w="0" w:type="dxa"/>
            <w:bottom w:w="0" w:type="dxa"/>
            <w:right w:w="0" w:type="dxa"/>
          </w:tblCellMar>
        </w:tblPrEx>
        <w:trPr>
          <w:tblCellSpacing w:w="0" w:type="dxa"/>
        </w:trPr>
        <w:tc>
          <w:tcPr>
            <w:tcW w:w="0" w:type="auto"/>
            <w:vAlign w:val="center"/>
          </w:tcPr>
          <w:p w14:paraId="6D41C38C">
            <w:r>
              <w:rPr>
                <w:rStyle w:val="7"/>
                <w:rFonts w:hint="eastAsia"/>
              </w:rPr>
              <w:t>总有效成分含量：</w:t>
            </w:r>
            <w:r>
              <w:t>40%</w:t>
            </w:r>
          </w:p>
        </w:tc>
      </w:tr>
      <w:tr w14:paraId="2E81A0A0">
        <w:tblPrEx>
          <w:tblCellMar>
            <w:top w:w="0" w:type="dxa"/>
            <w:left w:w="0" w:type="dxa"/>
            <w:bottom w:w="0" w:type="dxa"/>
            <w:right w:w="0" w:type="dxa"/>
          </w:tblCellMar>
        </w:tblPrEx>
        <w:trPr>
          <w:tblCellSpacing w:w="0" w:type="dxa"/>
        </w:trPr>
        <w:tc>
          <w:tcPr>
            <w:tcW w:w="0" w:type="auto"/>
            <w:vAlign w:val="center"/>
          </w:tcPr>
          <w:p w14:paraId="72DCD43B">
            <w:pPr>
              <w:rPr>
                <w:rFonts w:cs="Times New Roman"/>
              </w:rPr>
            </w:pPr>
            <w:r>
              <w:rPr>
                <w:rFonts w:hint="eastAsia"/>
              </w:rPr>
              <w:t>有效成分及其含量：</w:t>
            </w:r>
          </w:p>
          <w:p w14:paraId="7699908A">
            <w:r>
              <w:rPr>
                <w:rFonts w:cs="Times New Roman"/>
              </w:rPr>
              <w:t>   </w:t>
            </w:r>
            <w:r>
              <w:t xml:space="preserve"> </w:t>
            </w:r>
            <w:r>
              <w:rPr>
                <w:rFonts w:hint="eastAsia"/>
              </w:rPr>
              <w:t>喹啉铜</w:t>
            </w:r>
            <w:r>
              <w:t xml:space="preserve">40%    </w:t>
            </w:r>
          </w:p>
        </w:tc>
      </w:tr>
      <w:tr w14:paraId="27718865">
        <w:tblPrEx>
          <w:tblCellMar>
            <w:top w:w="0" w:type="dxa"/>
            <w:left w:w="0" w:type="dxa"/>
            <w:bottom w:w="0" w:type="dxa"/>
            <w:right w:w="0" w:type="dxa"/>
          </w:tblCellMar>
        </w:tblPrEx>
        <w:trPr>
          <w:tblCellSpacing w:w="0" w:type="dxa"/>
        </w:trPr>
        <w:tc>
          <w:tcPr>
            <w:tcW w:w="0" w:type="auto"/>
            <w:vAlign w:val="center"/>
          </w:tcPr>
          <w:p w14:paraId="52BC34E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0F654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B7CE81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E1DF2F2">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6DF57D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AB9CC44">
                  <w:pPr>
                    <w:rPr>
                      <w:rFonts w:cs="Times New Roman"/>
                    </w:rPr>
                  </w:pPr>
                  <w:r>
                    <w:rPr>
                      <w:rStyle w:val="8"/>
                      <w:rFonts w:hint="eastAsia"/>
                    </w:rPr>
                    <w:t>施用方式</w:t>
                  </w:r>
                </w:p>
              </w:tc>
            </w:tr>
            <w:tr w14:paraId="2F0F46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ACD7F4">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692BEEF">
                  <w:pPr>
                    <w:rPr>
                      <w:rFonts w:cs="Times New Roman"/>
                    </w:rPr>
                  </w:pPr>
                  <w:r>
                    <w:rPr>
                      <w:rStyle w:val="8"/>
                      <w:rFonts w:hint="eastAsia"/>
                    </w:rPr>
                    <w:t>溃疡病</w:t>
                  </w:r>
                </w:p>
              </w:tc>
              <w:tc>
                <w:tcPr>
                  <w:tcW w:w="0" w:type="auto"/>
                  <w:tcBorders>
                    <w:top w:val="outset" w:color="auto" w:sz="6" w:space="0"/>
                    <w:left w:val="outset" w:color="auto" w:sz="6" w:space="0"/>
                    <w:bottom w:val="outset" w:color="auto" w:sz="6" w:space="0"/>
                    <w:right w:val="outset" w:color="auto" w:sz="6" w:space="0"/>
                  </w:tcBorders>
                  <w:vAlign w:val="center"/>
                </w:tcPr>
                <w:p w14:paraId="3B2306D3">
                  <w:pPr>
                    <w:rPr>
                      <w:rFonts w:cs="Times New Roman"/>
                    </w:rPr>
                  </w:pPr>
                  <w:r>
                    <w:rPr>
                      <w:rStyle w:val="8"/>
                    </w:rPr>
                    <w:t>800-1200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3678388E">
                  <w:pPr>
                    <w:rPr>
                      <w:rFonts w:cs="Times New Roman"/>
                    </w:rPr>
                  </w:pPr>
                  <w:r>
                    <w:rPr>
                      <w:rStyle w:val="8"/>
                      <w:rFonts w:hint="eastAsia"/>
                    </w:rPr>
                    <w:t>喷雾</w:t>
                  </w:r>
                </w:p>
              </w:tc>
            </w:tr>
            <w:tr w14:paraId="54A617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9918B7">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718EC4E4">
                  <w:pPr>
                    <w:rPr>
                      <w:rFonts w:cs="Times New Roman"/>
                    </w:rPr>
                  </w:pPr>
                  <w:r>
                    <w:rPr>
                      <w:rStyle w:val="8"/>
                      <w:rFonts w:hint="eastAsia"/>
                    </w:rPr>
                    <w:t>树脂病</w:t>
                  </w:r>
                </w:p>
              </w:tc>
              <w:tc>
                <w:tcPr>
                  <w:tcW w:w="0" w:type="auto"/>
                  <w:tcBorders>
                    <w:top w:val="outset" w:color="auto" w:sz="6" w:space="0"/>
                    <w:left w:val="outset" w:color="auto" w:sz="6" w:space="0"/>
                    <w:bottom w:val="outset" w:color="auto" w:sz="6" w:space="0"/>
                    <w:right w:val="outset" w:color="auto" w:sz="6" w:space="0"/>
                  </w:tcBorders>
                  <w:vAlign w:val="center"/>
                </w:tcPr>
                <w:p w14:paraId="6FB1F1ED">
                  <w:pPr>
                    <w:rPr>
                      <w:rFonts w:cs="Times New Roman"/>
                    </w:rPr>
                  </w:pPr>
                  <w:r>
                    <w:rPr>
                      <w:rStyle w:val="8"/>
                    </w:rPr>
                    <w:t>1000-1500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04C3F47F">
                  <w:pPr>
                    <w:rPr>
                      <w:rFonts w:cs="Times New Roman"/>
                    </w:rPr>
                  </w:pPr>
                  <w:r>
                    <w:rPr>
                      <w:rStyle w:val="8"/>
                      <w:rFonts w:hint="eastAsia"/>
                    </w:rPr>
                    <w:t>喷雾</w:t>
                  </w:r>
                </w:p>
              </w:tc>
            </w:tr>
          </w:tbl>
          <w:p w14:paraId="11DD9B71">
            <w:pPr>
              <w:rPr>
                <w:rFonts w:cs="Times New Roman"/>
              </w:rPr>
            </w:pPr>
          </w:p>
        </w:tc>
      </w:tr>
      <w:tr w14:paraId="40573028">
        <w:tblPrEx>
          <w:tblCellMar>
            <w:top w:w="0" w:type="dxa"/>
            <w:left w:w="0" w:type="dxa"/>
            <w:bottom w:w="0" w:type="dxa"/>
            <w:right w:w="0" w:type="dxa"/>
          </w:tblCellMar>
        </w:tblPrEx>
        <w:trPr>
          <w:tblCellSpacing w:w="0" w:type="dxa"/>
        </w:trPr>
        <w:tc>
          <w:tcPr>
            <w:tcW w:w="0" w:type="auto"/>
            <w:vAlign w:val="center"/>
          </w:tcPr>
          <w:p w14:paraId="642D11DE">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、防治溃疡病：（</w:t>
            </w:r>
            <w:r>
              <w:rPr>
                <w:rStyle w:val="8"/>
              </w:rPr>
              <w:t>1</w:t>
            </w:r>
            <w:r>
              <w:rPr>
                <w:rStyle w:val="8"/>
                <w:rFonts w:hint="eastAsia"/>
              </w:rPr>
              <w:t>）保护春梢和幼果：在大部份春梢嫩叶已完全展开并开始转绿时、花谢三分之二、谢完花幼果期各喷一次药保护，同时防治树脂病（砂皮病）；（</w:t>
            </w:r>
            <w:r>
              <w:rPr>
                <w:rStyle w:val="8"/>
              </w:rPr>
              <w:t>2</w:t>
            </w:r>
            <w:r>
              <w:rPr>
                <w:rStyle w:val="8"/>
                <w:rFonts w:hint="eastAsia"/>
              </w:rPr>
              <w:t>）夏梢期、秋梢期：在嫩叶已完全展开、刚开始转绿时喷药一次，以后间隔</w:t>
            </w:r>
            <w:r>
              <w:rPr>
                <w:rStyle w:val="8"/>
              </w:rPr>
              <w:t>15</w:t>
            </w:r>
            <w:r>
              <w:rPr>
                <w:rStyle w:val="8"/>
                <w:rFonts w:hint="eastAsia"/>
              </w:rPr>
              <w:t>天左右喷一次，连续喷</w:t>
            </w:r>
            <w:r>
              <w:rPr>
                <w:rStyle w:val="8"/>
              </w:rPr>
              <w:t>2-3</w:t>
            </w:r>
            <w:r>
              <w:rPr>
                <w:rStyle w:val="8"/>
                <w:rFonts w:hint="eastAsia"/>
              </w:rPr>
              <w:t>次。使用浓度为</w:t>
            </w:r>
            <w:r>
              <w:rPr>
                <w:rStyle w:val="8"/>
              </w:rPr>
              <w:t>800-1200</w:t>
            </w:r>
            <w:r>
              <w:rPr>
                <w:rStyle w:val="8"/>
                <w:rFonts w:hint="eastAsia"/>
              </w:rPr>
              <w:t>倍，同时防治树脂病（砂皮病）。</w:t>
            </w:r>
            <w:r>
              <w:rPr>
                <w:rStyle w:val="8"/>
              </w:rPr>
              <w:t xml:space="preserve"> 2</w:t>
            </w:r>
            <w:r>
              <w:rPr>
                <w:rStyle w:val="8"/>
                <w:rFonts w:hint="eastAsia"/>
              </w:rPr>
              <w:t>、防治树脂病（砂皮病）：高温、多雨的</w:t>
            </w:r>
            <w:r>
              <w:rPr>
                <w:rStyle w:val="8"/>
              </w:rPr>
              <w:t>5-8</w:t>
            </w:r>
            <w:r>
              <w:rPr>
                <w:rStyle w:val="8"/>
                <w:rFonts w:hint="eastAsia"/>
              </w:rPr>
              <w:t>月份是该病的发生高峰期，大雨、暴雨、台风雨和连续下小雨超过</w:t>
            </w:r>
            <w:r>
              <w:rPr>
                <w:rStyle w:val="8"/>
              </w:rPr>
              <w:t>7</w:t>
            </w:r>
            <w:r>
              <w:rPr>
                <w:rStyle w:val="8"/>
                <w:rFonts w:hint="eastAsia"/>
              </w:rPr>
              <w:t>天，雨后天晴时应立即喷药防治，使用浓度为</w:t>
            </w:r>
            <w:r>
              <w:rPr>
                <w:rStyle w:val="8"/>
              </w:rPr>
              <w:t>1000-2000</w:t>
            </w:r>
            <w:r>
              <w:rPr>
                <w:rStyle w:val="8"/>
                <w:rFonts w:hint="eastAsia"/>
              </w:rPr>
              <w:t>倍。</w:t>
            </w:r>
            <w:r>
              <w:rPr>
                <w:rStyle w:val="8"/>
              </w:rPr>
              <w:t>3</w:t>
            </w:r>
            <w:r>
              <w:rPr>
                <w:rStyle w:val="8"/>
                <w:rFonts w:hint="eastAsia"/>
              </w:rPr>
              <w:t>、大风天请勿施药。</w:t>
            </w:r>
            <w:r>
              <w:rPr>
                <w:rStyle w:val="8"/>
              </w:rPr>
              <w:t>4</w:t>
            </w:r>
            <w:r>
              <w:rPr>
                <w:rStyle w:val="8"/>
                <w:rFonts w:hint="eastAsia"/>
              </w:rPr>
              <w:t>、施药后应设立警示标志，</w:t>
            </w:r>
            <w:r>
              <w:rPr>
                <w:rStyle w:val="8"/>
              </w:rPr>
              <w:t>24</w:t>
            </w:r>
            <w:r>
              <w:rPr>
                <w:rStyle w:val="8"/>
                <w:rFonts w:hint="eastAsia"/>
              </w:rPr>
              <w:t>小时内禁止人畜进入。</w:t>
            </w:r>
            <w:r>
              <w:rPr>
                <w:rStyle w:val="8"/>
              </w:rPr>
              <w:t>5</w:t>
            </w:r>
            <w:r>
              <w:rPr>
                <w:rStyle w:val="8"/>
                <w:rFonts w:hint="eastAsia"/>
              </w:rPr>
              <w:t>、本品在柑橘上使用安全间隔期为</w:t>
            </w:r>
            <w:r>
              <w:rPr>
                <w:rStyle w:val="8"/>
              </w:rPr>
              <w:t>30</w:t>
            </w:r>
            <w:r>
              <w:rPr>
                <w:rStyle w:val="8"/>
                <w:rFonts w:hint="eastAsia"/>
              </w:rPr>
              <w:t>天</w:t>
            </w:r>
            <w:r>
              <w:rPr>
                <w:rStyle w:val="8"/>
              </w:rPr>
              <w:t>,</w:t>
            </w:r>
            <w:r>
              <w:rPr>
                <w:rStyle w:val="8"/>
                <w:rFonts w:hint="eastAsia"/>
              </w:rPr>
              <w:t>每季作物最多施用</w:t>
            </w:r>
            <w:r>
              <w:rPr>
                <w:rStyle w:val="8"/>
              </w:rPr>
              <w:t>4</w:t>
            </w:r>
            <w:r>
              <w:rPr>
                <w:rStyle w:val="8"/>
                <w:rFonts w:hint="eastAsia"/>
              </w:rPr>
              <w:t>次。</w:t>
            </w:r>
          </w:p>
        </w:tc>
      </w:tr>
      <w:tr w14:paraId="564B2AD9">
        <w:tblPrEx>
          <w:tblCellMar>
            <w:top w:w="0" w:type="dxa"/>
            <w:left w:w="0" w:type="dxa"/>
            <w:bottom w:w="0" w:type="dxa"/>
            <w:right w:w="0" w:type="dxa"/>
          </w:tblCellMar>
        </w:tblPrEx>
        <w:trPr>
          <w:tblCellSpacing w:w="0" w:type="dxa"/>
        </w:trPr>
        <w:tc>
          <w:tcPr>
            <w:tcW w:w="0" w:type="auto"/>
            <w:vAlign w:val="center"/>
          </w:tcPr>
          <w:p w14:paraId="18F181A2">
            <w:pPr>
              <w:rPr>
                <w:rFonts w:cs="Times New Roman"/>
              </w:rPr>
            </w:pPr>
            <w:r>
              <w:rPr>
                <w:rStyle w:val="7"/>
                <w:rFonts w:hint="eastAsia"/>
              </w:rPr>
              <w:t>产品性能</w:t>
            </w:r>
            <w:r>
              <w:rPr>
                <w:rStyle w:val="7"/>
              </w:rPr>
              <w:t>:</w:t>
            </w:r>
            <w:r>
              <w:rPr>
                <w:rFonts w:cs="Times New Roman"/>
              </w:rPr>
              <w:br w:type="textWrapping"/>
            </w:r>
            <w:r>
              <w:rPr>
                <w:rStyle w:val="8"/>
                <w:rFonts w:hint="eastAsia"/>
              </w:rPr>
              <w:t>喹啉铜是一种广谱、高效、低残留有机铜鳌合物，叶面喷雾时，能在作物表面形成一层严密的保护膜，抑制病菌萌发和侵入，从而达到防病治病的目的。对细菌性、真菌性病害具有良好预防和治疗作用。对作物安全。</w:t>
            </w:r>
          </w:p>
        </w:tc>
      </w:tr>
      <w:tr w14:paraId="75613995">
        <w:tblPrEx>
          <w:tblCellMar>
            <w:top w:w="0" w:type="dxa"/>
            <w:left w:w="0" w:type="dxa"/>
            <w:bottom w:w="0" w:type="dxa"/>
            <w:right w:w="0" w:type="dxa"/>
          </w:tblCellMar>
        </w:tblPrEx>
        <w:trPr>
          <w:tblCellSpacing w:w="0" w:type="dxa"/>
        </w:trPr>
        <w:tc>
          <w:tcPr>
            <w:tcW w:w="0" w:type="auto"/>
            <w:vAlign w:val="center"/>
          </w:tcPr>
          <w:p w14:paraId="7D2F3114">
            <w:pPr>
              <w:rPr>
                <w:rFonts w:cs="Times New Roman"/>
              </w:rPr>
            </w:pPr>
            <w:r>
              <w:rPr>
                <w:rStyle w:val="7"/>
                <w:rFonts w:hint="eastAsia"/>
              </w:rPr>
              <w:t>注意事项：</w:t>
            </w:r>
            <w:r>
              <w:rPr>
                <w:rFonts w:cs="Times New Roman"/>
              </w:rPr>
              <w:br w:type="textWrapping"/>
            </w:r>
            <w:r>
              <w:rPr>
                <w:rStyle w:val="8"/>
              </w:rPr>
              <w:t>1.</w:t>
            </w:r>
            <w:r>
              <w:rPr>
                <w:rStyle w:val="8"/>
                <w:rFonts w:hint="eastAsia"/>
              </w:rPr>
              <w:t>本产品对蜜蜂有毒，（周围）开花植物花期禁用。</w:t>
            </w:r>
            <w:r>
              <w:rPr>
                <w:rStyle w:val="8"/>
              </w:rPr>
              <w:t>2.</w:t>
            </w:r>
            <w:r>
              <w:rPr>
                <w:rStyle w:val="8"/>
                <w:rFonts w:hint="eastAsia"/>
              </w:rPr>
              <w:t>应注意对桑园、养蜂场的不利影响。鸟类保护区、蚕室附近禁用。桑园附近使用时以最外围一行桑树作为隔离带；天敌放飞区域禁用。</w:t>
            </w:r>
            <w:r>
              <w:rPr>
                <w:rStyle w:val="8"/>
              </w:rPr>
              <w:t>3</w:t>
            </w:r>
            <w:r>
              <w:rPr>
                <w:rStyle w:val="8"/>
                <w:rFonts w:hint="eastAsia"/>
              </w:rPr>
              <w:t>．本品对鱼类等水生生物有毒，应避免接触水产养殖区、河塘等水体施药，施药后的水不得直接排入水体。禁止在河塘等水体中清洗施药器具。</w:t>
            </w:r>
            <w:r>
              <w:rPr>
                <w:rStyle w:val="8"/>
              </w:rPr>
              <w:t>4.</w:t>
            </w:r>
            <w:r>
              <w:rPr>
                <w:rStyle w:val="8"/>
                <w:rFonts w:hint="eastAsia"/>
              </w:rPr>
              <w:t>在配药和施药时，应穿着长衣长裤和鞋袜，戴帽子、防护手套、口罩等，避免皮肤接触及口鼻吸入。使用中不可吸烟、饮水及吃东西，使用后及时清洗手、脸等暴露部位皮肤并更换衣物。</w:t>
            </w:r>
            <w:r>
              <w:rPr>
                <w:rStyle w:val="8"/>
              </w:rPr>
              <w:t>5.</w:t>
            </w:r>
            <w:r>
              <w:rPr>
                <w:rStyle w:val="8"/>
                <w:rFonts w:hint="eastAsia"/>
              </w:rPr>
              <w:t>要与其它杀菌剂交替使用，以延缓抗性产生。</w:t>
            </w:r>
            <w:r>
              <w:rPr>
                <w:rStyle w:val="8"/>
              </w:rPr>
              <w:t xml:space="preserve"> 6</w:t>
            </w:r>
            <w:r>
              <w:rPr>
                <w:rStyle w:val="8"/>
                <w:rFonts w:hint="eastAsia"/>
              </w:rPr>
              <w:t>、用过的容器应妥善处理，不可作他用，也不可随意丢弃。</w:t>
            </w:r>
            <w:r>
              <w:rPr>
                <w:rStyle w:val="8"/>
              </w:rPr>
              <w:t xml:space="preserve"> 7</w:t>
            </w:r>
            <w:r>
              <w:rPr>
                <w:rStyle w:val="8"/>
                <w:rFonts w:hint="eastAsia"/>
              </w:rPr>
              <w:t>、孕妇及哺乳期妇女避免接触。</w:t>
            </w:r>
          </w:p>
        </w:tc>
      </w:tr>
      <w:tr w14:paraId="0112611E">
        <w:tblPrEx>
          <w:tblCellMar>
            <w:top w:w="0" w:type="dxa"/>
            <w:left w:w="0" w:type="dxa"/>
            <w:bottom w:w="0" w:type="dxa"/>
            <w:right w:w="0" w:type="dxa"/>
          </w:tblCellMar>
        </w:tblPrEx>
        <w:trPr>
          <w:tblCellSpacing w:w="0" w:type="dxa"/>
        </w:trPr>
        <w:tc>
          <w:tcPr>
            <w:tcW w:w="0" w:type="auto"/>
            <w:vAlign w:val="center"/>
          </w:tcPr>
          <w:p w14:paraId="7D43E25D">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w:t>
            </w:r>
            <w:r>
              <w:rPr>
                <w:rStyle w:val="8"/>
              </w:rPr>
              <w:t xml:space="preserve"> </w:t>
            </w:r>
            <w:r>
              <w:rPr>
                <w:rStyle w:val="8"/>
                <w:rFonts w:hint="eastAsia"/>
              </w:rPr>
              <w:t>急救措施：</w:t>
            </w:r>
            <w:r>
              <w:rPr>
                <w:rStyle w:val="8"/>
              </w:rPr>
              <w:t xml:space="preserve"> 1.</w:t>
            </w:r>
            <w:r>
              <w:rPr>
                <w:rStyle w:val="8"/>
                <w:rFonts w:hint="eastAsia"/>
              </w:rPr>
              <w:t>皮肤接触</w:t>
            </w:r>
            <w:r>
              <w:rPr>
                <w:rStyle w:val="8"/>
              </w:rPr>
              <w:t>:</w:t>
            </w:r>
            <w:r>
              <w:rPr>
                <w:rStyle w:val="8"/>
                <w:rFonts w:hint="eastAsia"/>
              </w:rPr>
              <w:t>脱去污染的衣物</w:t>
            </w:r>
            <w:r>
              <w:rPr>
                <w:rStyle w:val="8"/>
              </w:rPr>
              <w:t>,</w:t>
            </w:r>
            <w:r>
              <w:rPr>
                <w:rStyle w:val="8"/>
                <w:rFonts w:hint="eastAsia"/>
              </w:rPr>
              <w:t>用软布去除沾染农药</w:t>
            </w:r>
            <w:r>
              <w:rPr>
                <w:rStyle w:val="8"/>
              </w:rPr>
              <w:t>,</w:t>
            </w:r>
            <w:r>
              <w:rPr>
                <w:rStyle w:val="8"/>
                <w:rFonts w:hint="eastAsia"/>
              </w:rPr>
              <w:t>立即用大量清水和肥皂冲洗。</w:t>
            </w:r>
            <w:r>
              <w:rPr>
                <w:rStyle w:val="8"/>
              </w:rPr>
              <w:t xml:space="preserve"> 2.</w:t>
            </w:r>
            <w:r>
              <w:rPr>
                <w:rStyle w:val="8"/>
                <w:rFonts w:hint="eastAsia"/>
              </w:rPr>
              <w:t>眼睛溅入</w:t>
            </w:r>
            <w:r>
              <w:rPr>
                <w:rStyle w:val="8"/>
              </w:rPr>
              <w:t>:</w:t>
            </w:r>
            <w:r>
              <w:rPr>
                <w:rStyle w:val="8"/>
                <w:rFonts w:hint="eastAsia"/>
              </w:rPr>
              <w:t>立即用流动清水冲洗不少于</w:t>
            </w:r>
            <w:r>
              <w:rPr>
                <w:rStyle w:val="8"/>
              </w:rPr>
              <w:t>15</w:t>
            </w:r>
            <w:r>
              <w:rPr>
                <w:rStyle w:val="8"/>
                <w:rFonts w:hint="eastAsia"/>
              </w:rPr>
              <w:t>分钟。</w:t>
            </w:r>
            <w:r>
              <w:rPr>
                <w:rStyle w:val="8"/>
              </w:rPr>
              <w:t xml:space="preserve"> 3.</w:t>
            </w:r>
            <w:r>
              <w:rPr>
                <w:rStyle w:val="8"/>
                <w:rFonts w:hint="eastAsia"/>
              </w:rPr>
              <w:t>吸入</w:t>
            </w:r>
            <w:r>
              <w:rPr>
                <w:rStyle w:val="8"/>
              </w:rPr>
              <w:t>:</w:t>
            </w:r>
            <w:r>
              <w:rPr>
                <w:rStyle w:val="8"/>
                <w:rFonts w:hint="eastAsia"/>
              </w:rPr>
              <w:t>立即离开施药现场</w:t>
            </w:r>
            <w:r>
              <w:rPr>
                <w:rStyle w:val="8"/>
              </w:rPr>
              <w:t>,</w:t>
            </w:r>
            <w:r>
              <w:rPr>
                <w:rStyle w:val="8"/>
                <w:rFonts w:hint="eastAsia"/>
              </w:rPr>
              <w:t>转移到空气清新处。</w:t>
            </w:r>
            <w:r>
              <w:rPr>
                <w:rStyle w:val="8"/>
              </w:rPr>
              <w:t xml:space="preserve"> 4.</w:t>
            </w:r>
            <w:r>
              <w:rPr>
                <w:rStyle w:val="8"/>
                <w:rFonts w:hint="eastAsia"/>
              </w:rPr>
              <w:t>误食</w:t>
            </w:r>
            <w:r>
              <w:rPr>
                <w:rStyle w:val="8"/>
              </w:rPr>
              <w:t>:</w:t>
            </w:r>
            <w:r>
              <w:rPr>
                <w:rStyle w:val="8"/>
                <w:rFonts w:hint="eastAsia"/>
              </w:rPr>
              <w:t>立即停止服用</w:t>
            </w:r>
            <w:r>
              <w:rPr>
                <w:rStyle w:val="8"/>
              </w:rPr>
              <w:t>,</w:t>
            </w:r>
            <w:r>
              <w:rPr>
                <w:rStyle w:val="8"/>
                <w:rFonts w:hint="eastAsia"/>
              </w:rPr>
              <w:t>用清水充分漱口后</w:t>
            </w:r>
            <w:r>
              <w:rPr>
                <w:rStyle w:val="8"/>
              </w:rPr>
              <w:t>,</w:t>
            </w:r>
            <w:r>
              <w:rPr>
                <w:rStyle w:val="8"/>
                <w:rFonts w:hint="eastAsia"/>
              </w:rPr>
              <w:t>立即携带农药标签到医院就诊。</w:t>
            </w:r>
            <w:r>
              <w:rPr>
                <w:rStyle w:val="8"/>
              </w:rPr>
              <w:t xml:space="preserve"> </w:t>
            </w:r>
            <w:r>
              <w:rPr>
                <w:rStyle w:val="8"/>
                <w:rFonts w:hint="eastAsia"/>
              </w:rPr>
              <w:t>贮存和运输</w:t>
            </w:r>
            <w:r>
              <w:rPr>
                <w:rStyle w:val="8"/>
              </w:rPr>
              <w:t>:</w:t>
            </w:r>
          </w:p>
        </w:tc>
      </w:tr>
      <w:tr w14:paraId="75FA49D8">
        <w:tblPrEx>
          <w:tblCellMar>
            <w:top w:w="0" w:type="dxa"/>
            <w:left w:w="0" w:type="dxa"/>
            <w:bottom w:w="0" w:type="dxa"/>
            <w:right w:w="0" w:type="dxa"/>
          </w:tblCellMar>
        </w:tblPrEx>
        <w:trPr>
          <w:tblCellSpacing w:w="0" w:type="dxa"/>
        </w:trPr>
        <w:tc>
          <w:tcPr>
            <w:tcW w:w="0" w:type="auto"/>
            <w:vAlign w:val="center"/>
          </w:tcPr>
          <w:p w14:paraId="5559D2F9">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本品应贮存在干燥、阴凉、通风、防雨处，远离火源或热源。</w:t>
            </w:r>
            <w:r>
              <w:rPr>
                <w:rStyle w:val="8"/>
              </w:rPr>
              <w:t xml:space="preserve"> 2.</w:t>
            </w:r>
            <w:r>
              <w:rPr>
                <w:rStyle w:val="8"/>
                <w:rFonts w:hint="eastAsia"/>
              </w:rPr>
              <w:t>本品勿与食品、种子、饲料等同贮同运。</w:t>
            </w:r>
            <w:r>
              <w:rPr>
                <w:rStyle w:val="8"/>
              </w:rPr>
              <w:t xml:space="preserve"> 3.</w:t>
            </w:r>
            <w:r>
              <w:rPr>
                <w:rStyle w:val="8"/>
                <w:rFonts w:hint="eastAsia"/>
              </w:rPr>
              <w:t>本品应当置于儿童、无关人员及动物接触不到的地方，并加锁保存。</w:t>
            </w:r>
          </w:p>
        </w:tc>
      </w:tr>
      <w:tr w14:paraId="3730AB82">
        <w:tblPrEx>
          <w:tblCellMar>
            <w:top w:w="0" w:type="dxa"/>
            <w:left w:w="0" w:type="dxa"/>
            <w:bottom w:w="0" w:type="dxa"/>
            <w:right w:w="0" w:type="dxa"/>
          </w:tblCellMar>
        </w:tblPrEx>
        <w:trPr>
          <w:tblCellSpacing w:w="0" w:type="dxa"/>
        </w:trPr>
        <w:tc>
          <w:tcPr>
            <w:tcW w:w="0" w:type="auto"/>
            <w:vAlign w:val="center"/>
          </w:tcPr>
          <w:p w14:paraId="00200732">
            <w:pPr>
              <w:rPr>
                <w:rFonts w:cs="Times New Roman"/>
              </w:rPr>
            </w:pPr>
            <w:r>
              <w:rPr>
                <w:rStyle w:val="7"/>
                <w:rFonts w:hint="eastAsia"/>
              </w:rPr>
              <w:t>质量保证期：</w:t>
            </w:r>
            <w:r>
              <w:rPr>
                <w:rStyle w:val="8"/>
              </w:rPr>
              <w:t>2</w:t>
            </w:r>
            <w:r>
              <w:rPr>
                <w:rStyle w:val="8"/>
                <w:rFonts w:hint="eastAsia"/>
              </w:rPr>
              <w:t>年</w:t>
            </w:r>
          </w:p>
        </w:tc>
      </w:tr>
      <w:tr w14:paraId="2D71B16B">
        <w:tblPrEx>
          <w:tblCellMar>
            <w:top w:w="0" w:type="dxa"/>
            <w:left w:w="0" w:type="dxa"/>
            <w:bottom w:w="0" w:type="dxa"/>
            <w:right w:w="0" w:type="dxa"/>
          </w:tblCellMar>
        </w:tblPrEx>
        <w:trPr>
          <w:tblCellSpacing w:w="0" w:type="dxa"/>
        </w:trPr>
        <w:tc>
          <w:tcPr>
            <w:tcW w:w="0" w:type="auto"/>
            <w:vAlign w:val="center"/>
          </w:tcPr>
          <w:p w14:paraId="487A8534">
            <w:pPr>
              <w:rPr>
                <w:rFonts w:cs="Times New Roman"/>
              </w:rPr>
            </w:pPr>
            <w:r>
              <w:rPr>
                <w:rStyle w:val="7"/>
                <w:rFonts w:hint="eastAsia"/>
              </w:rPr>
              <w:t>备注：</w:t>
            </w:r>
          </w:p>
        </w:tc>
      </w:tr>
    </w:tbl>
    <w:p w14:paraId="359B940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8AE3CFB">
        <w:tblPrEx>
          <w:tblCellMar>
            <w:top w:w="0" w:type="dxa"/>
            <w:left w:w="0" w:type="dxa"/>
            <w:bottom w:w="0" w:type="dxa"/>
            <w:right w:w="0" w:type="dxa"/>
          </w:tblCellMar>
        </w:tblPrEx>
        <w:trPr>
          <w:tblCellSpacing w:w="0" w:type="dxa"/>
        </w:trPr>
        <w:tc>
          <w:tcPr>
            <w:tcW w:w="0" w:type="auto"/>
            <w:vAlign w:val="center"/>
          </w:tcPr>
          <w:p w14:paraId="5A1E7DC0">
            <w:r>
              <w:rPr>
                <w:rStyle w:val="7"/>
                <w:rFonts w:hint="eastAsia"/>
              </w:rPr>
              <w:t>登记证号：</w:t>
            </w:r>
            <w:r>
              <w:t>PD20200391</w:t>
            </w:r>
          </w:p>
        </w:tc>
      </w:tr>
      <w:tr w14:paraId="2127A571">
        <w:tblPrEx>
          <w:tblCellMar>
            <w:top w:w="0" w:type="dxa"/>
            <w:left w:w="0" w:type="dxa"/>
            <w:bottom w:w="0" w:type="dxa"/>
            <w:right w:w="0" w:type="dxa"/>
          </w:tblCellMar>
        </w:tblPrEx>
        <w:trPr>
          <w:tblCellSpacing w:w="0" w:type="dxa"/>
        </w:trPr>
        <w:tc>
          <w:tcPr>
            <w:tcW w:w="0" w:type="auto"/>
            <w:vAlign w:val="center"/>
          </w:tcPr>
          <w:p w14:paraId="1C8C0B18">
            <w:pPr>
              <w:rPr>
                <w:rFonts w:cs="Times New Roman"/>
              </w:rPr>
            </w:pPr>
            <w:r>
              <w:rPr>
                <w:rStyle w:val="7"/>
                <w:rFonts w:hint="eastAsia"/>
              </w:rPr>
              <w:t>登记证持有人：</w:t>
            </w:r>
            <w:r>
              <w:rPr>
                <w:rFonts w:hint="eastAsia"/>
              </w:rPr>
              <w:t>四川省兰月科技有限公司</w:t>
            </w:r>
          </w:p>
        </w:tc>
      </w:tr>
      <w:tr w14:paraId="0421444B">
        <w:tblPrEx>
          <w:tblCellMar>
            <w:top w:w="0" w:type="dxa"/>
            <w:left w:w="0" w:type="dxa"/>
            <w:bottom w:w="0" w:type="dxa"/>
            <w:right w:w="0" w:type="dxa"/>
          </w:tblCellMar>
        </w:tblPrEx>
        <w:trPr>
          <w:tblCellSpacing w:w="0" w:type="dxa"/>
        </w:trPr>
        <w:tc>
          <w:tcPr>
            <w:tcW w:w="0" w:type="auto"/>
            <w:vAlign w:val="center"/>
          </w:tcPr>
          <w:p w14:paraId="4BDEE8D4">
            <w:pPr>
              <w:rPr>
                <w:rFonts w:cs="Times New Roman"/>
              </w:rPr>
            </w:pPr>
            <w:r>
              <w:rPr>
                <w:rStyle w:val="7"/>
                <w:rFonts w:hint="eastAsia"/>
              </w:rPr>
              <w:t>农药名称：</w:t>
            </w:r>
            <w:r>
              <w:rPr>
                <w:rFonts w:hint="eastAsia"/>
              </w:rPr>
              <w:t>赤霉酸</w:t>
            </w:r>
          </w:p>
        </w:tc>
      </w:tr>
      <w:tr w14:paraId="7A914525">
        <w:tblPrEx>
          <w:tblCellMar>
            <w:top w:w="0" w:type="dxa"/>
            <w:left w:w="0" w:type="dxa"/>
            <w:bottom w:w="0" w:type="dxa"/>
            <w:right w:w="0" w:type="dxa"/>
          </w:tblCellMar>
        </w:tblPrEx>
        <w:trPr>
          <w:tblCellSpacing w:w="0" w:type="dxa"/>
        </w:trPr>
        <w:tc>
          <w:tcPr>
            <w:tcW w:w="0" w:type="auto"/>
            <w:vAlign w:val="center"/>
          </w:tcPr>
          <w:p w14:paraId="0BC86DE6">
            <w:pPr>
              <w:rPr>
                <w:rFonts w:cs="Times New Roman"/>
              </w:rPr>
            </w:pPr>
            <w:r>
              <w:rPr>
                <w:rStyle w:val="7"/>
                <w:rFonts w:hint="eastAsia"/>
              </w:rPr>
              <w:t>剂型：</w:t>
            </w:r>
            <w:r>
              <w:rPr>
                <w:rFonts w:hint="eastAsia"/>
              </w:rPr>
              <w:t>乳油</w:t>
            </w:r>
          </w:p>
        </w:tc>
      </w:tr>
      <w:tr w14:paraId="6597291C">
        <w:tblPrEx>
          <w:tblCellMar>
            <w:top w:w="0" w:type="dxa"/>
            <w:left w:w="0" w:type="dxa"/>
            <w:bottom w:w="0" w:type="dxa"/>
            <w:right w:w="0" w:type="dxa"/>
          </w:tblCellMar>
        </w:tblPrEx>
        <w:trPr>
          <w:tblCellSpacing w:w="0" w:type="dxa"/>
        </w:trPr>
        <w:tc>
          <w:tcPr>
            <w:tcW w:w="0" w:type="auto"/>
            <w:vAlign w:val="center"/>
          </w:tcPr>
          <w:p w14:paraId="5F14A9D6">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5238664">
        <w:tblPrEx>
          <w:tblCellMar>
            <w:top w:w="0" w:type="dxa"/>
            <w:left w:w="0" w:type="dxa"/>
            <w:bottom w:w="0" w:type="dxa"/>
            <w:right w:w="0" w:type="dxa"/>
          </w:tblCellMar>
        </w:tblPrEx>
        <w:trPr>
          <w:tblCellSpacing w:w="0" w:type="dxa"/>
        </w:trPr>
        <w:tc>
          <w:tcPr>
            <w:tcW w:w="0" w:type="auto"/>
            <w:vAlign w:val="center"/>
          </w:tcPr>
          <w:p w14:paraId="4269A3FC">
            <w:r>
              <w:rPr>
                <w:rStyle w:val="7"/>
                <w:rFonts w:hint="eastAsia"/>
              </w:rPr>
              <w:t>总有效成分含量：</w:t>
            </w:r>
            <w:r>
              <w:t>3%</w:t>
            </w:r>
          </w:p>
        </w:tc>
      </w:tr>
      <w:tr w14:paraId="2F3FA2D7">
        <w:tblPrEx>
          <w:tblCellMar>
            <w:top w:w="0" w:type="dxa"/>
            <w:left w:w="0" w:type="dxa"/>
            <w:bottom w:w="0" w:type="dxa"/>
            <w:right w:w="0" w:type="dxa"/>
          </w:tblCellMar>
        </w:tblPrEx>
        <w:trPr>
          <w:tblCellSpacing w:w="0" w:type="dxa"/>
        </w:trPr>
        <w:tc>
          <w:tcPr>
            <w:tcW w:w="0" w:type="auto"/>
            <w:vAlign w:val="center"/>
          </w:tcPr>
          <w:p w14:paraId="0A9A8D32">
            <w:pPr>
              <w:rPr>
                <w:rFonts w:cs="Times New Roman"/>
              </w:rPr>
            </w:pPr>
            <w:r>
              <w:rPr>
                <w:rFonts w:hint="eastAsia"/>
              </w:rPr>
              <w:t>有效成分及其含量：</w:t>
            </w:r>
          </w:p>
          <w:p w14:paraId="7A2D2AE6">
            <w:r>
              <w:rPr>
                <w:rFonts w:cs="Times New Roman"/>
              </w:rPr>
              <w:t>   </w:t>
            </w:r>
            <w:r>
              <w:t xml:space="preserve"> </w:t>
            </w:r>
            <w:r>
              <w:rPr>
                <w:rFonts w:hint="eastAsia"/>
              </w:rPr>
              <w:t>赤霉酸</w:t>
            </w:r>
            <w:r>
              <w:t xml:space="preserve">3%    </w:t>
            </w:r>
          </w:p>
        </w:tc>
      </w:tr>
      <w:tr w14:paraId="596ED762">
        <w:tblPrEx>
          <w:tblCellMar>
            <w:top w:w="0" w:type="dxa"/>
            <w:left w:w="0" w:type="dxa"/>
            <w:bottom w:w="0" w:type="dxa"/>
            <w:right w:w="0" w:type="dxa"/>
          </w:tblCellMar>
        </w:tblPrEx>
        <w:trPr>
          <w:tblCellSpacing w:w="0" w:type="dxa"/>
        </w:trPr>
        <w:tc>
          <w:tcPr>
            <w:tcW w:w="0" w:type="auto"/>
            <w:vAlign w:val="center"/>
          </w:tcPr>
          <w:p w14:paraId="43E1E634">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E820B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0D64B4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F9D117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AD004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65126D0">
                  <w:pPr>
                    <w:rPr>
                      <w:rFonts w:cs="Times New Roman"/>
                    </w:rPr>
                  </w:pPr>
                  <w:r>
                    <w:rPr>
                      <w:rStyle w:val="8"/>
                      <w:rFonts w:hint="eastAsia"/>
                    </w:rPr>
                    <w:t>施用方式</w:t>
                  </w:r>
                </w:p>
              </w:tc>
            </w:tr>
            <w:tr w14:paraId="543E1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5BC1CF">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2FAF11F6">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304E3FC0">
                  <w:pPr>
                    <w:rPr>
                      <w:rFonts w:cs="Times New Roman"/>
                    </w:rPr>
                  </w:pPr>
                  <w:r>
                    <w:rPr>
                      <w:rStyle w:val="8"/>
                    </w:rPr>
                    <w:t>1000-2000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0B001857">
                  <w:pPr>
                    <w:rPr>
                      <w:rFonts w:cs="Times New Roman"/>
                    </w:rPr>
                  </w:pPr>
                  <w:r>
                    <w:rPr>
                      <w:rStyle w:val="8"/>
                      <w:rFonts w:hint="eastAsia"/>
                    </w:rPr>
                    <w:t>喷雾</w:t>
                  </w:r>
                </w:p>
              </w:tc>
            </w:tr>
            <w:tr w14:paraId="041F5A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A6DEAC">
                  <w:pPr>
                    <w:rPr>
                      <w:rFonts w:cs="Times New Roman"/>
                    </w:rPr>
                  </w:pPr>
                  <w:r>
                    <w:rPr>
                      <w:rStyle w:val="8"/>
                      <w:rFonts w:hint="eastAsia"/>
                    </w:rPr>
                    <w:t>芒果树</w:t>
                  </w:r>
                </w:p>
              </w:tc>
              <w:tc>
                <w:tcPr>
                  <w:tcW w:w="0" w:type="auto"/>
                  <w:tcBorders>
                    <w:top w:val="outset" w:color="auto" w:sz="6" w:space="0"/>
                    <w:left w:val="outset" w:color="auto" w:sz="6" w:space="0"/>
                    <w:bottom w:val="outset" w:color="auto" w:sz="6" w:space="0"/>
                    <w:right w:val="outset" w:color="auto" w:sz="6" w:space="0"/>
                  </w:tcBorders>
                  <w:vAlign w:val="center"/>
                </w:tcPr>
                <w:p w14:paraId="4394F0FB">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D1B0E12">
                  <w:pPr>
                    <w:rPr>
                      <w:rFonts w:cs="Times New Roman"/>
                    </w:rPr>
                  </w:pPr>
                  <w:r>
                    <w:rPr>
                      <w:rStyle w:val="8"/>
                    </w:rPr>
                    <w:t>1000-1500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04210CCD">
                  <w:pPr>
                    <w:rPr>
                      <w:rFonts w:cs="Times New Roman"/>
                    </w:rPr>
                  </w:pPr>
                  <w:r>
                    <w:rPr>
                      <w:rStyle w:val="8"/>
                      <w:rFonts w:hint="eastAsia"/>
                    </w:rPr>
                    <w:t>喷雾</w:t>
                  </w:r>
                </w:p>
              </w:tc>
            </w:tr>
          </w:tbl>
          <w:p w14:paraId="6DF7BDE5">
            <w:pPr>
              <w:rPr>
                <w:rFonts w:cs="Times New Roman"/>
              </w:rPr>
            </w:pPr>
          </w:p>
        </w:tc>
      </w:tr>
      <w:tr w14:paraId="618A51DF">
        <w:tblPrEx>
          <w:tblCellMar>
            <w:top w:w="0" w:type="dxa"/>
            <w:left w:w="0" w:type="dxa"/>
            <w:bottom w:w="0" w:type="dxa"/>
            <w:right w:w="0" w:type="dxa"/>
          </w:tblCellMar>
        </w:tblPrEx>
        <w:trPr>
          <w:tblCellSpacing w:w="0" w:type="dxa"/>
        </w:trPr>
        <w:tc>
          <w:tcPr>
            <w:tcW w:w="0" w:type="auto"/>
            <w:vAlign w:val="center"/>
          </w:tcPr>
          <w:p w14:paraId="64325095">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、于柑橘谢花</w:t>
            </w:r>
            <w:r>
              <w:rPr>
                <w:rStyle w:val="8"/>
              </w:rPr>
              <w:t>2/3</w:t>
            </w:r>
            <w:r>
              <w:rPr>
                <w:rStyle w:val="8"/>
                <w:rFonts w:hint="eastAsia"/>
              </w:rPr>
              <w:t>（第一次生理落果前）、幼果期（第二次生理落果前）及果实膨大前各喷施一次，连续两次使用间隔</w:t>
            </w:r>
            <w:r>
              <w:rPr>
                <w:rStyle w:val="8"/>
              </w:rPr>
              <w:t>7-10</w:t>
            </w:r>
            <w:r>
              <w:rPr>
                <w:rStyle w:val="8"/>
                <w:rFonts w:hint="eastAsia"/>
              </w:rPr>
              <w:t>天。</w:t>
            </w:r>
            <w:r>
              <w:rPr>
                <w:rStyle w:val="8"/>
              </w:rPr>
              <w:t>2</w:t>
            </w:r>
            <w:r>
              <w:rPr>
                <w:rStyle w:val="8"/>
                <w:rFonts w:hint="eastAsia"/>
              </w:rPr>
              <w:t>、于芒果谢花后果实绿豆般大、幼果红枣般大、果实膨大期各喷施一次，连续两次使用间隔</w:t>
            </w:r>
            <w:r>
              <w:rPr>
                <w:rStyle w:val="8"/>
              </w:rPr>
              <w:t>7-10</w:t>
            </w:r>
            <w:r>
              <w:rPr>
                <w:rStyle w:val="8"/>
                <w:rFonts w:hint="eastAsia"/>
              </w:rPr>
              <w:t>天。</w:t>
            </w:r>
            <w:r>
              <w:rPr>
                <w:rStyle w:val="8"/>
              </w:rPr>
              <w:t>3</w:t>
            </w:r>
            <w:r>
              <w:rPr>
                <w:rStyle w:val="8"/>
                <w:rFonts w:hint="eastAsia"/>
              </w:rPr>
              <w:t>、最佳使用时间及兑水量受品种特性、气温、栽培管理水平的影响，应根据实际情况调整；初次使用无用药经验的、不同使用目的或用于新品种，应先技术咨询经小范围试验成功后再扩大使用。</w:t>
            </w:r>
            <w:r>
              <w:rPr>
                <w:rStyle w:val="8"/>
              </w:rPr>
              <w:t>4</w:t>
            </w:r>
            <w:r>
              <w:rPr>
                <w:rStyle w:val="8"/>
                <w:rFonts w:hint="eastAsia"/>
              </w:rPr>
              <w:t>、配制宜用冷水，不可用热水，水温超过</w:t>
            </w:r>
            <w:r>
              <w:rPr>
                <w:rStyle w:val="8"/>
              </w:rPr>
              <w:t>50</w:t>
            </w:r>
            <w:r>
              <w:rPr>
                <w:rStyle w:val="8"/>
                <w:rFonts w:hint="eastAsia"/>
              </w:rPr>
              <w:t>℃会失去活性。</w:t>
            </w:r>
            <w:r>
              <w:rPr>
                <w:rStyle w:val="8"/>
              </w:rPr>
              <w:t>5</w:t>
            </w:r>
            <w:r>
              <w:rPr>
                <w:rStyle w:val="8"/>
                <w:rFonts w:hint="eastAsia"/>
              </w:rPr>
              <w:t>、施用时期选择在阴天或晴天早、晚较凉爽时为宜，喷后</w:t>
            </w:r>
            <w:r>
              <w:rPr>
                <w:rStyle w:val="8"/>
              </w:rPr>
              <w:t>6</w:t>
            </w:r>
            <w:r>
              <w:rPr>
                <w:rStyle w:val="8"/>
                <w:rFonts w:hint="eastAsia"/>
              </w:rPr>
              <w:t>小时内遇雨需重喷。</w:t>
            </w:r>
            <w:r>
              <w:rPr>
                <w:rStyle w:val="8"/>
              </w:rPr>
              <w:t>6</w:t>
            </w:r>
            <w:r>
              <w:rPr>
                <w:rStyle w:val="8"/>
                <w:rFonts w:hint="eastAsia"/>
              </w:rPr>
              <w:t>、大风天或下雨前后勿施用。</w:t>
            </w:r>
            <w:r>
              <w:rPr>
                <w:rStyle w:val="8"/>
              </w:rPr>
              <w:t>7</w:t>
            </w:r>
            <w:r>
              <w:rPr>
                <w:rStyle w:val="8"/>
                <w:rFonts w:hint="eastAsia"/>
              </w:rPr>
              <w:t>、加强肥水、栽培管理及病虫害防治。</w:t>
            </w:r>
            <w:r>
              <w:rPr>
                <w:rStyle w:val="8"/>
              </w:rPr>
              <w:t>8</w:t>
            </w:r>
            <w:r>
              <w:rPr>
                <w:rStyle w:val="8"/>
                <w:rFonts w:hint="eastAsia"/>
              </w:rPr>
              <w:t>、整个生长期最多可使用</w:t>
            </w:r>
            <w:r>
              <w:rPr>
                <w:rStyle w:val="8"/>
              </w:rPr>
              <w:t>3</w:t>
            </w:r>
            <w:r>
              <w:rPr>
                <w:rStyle w:val="8"/>
                <w:rFonts w:hint="eastAsia"/>
              </w:rPr>
              <w:t>次。</w:t>
            </w:r>
          </w:p>
        </w:tc>
      </w:tr>
      <w:tr w14:paraId="1FA5D7AB">
        <w:tblPrEx>
          <w:tblCellMar>
            <w:top w:w="0" w:type="dxa"/>
            <w:left w:w="0" w:type="dxa"/>
            <w:bottom w:w="0" w:type="dxa"/>
            <w:right w:w="0" w:type="dxa"/>
          </w:tblCellMar>
        </w:tblPrEx>
        <w:trPr>
          <w:tblCellSpacing w:w="0" w:type="dxa"/>
        </w:trPr>
        <w:tc>
          <w:tcPr>
            <w:tcW w:w="0" w:type="auto"/>
            <w:vAlign w:val="center"/>
          </w:tcPr>
          <w:p w14:paraId="2352F196">
            <w:pPr>
              <w:rPr>
                <w:rFonts w:cs="Times New Roman"/>
              </w:rPr>
            </w:pPr>
            <w:r>
              <w:rPr>
                <w:rStyle w:val="7"/>
                <w:rFonts w:hint="eastAsia"/>
              </w:rPr>
              <w:t>产品性能</w:t>
            </w:r>
            <w:r>
              <w:rPr>
                <w:rStyle w:val="7"/>
              </w:rPr>
              <w:t>:</w:t>
            </w:r>
            <w:r>
              <w:rPr>
                <w:rFonts w:cs="Times New Roman"/>
              </w:rPr>
              <w:br w:type="textWrapping"/>
            </w:r>
            <w:r>
              <w:rPr>
                <w:rStyle w:val="8"/>
                <w:rFonts w:hint="eastAsia"/>
              </w:rPr>
              <w:t>赤霉酸是一种广谱性植物生长调节剂，能促进植物细胞分裂与伸长，促使植物生长发育，提高坐果率，增大果实，调节生长。</w:t>
            </w:r>
          </w:p>
        </w:tc>
      </w:tr>
      <w:tr w14:paraId="79A34363">
        <w:tblPrEx>
          <w:tblCellMar>
            <w:top w:w="0" w:type="dxa"/>
            <w:left w:w="0" w:type="dxa"/>
            <w:bottom w:w="0" w:type="dxa"/>
            <w:right w:w="0" w:type="dxa"/>
          </w:tblCellMar>
        </w:tblPrEx>
        <w:trPr>
          <w:tblCellSpacing w:w="0" w:type="dxa"/>
        </w:trPr>
        <w:tc>
          <w:tcPr>
            <w:tcW w:w="0" w:type="auto"/>
            <w:vAlign w:val="center"/>
          </w:tcPr>
          <w:p w14:paraId="616A7C6D">
            <w:pPr>
              <w:rPr>
                <w:rFonts w:cs="Times New Roman"/>
              </w:rPr>
            </w:pPr>
            <w:r>
              <w:rPr>
                <w:rStyle w:val="7"/>
                <w:rFonts w:hint="eastAsia"/>
              </w:rPr>
              <w:t>注意事项：</w:t>
            </w:r>
            <w:r>
              <w:rPr>
                <w:rFonts w:cs="Times New Roman"/>
              </w:rPr>
              <w:br w:type="textWrapping"/>
            </w:r>
            <w:r>
              <w:rPr>
                <w:rStyle w:val="8"/>
              </w:rPr>
              <w:t>1</w:t>
            </w:r>
            <w:r>
              <w:rPr>
                <w:rStyle w:val="8"/>
                <w:rFonts w:hint="eastAsia"/>
              </w:rPr>
              <w:t>、本品忌与碱性物质混用，忌加热，以免有效成分分解降低效果。</w:t>
            </w:r>
            <w:r>
              <w:rPr>
                <w:rStyle w:val="8"/>
              </w:rPr>
              <w:t>2</w:t>
            </w:r>
            <w:r>
              <w:rPr>
                <w:rStyle w:val="8"/>
                <w:rFonts w:hint="eastAsia"/>
              </w:rPr>
              <w:t>、现配现用，配成的水溶液不可久存。</w:t>
            </w:r>
            <w:r>
              <w:rPr>
                <w:rStyle w:val="8"/>
              </w:rPr>
              <w:t>3</w:t>
            </w:r>
            <w:r>
              <w:rPr>
                <w:rStyle w:val="8"/>
                <w:rFonts w:hint="eastAsia"/>
              </w:rPr>
              <w:t>、施药时避免药剂触及眼睛和皮肤，应穿防护服，戴防护口罩、手套、眼镜等</w:t>
            </w:r>
            <w:r>
              <w:rPr>
                <w:rStyle w:val="8"/>
              </w:rPr>
              <w:t>,</w:t>
            </w:r>
            <w:r>
              <w:rPr>
                <w:rStyle w:val="8"/>
                <w:rFonts w:hint="eastAsia"/>
              </w:rPr>
              <w:t>此时不得吃东西、饮水、吸烟等，施药后洗干净手脸等。</w:t>
            </w:r>
            <w:r>
              <w:rPr>
                <w:rStyle w:val="8"/>
              </w:rPr>
              <w:t>4</w:t>
            </w:r>
            <w:r>
              <w:rPr>
                <w:rStyle w:val="8"/>
                <w:rFonts w:hint="eastAsia"/>
              </w:rPr>
              <w:t>、本品对鸟类中毒，鸟类放飞区禁用。</w:t>
            </w:r>
            <w:r>
              <w:rPr>
                <w:rStyle w:val="8"/>
              </w:rPr>
              <w:t>5</w:t>
            </w:r>
            <w:r>
              <w:rPr>
                <w:rStyle w:val="8"/>
                <w:rFonts w:hint="eastAsia"/>
              </w:rPr>
              <w:t>、禁止在河塘和水体内清洗施药器具或将清洗施药器具的废水倒入河流、池塘等水源，水产养殖区、河塘等水体附近禁用。</w:t>
            </w:r>
            <w:r>
              <w:rPr>
                <w:rStyle w:val="8"/>
              </w:rPr>
              <w:t>6</w:t>
            </w:r>
            <w:r>
              <w:rPr>
                <w:rStyle w:val="8"/>
                <w:rFonts w:hint="eastAsia"/>
              </w:rPr>
              <w:t>、禁止孕妇及哺乳期妇女接触本品。</w:t>
            </w:r>
            <w:r>
              <w:rPr>
                <w:rStyle w:val="8"/>
              </w:rPr>
              <w:t>7</w:t>
            </w:r>
            <w:r>
              <w:rPr>
                <w:rStyle w:val="8"/>
                <w:rFonts w:hint="eastAsia"/>
              </w:rPr>
              <w:t>、废弃物应妥善处理，不可作它用，也不可随意丢弃。</w:t>
            </w:r>
            <w:r>
              <w:rPr>
                <w:rStyle w:val="8"/>
              </w:rPr>
              <w:t>8</w:t>
            </w:r>
            <w:r>
              <w:rPr>
                <w:rStyle w:val="8"/>
                <w:rFonts w:hint="eastAsia"/>
              </w:rPr>
              <w:t>、本品属易燃品，注意使用和储运安全。</w:t>
            </w:r>
          </w:p>
        </w:tc>
      </w:tr>
      <w:tr w14:paraId="327BA642">
        <w:tblPrEx>
          <w:tblCellMar>
            <w:top w:w="0" w:type="dxa"/>
            <w:left w:w="0" w:type="dxa"/>
            <w:bottom w:w="0" w:type="dxa"/>
            <w:right w:w="0" w:type="dxa"/>
          </w:tblCellMar>
        </w:tblPrEx>
        <w:trPr>
          <w:tblCellSpacing w:w="0" w:type="dxa"/>
        </w:trPr>
        <w:tc>
          <w:tcPr>
            <w:tcW w:w="0" w:type="auto"/>
            <w:vAlign w:val="center"/>
          </w:tcPr>
          <w:p w14:paraId="02CE2FDF">
            <w:pPr>
              <w:rPr>
                <w:rFonts w:cs="Times New Roman"/>
              </w:rPr>
            </w:pPr>
            <w:r>
              <w:rPr>
                <w:rStyle w:val="7"/>
                <w:rFonts w:hint="eastAsia"/>
              </w:rPr>
              <w:t>中毒急救措施：</w:t>
            </w:r>
            <w:r>
              <w:rPr>
                <w:rFonts w:cs="Times New Roman"/>
              </w:rPr>
              <w:br w:type="textWrapping"/>
            </w:r>
            <w:r>
              <w:rPr>
                <w:rStyle w:val="8"/>
              </w:rPr>
              <w:t>1</w:t>
            </w:r>
            <w:r>
              <w:rPr>
                <w:rStyle w:val="8"/>
                <w:rFonts w:hint="eastAsia"/>
              </w:rPr>
              <w:t>、本品对眼睛有刺激性，若溅入眼睛，应用大量清水冲洗至少</w:t>
            </w:r>
            <w:r>
              <w:rPr>
                <w:rStyle w:val="8"/>
              </w:rPr>
              <w:t>15</w:t>
            </w:r>
            <w:r>
              <w:rPr>
                <w:rStyle w:val="8"/>
                <w:rFonts w:hint="eastAsia"/>
              </w:rPr>
              <w:t>分钟，仍有不适时，就医；如不慎接触皮肤，应用大量清水冲洗。</w:t>
            </w:r>
            <w:r>
              <w:rPr>
                <w:rStyle w:val="8"/>
              </w:rPr>
              <w:t>2</w:t>
            </w:r>
            <w:r>
              <w:rPr>
                <w:rStyle w:val="8"/>
                <w:rFonts w:hint="eastAsia"/>
              </w:rPr>
              <w:t>、吸入或误食，如有不适症状，立即携此标签前往医院诊治。</w:t>
            </w:r>
          </w:p>
        </w:tc>
      </w:tr>
      <w:tr w14:paraId="79AD3EFF">
        <w:tblPrEx>
          <w:tblCellMar>
            <w:top w:w="0" w:type="dxa"/>
            <w:left w:w="0" w:type="dxa"/>
            <w:bottom w:w="0" w:type="dxa"/>
            <w:right w:w="0" w:type="dxa"/>
          </w:tblCellMar>
        </w:tblPrEx>
        <w:trPr>
          <w:tblCellSpacing w:w="0" w:type="dxa"/>
        </w:trPr>
        <w:tc>
          <w:tcPr>
            <w:tcW w:w="0" w:type="auto"/>
            <w:vAlign w:val="center"/>
          </w:tcPr>
          <w:p w14:paraId="643EECD7">
            <w:pPr>
              <w:rPr>
                <w:rFonts w:cs="Times New Roman"/>
              </w:rPr>
            </w:pPr>
            <w:r>
              <w:rPr>
                <w:rStyle w:val="7"/>
                <w:rFonts w:hint="eastAsia"/>
              </w:rPr>
              <w:t>储存和运输方法：</w:t>
            </w:r>
            <w:r>
              <w:rPr>
                <w:rFonts w:cs="Times New Roman"/>
              </w:rPr>
              <w:br w:type="textWrapping"/>
            </w:r>
            <w:r>
              <w:rPr>
                <w:rStyle w:val="8"/>
              </w:rPr>
              <w:t>1</w:t>
            </w:r>
            <w:r>
              <w:rPr>
                <w:rStyle w:val="8"/>
                <w:rFonts w:hint="eastAsia"/>
              </w:rPr>
              <w:t>、于阴凉、干燥通风处保存，不可在阳光下暴晒，并远离火源、热源及儿童存放，并加锁。</w:t>
            </w:r>
            <w:r>
              <w:rPr>
                <w:rStyle w:val="8"/>
              </w:rPr>
              <w:t>2</w:t>
            </w:r>
            <w:r>
              <w:rPr>
                <w:rStyle w:val="8"/>
                <w:rFonts w:hint="eastAsia"/>
              </w:rPr>
              <w:t>、严防包装破损，不得与食物、饮料、饲料、粮食等同贮同运。</w:t>
            </w:r>
          </w:p>
        </w:tc>
      </w:tr>
      <w:tr w14:paraId="56BFB4CA">
        <w:tblPrEx>
          <w:tblCellMar>
            <w:top w:w="0" w:type="dxa"/>
            <w:left w:w="0" w:type="dxa"/>
            <w:bottom w:w="0" w:type="dxa"/>
            <w:right w:w="0" w:type="dxa"/>
          </w:tblCellMar>
        </w:tblPrEx>
        <w:trPr>
          <w:tblCellSpacing w:w="0" w:type="dxa"/>
        </w:trPr>
        <w:tc>
          <w:tcPr>
            <w:tcW w:w="0" w:type="auto"/>
            <w:vAlign w:val="center"/>
          </w:tcPr>
          <w:p w14:paraId="15EB0B47">
            <w:pPr>
              <w:rPr>
                <w:rFonts w:cs="Times New Roman"/>
              </w:rPr>
            </w:pPr>
            <w:r>
              <w:rPr>
                <w:rStyle w:val="7"/>
                <w:rFonts w:hint="eastAsia"/>
              </w:rPr>
              <w:t>质量保证期：</w:t>
            </w:r>
            <w:r>
              <w:rPr>
                <w:rStyle w:val="8"/>
              </w:rPr>
              <w:t>2</w:t>
            </w:r>
            <w:r>
              <w:rPr>
                <w:rStyle w:val="8"/>
                <w:rFonts w:hint="eastAsia"/>
              </w:rPr>
              <w:t>年</w:t>
            </w:r>
          </w:p>
        </w:tc>
      </w:tr>
      <w:tr w14:paraId="7F45AC75">
        <w:tblPrEx>
          <w:tblCellMar>
            <w:top w:w="0" w:type="dxa"/>
            <w:left w:w="0" w:type="dxa"/>
            <w:bottom w:w="0" w:type="dxa"/>
            <w:right w:w="0" w:type="dxa"/>
          </w:tblCellMar>
        </w:tblPrEx>
        <w:trPr>
          <w:tblCellSpacing w:w="0" w:type="dxa"/>
        </w:trPr>
        <w:tc>
          <w:tcPr>
            <w:tcW w:w="0" w:type="auto"/>
            <w:vAlign w:val="center"/>
          </w:tcPr>
          <w:p w14:paraId="6390F30A">
            <w:pPr>
              <w:rPr>
                <w:rFonts w:cs="Times New Roman"/>
              </w:rPr>
            </w:pPr>
            <w:r>
              <w:rPr>
                <w:rStyle w:val="7"/>
                <w:rFonts w:hint="eastAsia"/>
              </w:rPr>
              <w:t>备注：</w:t>
            </w:r>
          </w:p>
        </w:tc>
      </w:tr>
    </w:tbl>
    <w:p w14:paraId="5A87EF0B">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6AB35EA">
        <w:tblPrEx>
          <w:tblCellMar>
            <w:top w:w="0" w:type="dxa"/>
            <w:left w:w="0" w:type="dxa"/>
            <w:bottom w:w="0" w:type="dxa"/>
            <w:right w:w="0" w:type="dxa"/>
          </w:tblCellMar>
        </w:tblPrEx>
        <w:trPr>
          <w:tblCellSpacing w:w="0" w:type="dxa"/>
        </w:trPr>
        <w:tc>
          <w:tcPr>
            <w:tcW w:w="0" w:type="auto"/>
            <w:vAlign w:val="center"/>
          </w:tcPr>
          <w:p w14:paraId="7F7D94AD">
            <w:r>
              <w:rPr>
                <w:rStyle w:val="7"/>
                <w:rFonts w:hint="eastAsia"/>
              </w:rPr>
              <w:t>登记证号：</w:t>
            </w:r>
            <w:r>
              <w:t>PD20200325</w:t>
            </w:r>
          </w:p>
        </w:tc>
      </w:tr>
      <w:tr w14:paraId="30AF97E4">
        <w:tblPrEx>
          <w:tblCellMar>
            <w:top w:w="0" w:type="dxa"/>
            <w:left w:w="0" w:type="dxa"/>
            <w:bottom w:w="0" w:type="dxa"/>
            <w:right w:w="0" w:type="dxa"/>
          </w:tblCellMar>
        </w:tblPrEx>
        <w:trPr>
          <w:tblCellSpacing w:w="0" w:type="dxa"/>
        </w:trPr>
        <w:tc>
          <w:tcPr>
            <w:tcW w:w="0" w:type="auto"/>
            <w:vAlign w:val="center"/>
          </w:tcPr>
          <w:p w14:paraId="6F77B39F">
            <w:pPr>
              <w:rPr>
                <w:rFonts w:cs="Times New Roman"/>
              </w:rPr>
            </w:pPr>
            <w:r>
              <w:rPr>
                <w:rStyle w:val="7"/>
                <w:rFonts w:hint="eastAsia"/>
              </w:rPr>
              <w:t>登记证持有人：</w:t>
            </w:r>
            <w:r>
              <w:rPr>
                <w:rFonts w:hint="eastAsia"/>
              </w:rPr>
              <w:t>山东拜沃生物技术有限公司</w:t>
            </w:r>
          </w:p>
        </w:tc>
      </w:tr>
      <w:tr w14:paraId="660C1417">
        <w:tblPrEx>
          <w:tblCellMar>
            <w:top w:w="0" w:type="dxa"/>
            <w:left w:w="0" w:type="dxa"/>
            <w:bottom w:w="0" w:type="dxa"/>
            <w:right w:w="0" w:type="dxa"/>
          </w:tblCellMar>
        </w:tblPrEx>
        <w:trPr>
          <w:tblCellSpacing w:w="0" w:type="dxa"/>
        </w:trPr>
        <w:tc>
          <w:tcPr>
            <w:tcW w:w="0" w:type="auto"/>
            <w:vAlign w:val="center"/>
          </w:tcPr>
          <w:p w14:paraId="44B4FC80">
            <w:pPr>
              <w:rPr>
                <w:rFonts w:cs="Times New Roman"/>
              </w:rPr>
            </w:pPr>
            <w:r>
              <w:rPr>
                <w:rStyle w:val="7"/>
                <w:rFonts w:hint="eastAsia"/>
              </w:rPr>
              <w:t>农药名称：</w:t>
            </w:r>
            <w:r>
              <w:rPr>
                <w:rFonts w:hint="eastAsia"/>
              </w:rPr>
              <w:t>矿物油</w:t>
            </w:r>
          </w:p>
        </w:tc>
      </w:tr>
      <w:tr w14:paraId="3287E315">
        <w:tblPrEx>
          <w:tblCellMar>
            <w:top w:w="0" w:type="dxa"/>
            <w:left w:w="0" w:type="dxa"/>
            <w:bottom w:w="0" w:type="dxa"/>
            <w:right w:w="0" w:type="dxa"/>
          </w:tblCellMar>
        </w:tblPrEx>
        <w:trPr>
          <w:tblCellSpacing w:w="0" w:type="dxa"/>
        </w:trPr>
        <w:tc>
          <w:tcPr>
            <w:tcW w:w="0" w:type="auto"/>
            <w:vAlign w:val="center"/>
          </w:tcPr>
          <w:p w14:paraId="464AF189">
            <w:pPr>
              <w:rPr>
                <w:rFonts w:cs="Times New Roman"/>
              </w:rPr>
            </w:pPr>
            <w:r>
              <w:rPr>
                <w:rStyle w:val="7"/>
                <w:rFonts w:hint="eastAsia"/>
              </w:rPr>
              <w:t>剂型：</w:t>
            </w:r>
            <w:r>
              <w:rPr>
                <w:rFonts w:hint="eastAsia"/>
              </w:rPr>
              <w:t>乳油</w:t>
            </w:r>
          </w:p>
        </w:tc>
      </w:tr>
      <w:tr w14:paraId="3EB8D75D">
        <w:tblPrEx>
          <w:tblCellMar>
            <w:top w:w="0" w:type="dxa"/>
            <w:left w:w="0" w:type="dxa"/>
            <w:bottom w:w="0" w:type="dxa"/>
            <w:right w:w="0" w:type="dxa"/>
          </w:tblCellMar>
        </w:tblPrEx>
        <w:trPr>
          <w:tblCellSpacing w:w="0" w:type="dxa"/>
        </w:trPr>
        <w:tc>
          <w:tcPr>
            <w:tcW w:w="0" w:type="auto"/>
            <w:vAlign w:val="center"/>
          </w:tcPr>
          <w:p w14:paraId="5F9B7C5F">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A0E4FD1">
        <w:tblPrEx>
          <w:tblCellMar>
            <w:top w:w="0" w:type="dxa"/>
            <w:left w:w="0" w:type="dxa"/>
            <w:bottom w:w="0" w:type="dxa"/>
            <w:right w:w="0" w:type="dxa"/>
          </w:tblCellMar>
        </w:tblPrEx>
        <w:trPr>
          <w:tblCellSpacing w:w="0" w:type="dxa"/>
        </w:trPr>
        <w:tc>
          <w:tcPr>
            <w:tcW w:w="0" w:type="auto"/>
            <w:vAlign w:val="center"/>
          </w:tcPr>
          <w:p w14:paraId="7CBA0E69">
            <w:r>
              <w:rPr>
                <w:rStyle w:val="7"/>
                <w:rFonts w:hint="eastAsia"/>
              </w:rPr>
              <w:t>总有效成分含量：</w:t>
            </w:r>
            <w:r>
              <w:t>99%</w:t>
            </w:r>
          </w:p>
        </w:tc>
      </w:tr>
      <w:tr w14:paraId="021C0B18">
        <w:tblPrEx>
          <w:tblCellMar>
            <w:top w:w="0" w:type="dxa"/>
            <w:left w:w="0" w:type="dxa"/>
            <w:bottom w:w="0" w:type="dxa"/>
            <w:right w:w="0" w:type="dxa"/>
          </w:tblCellMar>
        </w:tblPrEx>
        <w:trPr>
          <w:tblCellSpacing w:w="0" w:type="dxa"/>
        </w:trPr>
        <w:tc>
          <w:tcPr>
            <w:tcW w:w="0" w:type="auto"/>
            <w:vAlign w:val="center"/>
          </w:tcPr>
          <w:p w14:paraId="120CB207">
            <w:pPr>
              <w:rPr>
                <w:rFonts w:cs="Times New Roman"/>
              </w:rPr>
            </w:pPr>
            <w:r>
              <w:rPr>
                <w:rFonts w:hint="eastAsia"/>
              </w:rPr>
              <w:t>有效成分及其含量：</w:t>
            </w:r>
          </w:p>
          <w:p w14:paraId="3C45B6BE">
            <w:r>
              <w:rPr>
                <w:rFonts w:cs="Times New Roman"/>
              </w:rPr>
              <w:t>   </w:t>
            </w:r>
            <w:r>
              <w:t xml:space="preserve"> </w:t>
            </w:r>
            <w:r>
              <w:rPr>
                <w:rFonts w:hint="eastAsia"/>
              </w:rPr>
              <w:t>矿物油</w:t>
            </w:r>
            <w:r>
              <w:t xml:space="preserve">99%    </w:t>
            </w:r>
          </w:p>
        </w:tc>
      </w:tr>
      <w:tr w14:paraId="4FD43776">
        <w:tblPrEx>
          <w:tblCellMar>
            <w:top w:w="0" w:type="dxa"/>
            <w:left w:w="0" w:type="dxa"/>
            <w:bottom w:w="0" w:type="dxa"/>
            <w:right w:w="0" w:type="dxa"/>
          </w:tblCellMar>
        </w:tblPrEx>
        <w:trPr>
          <w:tblCellSpacing w:w="0" w:type="dxa"/>
        </w:trPr>
        <w:tc>
          <w:tcPr>
            <w:tcW w:w="0" w:type="auto"/>
            <w:vAlign w:val="center"/>
          </w:tcPr>
          <w:p w14:paraId="61C27595">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42CCC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EF8DD1">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62B9135">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0DA6F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8A85F7B">
                  <w:pPr>
                    <w:rPr>
                      <w:rFonts w:cs="Times New Roman"/>
                    </w:rPr>
                  </w:pPr>
                  <w:r>
                    <w:rPr>
                      <w:rStyle w:val="8"/>
                      <w:rFonts w:hint="eastAsia"/>
                    </w:rPr>
                    <w:t>施用方式</w:t>
                  </w:r>
                </w:p>
              </w:tc>
            </w:tr>
            <w:tr w14:paraId="322E0F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BB5D7F">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676AD9CD">
                  <w:pPr>
                    <w:rPr>
                      <w:rFonts w:cs="Times New Roman"/>
                    </w:rPr>
                  </w:pPr>
                  <w:r>
                    <w:rPr>
                      <w:rStyle w:val="8"/>
                      <w:rFonts w:hint="eastAsia"/>
                    </w:rPr>
                    <w:t>介壳虫</w:t>
                  </w:r>
                </w:p>
              </w:tc>
              <w:tc>
                <w:tcPr>
                  <w:tcW w:w="0" w:type="auto"/>
                  <w:tcBorders>
                    <w:top w:val="outset" w:color="auto" w:sz="6" w:space="0"/>
                    <w:left w:val="outset" w:color="auto" w:sz="6" w:space="0"/>
                    <w:bottom w:val="outset" w:color="auto" w:sz="6" w:space="0"/>
                    <w:right w:val="outset" w:color="auto" w:sz="6" w:space="0"/>
                  </w:tcBorders>
                  <w:vAlign w:val="center"/>
                </w:tcPr>
                <w:p w14:paraId="0FD1ACDC">
                  <w:pPr>
                    <w:rPr>
                      <w:rFonts w:cs="Times New Roman"/>
                    </w:rPr>
                  </w:pPr>
                  <w:r>
                    <w:rPr>
                      <w:rStyle w:val="8"/>
                    </w:rPr>
                    <w:t>100-200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482EBAD5">
                  <w:pPr>
                    <w:rPr>
                      <w:rFonts w:cs="Times New Roman"/>
                    </w:rPr>
                  </w:pPr>
                  <w:r>
                    <w:rPr>
                      <w:rStyle w:val="8"/>
                      <w:rFonts w:hint="eastAsia"/>
                    </w:rPr>
                    <w:t>喷雾</w:t>
                  </w:r>
                </w:p>
              </w:tc>
            </w:tr>
          </w:tbl>
          <w:p w14:paraId="2DCC79D2">
            <w:pPr>
              <w:rPr>
                <w:rFonts w:cs="Times New Roman"/>
              </w:rPr>
            </w:pPr>
          </w:p>
        </w:tc>
      </w:tr>
      <w:tr w14:paraId="1830CD63">
        <w:tblPrEx>
          <w:tblCellMar>
            <w:top w:w="0" w:type="dxa"/>
            <w:left w:w="0" w:type="dxa"/>
            <w:bottom w:w="0" w:type="dxa"/>
            <w:right w:w="0" w:type="dxa"/>
          </w:tblCellMar>
        </w:tblPrEx>
        <w:trPr>
          <w:tblCellSpacing w:w="0" w:type="dxa"/>
        </w:trPr>
        <w:tc>
          <w:tcPr>
            <w:tcW w:w="0" w:type="auto"/>
            <w:vAlign w:val="center"/>
          </w:tcPr>
          <w:p w14:paraId="5C8E3522">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本品应在介壳虫若虫孵化初期时施药，叶片正反面喷雾，注意均匀周到。</w:t>
            </w:r>
            <w:r>
              <w:rPr>
                <w:rStyle w:val="8"/>
              </w:rPr>
              <w:t xml:space="preserve"> 2. </w:t>
            </w:r>
            <w:r>
              <w:rPr>
                <w:rStyle w:val="8"/>
                <w:rFonts w:hint="eastAsia"/>
              </w:rPr>
              <w:t>用药应随配随用，搅拌均匀，防止油水分层降低药效或导致药害。</w:t>
            </w:r>
            <w:r>
              <w:rPr>
                <w:rStyle w:val="8"/>
              </w:rPr>
              <w:t xml:space="preserve"> 3. </w:t>
            </w:r>
            <w:r>
              <w:rPr>
                <w:rStyle w:val="8"/>
                <w:rFonts w:hint="eastAsia"/>
              </w:rPr>
              <w:t>大风天或预计</w:t>
            </w:r>
            <w:r>
              <w:rPr>
                <w:rStyle w:val="8"/>
              </w:rPr>
              <w:t>1</w:t>
            </w:r>
            <w:r>
              <w:rPr>
                <w:rStyle w:val="8"/>
                <w:rFonts w:hint="eastAsia"/>
              </w:rPr>
              <w:t>小时内降雨，请勿施药。</w:t>
            </w:r>
          </w:p>
        </w:tc>
      </w:tr>
      <w:tr w14:paraId="29068ABA">
        <w:tblPrEx>
          <w:tblCellMar>
            <w:top w:w="0" w:type="dxa"/>
            <w:left w:w="0" w:type="dxa"/>
            <w:bottom w:w="0" w:type="dxa"/>
            <w:right w:w="0" w:type="dxa"/>
          </w:tblCellMar>
        </w:tblPrEx>
        <w:trPr>
          <w:tblCellSpacing w:w="0" w:type="dxa"/>
        </w:trPr>
        <w:tc>
          <w:tcPr>
            <w:tcW w:w="0" w:type="auto"/>
            <w:vAlign w:val="center"/>
          </w:tcPr>
          <w:p w14:paraId="24B2E493">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本品是一种微毒矿物油杀虫剂，作用方式为触杀。杀虫机理是在害虫体</w:t>
            </w:r>
            <w:r>
              <w:rPr>
                <w:rStyle w:val="8"/>
              </w:rPr>
              <w:t xml:space="preserve"> </w:t>
            </w:r>
            <w:r>
              <w:rPr>
                <w:rStyle w:val="8"/>
                <w:rFonts w:hint="eastAsia"/>
              </w:rPr>
              <w:t>被上形成一层油膜，封闭气孔，导致害虫窒息死亡。</w:t>
            </w:r>
            <w:r>
              <w:rPr>
                <w:rStyle w:val="8"/>
              </w:rPr>
              <w:t xml:space="preserve"> </w:t>
            </w:r>
          </w:p>
        </w:tc>
      </w:tr>
      <w:tr w14:paraId="12E9EE00">
        <w:tblPrEx>
          <w:tblCellMar>
            <w:top w:w="0" w:type="dxa"/>
            <w:left w:w="0" w:type="dxa"/>
            <w:bottom w:w="0" w:type="dxa"/>
            <w:right w:w="0" w:type="dxa"/>
          </w:tblCellMar>
        </w:tblPrEx>
        <w:trPr>
          <w:tblCellSpacing w:w="0" w:type="dxa"/>
        </w:trPr>
        <w:tc>
          <w:tcPr>
            <w:tcW w:w="0" w:type="auto"/>
            <w:vAlign w:val="center"/>
          </w:tcPr>
          <w:p w14:paraId="1716DCA8">
            <w:pPr>
              <w:rPr>
                <w:rFonts w:cs="Times New Roman"/>
              </w:rPr>
            </w:pPr>
            <w:r>
              <w:rPr>
                <w:rStyle w:val="7"/>
                <w:rFonts w:hint="eastAsia"/>
              </w:rPr>
              <w:t>注意事项：</w:t>
            </w:r>
            <w:r>
              <w:rPr>
                <w:rFonts w:cs="Times New Roman"/>
              </w:rPr>
              <w:br w:type="textWrapping"/>
            </w:r>
            <w:r>
              <w:rPr>
                <w:rStyle w:val="8"/>
              </w:rPr>
              <w:t xml:space="preserve">1. </w:t>
            </w:r>
            <w:r>
              <w:rPr>
                <w:rStyle w:val="8"/>
                <w:rFonts w:hint="eastAsia"/>
              </w:rPr>
              <w:t>施药时应佩戴防护用具，施药过程中不得吸烟、进食、饮水，以防止吸入；施药后及时清洗。</w:t>
            </w:r>
            <w:r>
              <w:rPr>
                <w:rStyle w:val="8"/>
              </w:rPr>
              <w:t xml:space="preserve"> 2. </w:t>
            </w:r>
            <w:r>
              <w:rPr>
                <w:rStyle w:val="8"/>
                <w:rFonts w:hint="eastAsia"/>
              </w:rPr>
              <w:t>本品在花蕾期、花芽期及气温极低或极高期间慎用。</w:t>
            </w:r>
            <w:r>
              <w:rPr>
                <w:rStyle w:val="8"/>
              </w:rPr>
              <w:t xml:space="preserve"> 3. </w:t>
            </w:r>
            <w:r>
              <w:rPr>
                <w:rStyle w:val="8"/>
                <w:rFonts w:hint="eastAsia"/>
              </w:rPr>
              <w:t>建议与其他不同作用机制的杀虫剂轮换使用。</w:t>
            </w:r>
            <w:r>
              <w:rPr>
                <w:rStyle w:val="8"/>
              </w:rPr>
              <w:t xml:space="preserve"> 4. </w:t>
            </w:r>
            <w:r>
              <w:rPr>
                <w:rStyle w:val="8"/>
                <w:rFonts w:hint="eastAsia"/>
              </w:rPr>
              <w:t>本品对鱼类等水生生物有毒，远离水产养殖区，禁止在水域区清洗施</w:t>
            </w:r>
            <w:r>
              <w:rPr>
                <w:rStyle w:val="8"/>
              </w:rPr>
              <w:t xml:space="preserve"> </w:t>
            </w:r>
            <w:r>
              <w:rPr>
                <w:rStyle w:val="8"/>
                <w:rFonts w:hint="eastAsia"/>
              </w:rPr>
              <w:t>药器具。</w:t>
            </w:r>
            <w:r>
              <w:rPr>
                <w:rStyle w:val="8"/>
              </w:rPr>
              <w:t xml:space="preserve"> 5. </w:t>
            </w:r>
            <w:r>
              <w:rPr>
                <w:rStyle w:val="8"/>
                <w:rFonts w:hint="eastAsia"/>
              </w:rPr>
              <w:t>孕妇和哺乳期妇女不得接触本品。</w:t>
            </w:r>
            <w:r>
              <w:rPr>
                <w:rStyle w:val="8"/>
              </w:rPr>
              <w:t xml:space="preserve"> 6. </w:t>
            </w:r>
            <w:r>
              <w:rPr>
                <w:rStyle w:val="8"/>
                <w:rFonts w:hint="eastAsia"/>
              </w:rPr>
              <w:t>用过的包装物应妥善处理，不可做他用，亦不可随意丢弃。</w:t>
            </w:r>
          </w:p>
        </w:tc>
      </w:tr>
      <w:tr w14:paraId="23C69D22">
        <w:tblPrEx>
          <w:tblCellMar>
            <w:top w:w="0" w:type="dxa"/>
            <w:left w:w="0" w:type="dxa"/>
            <w:bottom w:w="0" w:type="dxa"/>
            <w:right w:w="0" w:type="dxa"/>
          </w:tblCellMar>
        </w:tblPrEx>
        <w:trPr>
          <w:tblCellSpacing w:w="0" w:type="dxa"/>
        </w:trPr>
        <w:tc>
          <w:tcPr>
            <w:tcW w:w="0" w:type="auto"/>
            <w:vAlign w:val="center"/>
          </w:tcPr>
          <w:p w14:paraId="28431F82">
            <w:pPr>
              <w:rPr>
                <w:rFonts w:cs="Times New Roman"/>
              </w:rPr>
            </w:pPr>
            <w:r>
              <w:rPr>
                <w:rStyle w:val="7"/>
                <w:rFonts w:hint="eastAsia"/>
              </w:rPr>
              <w:t>中毒急救措施：</w:t>
            </w:r>
            <w:r>
              <w:rPr>
                <w:rFonts w:cs="Times New Roman"/>
              </w:rPr>
              <w:br w:type="textWrapping"/>
            </w:r>
            <w:r>
              <w:rPr>
                <w:rStyle w:val="8"/>
              </w:rPr>
              <w:t xml:space="preserve">1. </w:t>
            </w:r>
            <w:r>
              <w:rPr>
                <w:rStyle w:val="8"/>
                <w:rFonts w:hint="eastAsia"/>
              </w:rPr>
              <w:t>中毒症状：对眼睛有刺激性，应做好安全防护。</w:t>
            </w:r>
            <w:r>
              <w:rPr>
                <w:rStyle w:val="8"/>
              </w:rPr>
              <w:t xml:space="preserve"> 2. </w:t>
            </w:r>
            <w:r>
              <w:rPr>
                <w:rStyle w:val="8"/>
                <w:rFonts w:hint="eastAsia"/>
              </w:rPr>
              <w:t>误服中毒：立即携本标签送医院，对症治疗。</w:t>
            </w:r>
            <w:r>
              <w:rPr>
                <w:rStyle w:val="8"/>
              </w:rPr>
              <w:t xml:space="preserve"> 3. </w:t>
            </w:r>
            <w:r>
              <w:rPr>
                <w:rStyle w:val="8"/>
                <w:rFonts w:hint="eastAsia"/>
              </w:rPr>
              <w:t>不慎吸入：立即将吸入者转移至空气新鲜及安静处，病情严重者请医</w:t>
            </w:r>
            <w:r>
              <w:rPr>
                <w:rStyle w:val="8"/>
              </w:rPr>
              <w:t xml:space="preserve"> </w:t>
            </w:r>
            <w:r>
              <w:rPr>
                <w:rStyle w:val="8"/>
                <w:rFonts w:hint="eastAsia"/>
              </w:rPr>
              <w:t>生对症治疗。</w:t>
            </w:r>
            <w:r>
              <w:rPr>
                <w:rStyle w:val="8"/>
              </w:rPr>
              <w:t xml:space="preserve"> 4. </w:t>
            </w:r>
            <w:r>
              <w:rPr>
                <w:rStyle w:val="8"/>
                <w:rFonts w:hint="eastAsia"/>
              </w:rPr>
              <w:t>皮肤污染或药液溅入眼睛：立即用大量清水冲洗至少</w:t>
            </w:r>
            <w:r>
              <w:rPr>
                <w:rStyle w:val="8"/>
              </w:rPr>
              <w:t>15</w:t>
            </w:r>
            <w:r>
              <w:rPr>
                <w:rStyle w:val="8"/>
                <w:rFonts w:hint="eastAsia"/>
              </w:rPr>
              <w:t>分钟。</w:t>
            </w:r>
          </w:p>
        </w:tc>
      </w:tr>
      <w:tr w14:paraId="1E54A09B">
        <w:tblPrEx>
          <w:tblCellMar>
            <w:top w:w="0" w:type="dxa"/>
            <w:left w:w="0" w:type="dxa"/>
            <w:bottom w:w="0" w:type="dxa"/>
            <w:right w:w="0" w:type="dxa"/>
          </w:tblCellMar>
        </w:tblPrEx>
        <w:trPr>
          <w:tblCellSpacing w:w="0" w:type="dxa"/>
        </w:trPr>
        <w:tc>
          <w:tcPr>
            <w:tcW w:w="0" w:type="auto"/>
            <w:vAlign w:val="center"/>
          </w:tcPr>
          <w:p w14:paraId="73982867">
            <w:pPr>
              <w:rPr>
                <w:rFonts w:cs="Times New Roman"/>
              </w:rPr>
            </w:pPr>
            <w:r>
              <w:rPr>
                <w:rStyle w:val="7"/>
                <w:rFonts w:hint="eastAsia"/>
              </w:rPr>
              <w:t>储存和运输方法：</w:t>
            </w:r>
            <w:r>
              <w:rPr>
                <w:rFonts w:cs="Times New Roman"/>
              </w:rPr>
              <w:br w:type="textWrapping"/>
            </w:r>
            <w:r>
              <w:rPr>
                <w:rStyle w:val="8"/>
                <w:rFonts w:hint="eastAsia"/>
              </w:rPr>
              <w:t>本品应贮存在阴凉、干燥、通风的库房中，远离火源，不能与食品、饮料、粮食、饲料等物品同贮同运。加锁保存，远离儿童及家畜，以免误食。避免与皮肤、眼睛接触。</w:t>
            </w:r>
            <w:r>
              <w:rPr>
                <w:rStyle w:val="8"/>
              </w:rPr>
              <w:t xml:space="preserve"> </w:t>
            </w:r>
          </w:p>
        </w:tc>
      </w:tr>
      <w:tr w14:paraId="2223F395">
        <w:tblPrEx>
          <w:tblCellMar>
            <w:top w:w="0" w:type="dxa"/>
            <w:left w:w="0" w:type="dxa"/>
            <w:bottom w:w="0" w:type="dxa"/>
            <w:right w:w="0" w:type="dxa"/>
          </w:tblCellMar>
        </w:tblPrEx>
        <w:trPr>
          <w:tblCellSpacing w:w="0" w:type="dxa"/>
        </w:trPr>
        <w:tc>
          <w:tcPr>
            <w:tcW w:w="0" w:type="auto"/>
            <w:vAlign w:val="center"/>
          </w:tcPr>
          <w:p w14:paraId="439F9378">
            <w:pPr>
              <w:rPr>
                <w:rFonts w:cs="Times New Roman"/>
              </w:rPr>
            </w:pPr>
            <w:r>
              <w:rPr>
                <w:rStyle w:val="7"/>
                <w:rFonts w:hint="eastAsia"/>
              </w:rPr>
              <w:t>质量保证期：</w:t>
            </w:r>
            <w:r>
              <w:rPr>
                <w:rStyle w:val="8"/>
              </w:rPr>
              <w:t>2</w:t>
            </w:r>
            <w:r>
              <w:rPr>
                <w:rStyle w:val="8"/>
                <w:rFonts w:hint="eastAsia"/>
              </w:rPr>
              <w:t>年</w:t>
            </w:r>
          </w:p>
        </w:tc>
      </w:tr>
      <w:tr w14:paraId="207475E2">
        <w:tblPrEx>
          <w:tblCellMar>
            <w:top w:w="0" w:type="dxa"/>
            <w:left w:w="0" w:type="dxa"/>
            <w:bottom w:w="0" w:type="dxa"/>
            <w:right w:w="0" w:type="dxa"/>
          </w:tblCellMar>
        </w:tblPrEx>
        <w:trPr>
          <w:tblCellSpacing w:w="0" w:type="dxa"/>
        </w:trPr>
        <w:tc>
          <w:tcPr>
            <w:tcW w:w="0" w:type="auto"/>
            <w:vAlign w:val="center"/>
          </w:tcPr>
          <w:p w14:paraId="183F911C">
            <w:pPr>
              <w:rPr>
                <w:rFonts w:cs="Times New Roman"/>
              </w:rPr>
            </w:pPr>
            <w:r>
              <w:rPr>
                <w:rStyle w:val="7"/>
                <w:rFonts w:hint="eastAsia"/>
              </w:rPr>
              <w:t>备注：</w:t>
            </w:r>
          </w:p>
        </w:tc>
      </w:tr>
    </w:tbl>
    <w:p w14:paraId="486A228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E33FD43">
        <w:tblPrEx>
          <w:tblCellMar>
            <w:top w:w="0" w:type="dxa"/>
            <w:left w:w="0" w:type="dxa"/>
            <w:bottom w:w="0" w:type="dxa"/>
            <w:right w:w="0" w:type="dxa"/>
          </w:tblCellMar>
        </w:tblPrEx>
        <w:trPr>
          <w:tblCellSpacing w:w="0" w:type="dxa"/>
        </w:trPr>
        <w:tc>
          <w:tcPr>
            <w:tcW w:w="0" w:type="auto"/>
            <w:vAlign w:val="center"/>
          </w:tcPr>
          <w:p w14:paraId="15AD80BC">
            <w:r>
              <w:rPr>
                <w:rStyle w:val="7"/>
                <w:rFonts w:hint="eastAsia"/>
              </w:rPr>
              <w:t>登记证号：</w:t>
            </w:r>
            <w:r>
              <w:t>PD20200345</w:t>
            </w:r>
          </w:p>
        </w:tc>
      </w:tr>
      <w:tr w14:paraId="254D5EFD">
        <w:tblPrEx>
          <w:tblCellMar>
            <w:top w:w="0" w:type="dxa"/>
            <w:left w:w="0" w:type="dxa"/>
            <w:bottom w:w="0" w:type="dxa"/>
            <w:right w:w="0" w:type="dxa"/>
          </w:tblCellMar>
        </w:tblPrEx>
        <w:trPr>
          <w:tblCellSpacing w:w="0" w:type="dxa"/>
        </w:trPr>
        <w:tc>
          <w:tcPr>
            <w:tcW w:w="0" w:type="auto"/>
            <w:vAlign w:val="center"/>
          </w:tcPr>
          <w:p w14:paraId="530A17C7">
            <w:pPr>
              <w:rPr>
                <w:rFonts w:cs="Times New Roman"/>
              </w:rPr>
            </w:pPr>
            <w:r>
              <w:rPr>
                <w:rStyle w:val="7"/>
                <w:rFonts w:hint="eastAsia"/>
              </w:rPr>
              <w:t>登记证持有人：</w:t>
            </w:r>
            <w:r>
              <w:rPr>
                <w:rFonts w:hint="eastAsia"/>
              </w:rPr>
              <w:t>浙江世佳科技股份有限公司</w:t>
            </w:r>
          </w:p>
        </w:tc>
      </w:tr>
      <w:tr w14:paraId="4A52E069">
        <w:tblPrEx>
          <w:tblCellMar>
            <w:top w:w="0" w:type="dxa"/>
            <w:left w:w="0" w:type="dxa"/>
            <w:bottom w:w="0" w:type="dxa"/>
            <w:right w:w="0" w:type="dxa"/>
          </w:tblCellMar>
        </w:tblPrEx>
        <w:trPr>
          <w:tblCellSpacing w:w="0" w:type="dxa"/>
        </w:trPr>
        <w:tc>
          <w:tcPr>
            <w:tcW w:w="0" w:type="auto"/>
            <w:vAlign w:val="center"/>
          </w:tcPr>
          <w:p w14:paraId="456F249B">
            <w:pPr>
              <w:rPr>
                <w:rFonts w:cs="Times New Roman"/>
              </w:rPr>
            </w:pPr>
            <w:r>
              <w:rPr>
                <w:rStyle w:val="7"/>
                <w:rFonts w:hint="eastAsia"/>
              </w:rPr>
              <w:t>农药名称：</w:t>
            </w:r>
            <w:r>
              <w:rPr>
                <w:rFonts w:hint="eastAsia"/>
              </w:rPr>
              <w:t>唑啉草酯</w:t>
            </w:r>
          </w:p>
        </w:tc>
      </w:tr>
      <w:tr w14:paraId="5A258E89">
        <w:tblPrEx>
          <w:tblCellMar>
            <w:top w:w="0" w:type="dxa"/>
            <w:left w:w="0" w:type="dxa"/>
            <w:bottom w:w="0" w:type="dxa"/>
            <w:right w:w="0" w:type="dxa"/>
          </w:tblCellMar>
        </w:tblPrEx>
        <w:trPr>
          <w:tblCellSpacing w:w="0" w:type="dxa"/>
        </w:trPr>
        <w:tc>
          <w:tcPr>
            <w:tcW w:w="0" w:type="auto"/>
            <w:vAlign w:val="center"/>
          </w:tcPr>
          <w:p w14:paraId="07A59567">
            <w:pPr>
              <w:rPr>
                <w:rFonts w:cs="Times New Roman"/>
              </w:rPr>
            </w:pPr>
            <w:r>
              <w:rPr>
                <w:rStyle w:val="7"/>
                <w:rFonts w:hint="eastAsia"/>
              </w:rPr>
              <w:t>剂型：</w:t>
            </w:r>
            <w:r>
              <w:rPr>
                <w:rFonts w:hint="eastAsia"/>
              </w:rPr>
              <w:t>可分散油悬浮剂</w:t>
            </w:r>
          </w:p>
        </w:tc>
      </w:tr>
      <w:tr w14:paraId="0349E584">
        <w:tblPrEx>
          <w:tblCellMar>
            <w:top w:w="0" w:type="dxa"/>
            <w:left w:w="0" w:type="dxa"/>
            <w:bottom w:w="0" w:type="dxa"/>
            <w:right w:w="0" w:type="dxa"/>
          </w:tblCellMar>
        </w:tblPrEx>
        <w:trPr>
          <w:tblCellSpacing w:w="0" w:type="dxa"/>
        </w:trPr>
        <w:tc>
          <w:tcPr>
            <w:tcW w:w="0" w:type="auto"/>
            <w:vAlign w:val="center"/>
          </w:tcPr>
          <w:p w14:paraId="50DFFEE0">
            <w:r>
              <w:rPr>
                <w:rStyle w:val="7"/>
                <w:rFonts w:hint="eastAsia"/>
              </w:rPr>
              <w:t>毒性及其标识：</w:t>
            </w:r>
            <w:r>
              <w:t xml:space="preserve"> </w:t>
            </w:r>
            <w:r>
              <w:rPr>
                <w:rFonts w:hint="eastAsia"/>
              </w:rPr>
              <w:t>微毒</w:t>
            </w:r>
            <w:r>
              <w:t xml:space="preserve"> </w:t>
            </w:r>
          </w:p>
        </w:tc>
      </w:tr>
      <w:tr w14:paraId="1D8D4DE4">
        <w:tblPrEx>
          <w:tblCellMar>
            <w:top w:w="0" w:type="dxa"/>
            <w:left w:w="0" w:type="dxa"/>
            <w:bottom w:w="0" w:type="dxa"/>
            <w:right w:w="0" w:type="dxa"/>
          </w:tblCellMar>
        </w:tblPrEx>
        <w:trPr>
          <w:tblCellSpacing w:w="0" w:type="dxa"/>
        </w:trPr>
        <w:tc>
          <w:tcPr>
            <w:tcW w:w="0" w:type="auto"/>
            <w:vAlign w:val="center"/>
          </w:tcPr>
          <w:p w14:paraId="644678E0">
            <w:r>
              <w:rPr>
                <w:rStyle w:val="7"/>
                <w:rFonts w:hint="eastAsia"/>
              </w:rPr>
              <w:t>总有效成分含量：</w:t>
            </w:r>
            <w:r>
              <w:t>10%</w:t>
            </w:r>
          </w:p>
        </w:tc>
      </w:tr>
      <w:tr w14:paraId="0F48D404">
        <w:tblPrEx>
          <w:tblCellMar>
            <w:top w:w="0" w:type="dxa"/>
            <w:left w:w="0" w:type="dxa"/>
            <w:bottom w:w="0" w:type="dxa"/>
            <w:right w:w="0" w:type="dxa"/>
          </w:tblCellMar>
        </w:tblPrEx>
        <w:trPr>
          <w:tblCellSpacing w:w="0" w:type="dxa"/>
        </w:trPr>
        <w:tc>
          <w:tcPr>
            <w:tcW w:w="0" w:type="auto"/>
            <w:vAlign w:val="center"/>
          </w:tcPr>
          <w:p w14:paraId="51E199C0">
            <w:pPr>
              <w:rPr>
                <w:rFonts w:cs="Times New Roman"/>
              </w:rPr>
            </w:pPr>
            <w:r>
              <w:rPr>
                <w:rFonts w:hint="eastAsia"/>
              </w:rPr>
              <w:t>有效成分及其含量：</w:t>
            </w:r>
          </w:p>
          <w:p w14:paraId="22E1C5F7">
            <w:r>
              <w:rPr>
                <w:rFonts w:cs="Times New Roman"/>
              </w:rPr>
              <w:t>   </w:t>
            </w:r>
            <w:r>
              <w:t xml:space="preserve"> </w:t>
            </w:r>
            <w:r>
              <w:rPr>
                <w:rFonts w:hint="eastAsia"/>
              </w:rPr>
              <w:t>唑啉草酯</w:t>
            </w:r>
            <w:r>
              <w:t xml:space="preserve">10%    </w:t>
            </w:r>
          </w:p>
        </w:tc>
      </w:tr>
      <w:tr w14:paraId="666EE4CB">
        <w:tblPrEx>
          <w:tblCellMar>
            <w:top w:w="0" w:type="dxa"/>
            <w:left w:w="0" w:type="dxa"/>
            <w:bottom w:w="0" w:type="dxa"/>
            <w:right w:w="0" w:type="dxa"/>
          </w:tblCellMar>
        </w:tblPrEx>
        <w:trPr>
          <w:tblCellSpacing w:w="0" w:type="dxa"/>
        </w:trPr>
        <w:tc>
          <w:tcPr>
            <w:tcW w:w="0" w:type="auto"/>
            <w:vAlign w:val="center"/>
          </w:tcPr>
          <w:p w14:paraId="2ECE39C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CA5C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88023A">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92F6DB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6BF21B">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08A85810">
                  <w:pPr>
                    <w:rPr>
                      <w:rFonts w:cs="Times New Roman"/>
                    </w:rPr>
                  </w:pPr>
                  <w:r>
                    <w:rPr>
                      <w:rStyle w:val="8"/>
                      <w:rFonts w:hint="eastAsia"/>
                    </w:rPr>
                    <w:t>施用方式</w:t>
                  </w:r>
                </w:p>
              </w:tc>
            </w:tr>
            <w:tr w14:paraId="4E8B0E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DE980B">
                  <w:pPr>
                    <w:rPr>
                      <w:rFonts w:cs="Times New Roman"/>
                    </w:rPr>
                  </w:pPr>
                  <w:r>
                    <w:rPr>
                      <w:rStyle w:val="8"/>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4750B2E4">
                  <w:pPr>
                    <w:rPr>
                      <w:rFonts w:cs="Times New Roman"/>
                    </w:rPr>
                  </w:pPr>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26514AD2">
                  <w:pPr>
                    <w:rPr>
                      <w:rFonts w:cs="Times New Roman"/>
                    </w:rPr>
                  </w:pPr>
                  <w:r>
                    <w:rPr>
                      <w:rStyle w:val="8"/>
                    </w:rPr>
                    <w:t>30-40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B5A113E">
                  <w:pPr>
                    <w:rPr>
                      <w:rFonts w:cs="Times New Roman"/>
                    </w:rPr>
                  </w:pPr>
                  <w:r>
                    <w:rPr>
                      <w:rStyle w:val="8"/>
                      <w:rFonts w:hint="eastAsia"/>
                    </w:rPr>
                    <w:t>茎叶喷雾</w:t>
                  </w:r>
                </w:p>
              </w:tc>
            </w:tr>
          </w:tbl>
          <w:p w14:paraId="2E830DD4">
            <w:pPr>
              <w:rPr>
                <w:rFonts w:cs="Times New Roman"/>
              </w:rPr>
            </w:pPr>
          </w:p>
        </w:tc>
      </w:tr>
      <w:tr w14:paraId="1DACB592">
        <w:tblPrEx>
          <w:tblCellMar>
            <w:top w:w="0" w:type="dxa"/>
            <w:left w:w="0" w:type="dxa"/>
            <w:bottom w:w="0" w:type="dxa"/>
            <w:right w:w="0" w:type="dxa"/>
          </w:tblCellMar>
        </w:tblPrEx>
        <w:trPr>
          <w:tblCellSpacing w:w="0" w:type="dxa"/>
        </w:trPr>
        <w:tc>
          <w:tcPr>
            <w:tcW w:w="0" w:type="auto"/>
            <w:vAlign w:val="center"/>
          </w:tcPr>
          <w:p w14:paraId="7880E08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、于一年生禾本科杂草</w:t>
            </w:r>
            <w:r>
              <w:rPr>
                <w:rStyle w:val="8"/>
              </w:rPr>
              <w:t>3-5</w:t>
            </w:r>
            <w:r>
              <w:rPr>
                <w:rStyle w:val="8"/>
                <w:rFonts w:hint="eastAsia"/>
              </w:rPr>
              <w:t>叶期，杂草生长旺盛期施药，每亩兑水</w:t>
            </w:r>
            <w:r>
              <w:rPr>
                <w:rStyle w:val="8"/>
              </w:rPr>
              <w:t>15-30</w:t>
            </w:r>
            <w:r>
              <w:rPr>
                <w:rStyle w:val="8"/>
                <w:rFonts w:hint="eastAsia"/>
              </w:rPr>
              <w:t>升。</w:t>
            </w:r>
            <w:r>
              <w:rPr>
                <w:rStyle w:val="8"/>
              </w:rPr>
              <w:t xml:space="preserve"> 2</w:t>
            </w:r>
            <w:r>
              <w:rPr>
                <w:rStyle w:val="8"/>
                <w:rFonts w:hint="eastAsia"/>
              </w:rPr>
              <w:t>、严格按推荐剂量，田间喷液量要均匀一致，严禁重喷、多喷和漏喷。</w:t>
            </w:r>
            <w:r>
              <w:rPr>
                <w:rStyle w:val="8"/>
              </w:rPr>
              <w:t xml:space="preserve"> 3</w:t>
            </w:r>
            <w:r>
              <w:rPr>
                <w:rStyle w:val="8"/>
                <w:rFonts w:hint="eastAsia"/>
              </w:rPr>
              <w:t>、每季最多使用一次。</w:t>
            </w:r>
            <w:r>
              <w:rPr>
                <w:rStyle w:val="8"/>
              </w:rPr>
              <w:t xml:space="preserve"> 4</w:t>
            </w:r>
            <w:r>
              <w:rPr>
                <w:rStyle w:val="8"/>
                <w:rFonts w:hint="eastAsia"/>
              </w:rPr>
              <w:t>、大风天或预计</w:t>
            </w:r>
            <w:r>
              <w:rPr>
                <w:rStyle w:val="8"/>
              </w:rPr>
              <w:t>1</w:t>
            </w:r>
            <w:r>
              <w:rPr>
                <w:rStyle w:val="8"/>
                <w:rFonts w:hint="eastAsia"/>
              </w:rPr>
              <w:t>小时内有降雨，请勿施药。避免在极端气候，如气温大幅波动前、后</w:t>
            </w:r>
            <w:r>
              <w:rPr>
                <w:rStyle w:val="8"/>
              </w:rPr>
              <w:t>3</w:t>
            </w:r>
            <w:r>
              <w:rPr>
                <w:rStyle w:val="8"/>
                <w:rFonts w:hint="eastAsia"/>
              </w:rPr>
              <w:t>天内，干旱，低温（霜冻期）、高温，日最高温度低于</w:t>
            </w:r>
            <w:r>
              <w:rPr>
                <w:rStyle w:val="8"/>
              </w:rPr>
              <w:t>10</w:t>
            </w:r>
            <w:r>
              <w:rPr>
                <w:rStyle w:val="8"/>
                <w:rFonts w:hint="eastAsia"/>
              </w:rPr>
              <w:t>℃，田间积水，小麦生长不良或遭受涝害、冻害、旱害、盐碱害、病害等胁迫条件下使用，否则可能影响药效或导致作物药害。</w:t>
            </w:r>
          </w:p>
        </w:tc>
      </w:tr>
      <w:tr w14:paraId="37ACD052">
        <w:tblPrEx>
          <w:tblCellMar>
            <w:top w:w="0" w:type="dxa"/>
            <w:left w:w="0" w:type="dxa"/>
            <w:bottom w:w="0" w:type="dxa"/>
            <w:right w:w="0" w:type="dxa"/>
          </w:tblCellMar>
        </w:tblPrEx>
        <w:trPr>
          <w:tblCellSpacing w:w="0" w:type="dxa"/>
        </w:trPr>
        <w:tc>
          <w:tcPr>
            <w:tcW w:w="0" w:type="auto"/>
            <w:vAlign w:val="center"/>
          </w:tcPr>
          <w:p w14:paraId="17EBBEDD">
            <w:pPr>
              <w:rPr>
                <w:rFonts w:cs="Times New Roman"/>
              </w:rPr>
            </w:pPr>
            <w:r>
              <w:rPr>
                <w:rStyle w:val="7"/>
                <w:rFonts w:hint="eastAsia"/>
              </w:rPr>
              <w:t>产品性能</w:t>
            </w:r>
            <w:r>
              <w:rPr>
                <w:rStyle w:val="7"/>
              </w:rPr>
              <w:t>:</w:t>
            </w:r>
            <w:r>
              <w:rPr>
                <w:rFonts w:cs="Times New Roman"/>
              </w:rPr>
              <w:br w:type="textWrapping"/>
            </w:r>
            <w:r>
              <w:rPr>
                <w:rStyle w:val="8"/>
                <w:rFonts w:hint="eastAsia"/>
              </w:rPr>
              <w:t>唑啉草酯属新苯基吡唑啉类除草剂，具有内吸传导性，通过乙酰辅酶</w:t>
            </w:r>
            <w:r>
              <w:rPr>
                <w:rStyle w:val="8"/>
              </w:rPr>
              <w:t>A</w:t>
            </w:r>
            <w:r>
              <w:rPr>
                <w:rStyle w:val="8"/>
                <w:rFonts w:hint="eastAsia"/>
              </w:rPr>
              <w:t>羧化酶（</w:t>
            </w:r>
            <w:r>
              <w:rPr>
                <w:rStyle w:val="8"/>
              </w:rPr>
              <w:t>ACC</w:t>
            </w:r>
            <w:r>
              <w:rPr>
                <w:rStyle w:val="8"/>
                <w:rFonts w:hint="eastAsia"/>
              </w:rPr>
              <w:t>）抑制剂，造成脂肪酸合成受阻，使细胞生长分裂停止，细胞膜含脂结构破坏，导致杂草死亡，可防除大多数一年生禾本科杂草。</w:t>
            </w:r>
          </w:p>
        </w:tc>
      </w:tr>
      <w:tr w14:paraId="281173FB">
        <w:tblPrEx>
          <w:tblCellMar>
            <w:top w:w="0" w:type="dxa"/>
            <w:left w:w="0" w:type="dxa"/>
            <w:bottom w:w="0" w:type="dxa"/>
            <w:right w:w="0" w:type="dxa"/>
          </w:tblCellMar>
        </w:tblPrEx>
        <w:trPr>
          <w:tblCellSpacing w:w="0" w:type="dxa"/>
        </w:trPr>
        <w:tc>
          <w:tcPr>
            <w:tcW w:w="0" w:type="auto"/>
            <w:vAlign w:val="center"/>
          </w:tcPr>
          <w:p w14:paraId="5D2FA23A">
            <w:pPr>
              <w:rPr>
                <w:rFonts w:cs="Times New Roman"/>
              </w:rPr>
            </w:pPr>
            <w:r>
              <w:rPr>
                <w:rStyle w:val="7"/>
                <w:rFonts w:hint="eastAsia"/>
              </w:rPr>
              <w:t>注意事项：</w:t>
            </w:r>
            <w:r>
              <w:rPr>
                <w:rFonts w:cs="Times New Roman"/>
              </w:rPr>
              <w:br w:type="textWrapping"/>
            </w:r>
            <w:r>
              <w:rPr>
                <w:rStyle w:val="8"/>
              </w:rPr>
              <w:t>1</w:t>
            </w:r>
            <w:r>
              <w:rPr>
                <w:rStyle w:val="8"/>
                <w:rFonts w:hint="eastAsia"/>
              </w:rPr>
              <w:t>、严格按照农药安全使用准则使用本品。避免药液接触皮肤、眼睛和污染衣物，避免吸入雾滴。</w:t>
            </w:r>
            <w:r>
              <w:rPr>
                <w:rStyle w:val="8"/>
              </w:rPr>
              <w:t xml:space="preserve"> 2</w:t>
            </w:r>
            <w:r>
              <w:rPr>
                <w:rStyle w:val="8"/>
                <w:rFonts w:hint="eastAsia"/>
              </w:rPr>
              <w:t>、配药时，应带手套、面罩，穿长补袖衣、长裤和防水靴。喷药时，应穿长袖衣、长裤和防水靴。施药后，彻底清洗防护用具，洗澡，并更换和清洗工作服。</w:t>
            </w:r>
            <w:r>
              <w:rPr>
                <w:rStyle w:val="8"/>
              </w:rPr>
              <w:t xml:space="preserve"> 3</w:t>
            </w:r>
            <w:r>
              <w:rPr>
                <w:rStyle w:val="8"/>
                <w:rFonts w:hint="eastAsia"/>
              </w:rPr>
              <w:t>、避免药液漂移到邻近作物田；施药后仔细清洗喷雾器，避免药物残留造成玉米、高粱及其他敏感作物药害。</w:t>
            </w:r>
            <w:r>
              <w:rPr>
                <w:rStyle w:val="8"/>
              </w:rPr>
              <w:t xml:space="preserve"> 4</w:t>
            </w:r>
            <w:r>
              <w:rPr>
                <w:rStyle w:val="8"/>
                <w:rFonts w:hint="eastAsia"/>
              </w:rPr>
              <w:t>、本品对鱼类、大型溞等水生生物有毒，远离水产养殖区、河塘等水体施药，禁止在河塘等水域中清洗施药器具，避免影响鱼类和污染水源。</w:t>
            </w:r>
            <w:r>
              <w:rPr>
                <w:rStyle w:val="8"/>
              </w:rPr>
              <w:t xml:space="preserve"> 5</w:t>
            </w:r>
            <w:r>
              <w:rPr>
                <w:rStyle w:val="8"/>
                <w:rFonts w:hint="eastAsia"/>
              </w:rPr>
              <w:t>、使用过的空包装，应妥善处理，切勿重复使用或改作其它用途。未用完的制剂应放在原包装内密封保存，切勿将本品置于饮、食容器内。</w:t>
            </w:r>
            <w:r>
              <w:rPr>
                <w:rStyle w:val="8"/>
              </w:rPr>
              <w:t xml:space="preserve"> 6</w:t>
            </w:r>
            <w:r>
              <w:rPr>
                <w:rStyle w:val="8"/>
                <w:rFonts w:hint="eastAsia"/>
              </w:rPr>
              <w:t>、孕妇及哺乳期妇女避免接触。使用中有任何不良反应，请及时就医。</w:t>
            </w:r>
          </w:p>
        </w:tc>
      </w:tr>
      <w:tr w14:paraId="1DFE25FE">
        <w:tblPrEx>
          <w:tblCellMar>
            <w:top w:w="0" w:type="dxa"/>
            <w:left w:w="0" w:type="dxa"/>
            <w:bottom w:w="0" w:type="dxa"/>
            <w:right w:w="0" w:type="dxa"/>
          </w:tblCellMar>
        </w:tblPrEx>
        <w:trPr>
          <w:tblCellSpacing w:w="0" w:type="dxa"/>
        </w:trPr>
        <w:tc>
          <w:tcPr>
            <w:tcW w:w="0" w:type="auto"/>
            <w:vAlign w:val="center"/>
          </w:tcPr>
          <w:p w14:paraId="643320F4">
            <w:pPr>
              <w:rPr>
                <w:rFonts w:cs="Times New Roman"/>
              </w:rPr>
            </w:pPr>
            <w:r>
              <w:rPr>
                <w:rStyle w:val="7"/>
                <w:rFonts w:hint="eastAsia"/>
              </w:rPr>
              <w:t>中毒急救措施：</w:t>
            </w:r>
            <w:r>
              <w:rPr>
                <w:rFonts w:cs="Times New Roman"/>
              </w:rPr>
              <w:br w:type="textWrapping"/>
            </w:r>
            <w:r>
              <w:rPr>
                <w:rStyle w:val="8"/>
                <w:rFonts w:hint="eastAsia"/>
              </w:rPr>
              <w:t>中毒症状：一旦发生中毒，请对症治疗。</w:t>
            </w:r>
            <w:r>
              <w:rPr>
                <w:rStyle w:val="8"/>
              </w:rPr>
              <w:t xml:space="preserve"> </w:t>
            </w:r>
            <w:r>
              <w:rPr>
                <w:rStyle w:val="8"/>
                <w:rFonts w:hint="eastAsia"/>
              </w:rPr>
              <w:t>急救措施：</w:t>
            </w:r>
            <w:r>
              <w:rPr>
                <w:rStyle w:val="8"/>
              </w:rPr>
              <w:t>1</w:t>
            </w:r>
            <w:r>
              <w:rPr>
                <w:rStyle w:val="8"/>
                <w:rFonts w:hint="eastAsia"/>
              </w:rPr>
              <w:t>、皮肤接触：立即脱掉被污染的衣物，用大量清水冲洗被污染的皮肤，如皮肤刺激感持续，请医生诊治。</w:t>
            </w:r>
            <w:r>
              <w:rPr>
                <w:rStyle w:val="8"/>
              </w:rPr>
              <w:t xml:space="preserve"> 2</w:t>
            </w:r>
            <w:r>
              <w:rPr>
                <w:rStyle w:val="8"/>
                <w:rFonts w:hint="eastAsia"/>
              </w:rPr>
              <w:t>、眼睛接触：立即将眼睑翻开，用大量清水冲洗眼至少</w:t>
            </w:r>
            <w:r>
              <w:rPr>
                <w:rStyle w:val="8"/>
              </w:rPr>
              <w:t>15</w:t>
            </w:r>
            <w:r>
              <w:rPr>
                <w:rStyle w:val="8"/>
                <w:rFonts w:hint="eastAsia"/>
              </w:rPr>
              <w:t>分钟，再请医生诊治。</w:t>
            </w:r>
            <w:r>
              <w:rPr>
                <w:rStyle w:val="8"/>
              </w:rPr>
              <w:t xml:space="preserve"> 3</w:t>
            </w:r>
            <w:r>
              <w:rPr>
                <w:rStyle w:val="8"/>
                <w:rFonts w:hint="eastAsia"/>
              </w:rPr>
              <w:t>、发生吸入：将患者转移到空气新鲜处。如果呼吸不正常或停止，实施人工呼吸。注意患者保暖和休息，然后请医生诊治。</w:t>
            </w:r>
            <w:r>
              <w:rPr>
                <w:rStyle w:val="8"/>
              </w:rPr>
              <w:t xml:space="preserve"> 4</w:t>
            </w:r>
            <w:r>
              <w:rPr>
                <w:rStyle w:val="8"/>
                <w:rFonts w:hint="eastAsia"/>
              </w:rPr>
              <w:t>、误服：立即携带标签，送医院就诊。请勿引吐。</w:t>
            </w:r>
            <w:r>
              <w:rPr>
                <w:rStyle w:val="8"/>
              </w:rPr>
              <w:t xml:space="preserve"> 5</w:t>
            </w:r>
            <w:r>
              <w:rPr>
                <w:rStyle w:val="8"/>
                <w:rFonts w:hint="eastAsia"/>
              </w:rPr>
              <w:t>、解毒剂：本品无特效解毒剂，应对症治疗。</w:t>
            </w:r>
            <w:r>
              <w:rPr>
                <w:rStyle w:val="8"/>
              </w:rPr>
              <w:t xml:space="preserve"> </w:t>
            </w:r>
          </w:p>
        </w:tc>
      </w:tr>
      <w:tr w14:paraId="68ECAB78">
        <w:tblPrEx>
          <w:tblCellMar>
            <w:top w:w="0" w:type="dxa"/>
            <w:left w:w="0" w:type="dxa"/>
            <w:bottom w:w="0" w:type="dxa"/>
            <w:right w:w="0" w:type="dxa"/>
          </w:tblCellMar>
        </w:tblPrEx>
        <w:trPr>
          <w:tblCellSpacing w:w="0" w:type="dxa"/>
        </w:trPr>
        <w:tc>
          <w:tcPr>
            <w:tcW w:w="0" w:type="auto"/>
            <w:vAlign w:val="center"/>
          </w:tcPr>
          <w:p w14:paraId="5D074CFB">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、本品应加锁保存，勿让儿童、无关人员和动物接触。勿与食物、饮料、粮食和动物饲料等混合储运。</w:t>
            </w:r>
            <w:r>
              <w:rPr>
                <w:rStyle w:val="8"/>
              </w:rPr>
              <w:t xml:space="preserve"> 2</w:t>
            </w:r>
            <w:r>
              <w:rPr>
                <w:rStyle w:val="8"/>
                <w:rFonts w:hint="eastAsia"/>
              </w:rPr>
              <w:t>、本品应贮藏在避光、干燥、通风处。运输时应注意避光、防高温、雨淋。</w:t>
            </w:r>
            <w:r>
              <w:rPr>
                <w:rStyle w:val="8"/>
              </w:rPr>
              <w:t xml:space="preserve"> 3</w:t>
            </w:r>
            <w:r>
              <w:rPr>
                <w:rStyle w:val="8"/>
                <w:rFonts w:hint="eastAsia"/>
              </w:rPr>
              <w:t>、贮藏温度应避免低于</w:t>
            </w:r>
            <w:r>
              <w:rPr>
                <w:rStyle w:val="8"/>
              </w:rPr>
              <w:t>-10</w:t>
            </w:r>
            <w:r>
              <w:rPr>
                <w:rStyle w:val="8"/>
                <w:rFonts w:hint="eastAsia"/>
              </w:rPr>
              <w:t>℃或高于</w:t>
            </w:r>
            <w:r>
              <w:rPr>
                <w:rStyle w:val="8"/>
              </w:rPr>
              <w:t>35</w:t>
            </w:r>
            <w:r>
              <w:rPr>
                <w:rStyle w:val="8"/>
                <w:rFonts w:hint="eastAsia"/>
              </w:rPr>
              <w:t>℃。</w:t>
            </w:r>
            <w:r>
              <w:rPr>
                <w:rStyle w:val="8"/>
              </w:rPr>
              <w:t xml:space="preserve"> 4</w:t>
            </w:r>
            <w:r>
              <w:rPr>
                <w:rStyle w:val="8"/>
                <w:rFonts w:hint="eastAsia"/>
              </w:rPr>
              <w:t>、产品码放高度不宜超过</w:t>
            </w:r>
            <w:r>
              <w:rPr>
                <w:rStyle w:val="8"/>
              </w:rPr>
              <w:t>2</w:t>
            </w:r>
            <w:r>
              <w:rPr>
                <w:rStyle w:val="8"/>
                <w:rFonts w:hint="eastAsia"/>
              </w:rPr>
              <w:t>米，以免损坏包装。</w:t>
            </w:r>
          </w:p>
        </w:tc>
      </w:tr>
      <w:tr w14:paraId="7A8D9B19">
        <w:tblPrEx>
          <w:tblCellMar>
            <w:top w:w="0" w:type="dxa"/>
            <w:left w:w="0" w:type="dxa"/>
            <w:bottom w:w="0" w:type="dxa"/>
            <w:right w:w="0" w:type="dxa"/>
          </w:tblCellMar>
        </w:tblPrEx>
        <w:trPr>
          <w:tblCellSpacing w:w="0" w:type="dxa"/>
        </w:trPr>
        <w:tc>
          <w:tcPr>
            <w:tcW w:w="0" w:type="auto"/>
            <w:vAlign w:val="center"/>
          </w:tcPr>
          <w:p w14:paraId="4749EA26">
            <w:pPr>
              <w:rPr>
                <w:rFonts w:cs="Times New Roman"/>
              </w:rPr>
            </w:pPr>
            <w:r>
              <w:rPr>
                <w:rStyle w:val="7"/>
                <w:rFonts w:hint="eastAsia"/>
              </w:rPr>
              <w:t>质量保证期：</w:t>
            </w:r>
            <w:r>
              <w:rPr>
                <w:rStyle w:val="8"/>
              </w:rPr>
              <w:t>2</w:t>
            </w:r>
            <w:r>
              <w:rPr>
                <w:rStyle w:val="8"/>
                <w:rFonts w:hint="eastAsia"/>
              </w:rPr>
              <w:t>年</w:t>
            </w:r>
          </w:p>
        </w:tc>
      </w:tr>
      <w:tr w14:paraId="7D36D3FD">
        <w:tblPrEx>
          <w:tblCellMar>
            <w:top w:w="0" w:type="dxa"/>
            <w:left w:w="0" w:type="dxa"/>
            <w:bottom w:w="0" w:type="dxa"/>
            <w:right w:w="0" w:type="dxa"/>
          </w:tblCellMar>
        </w:tblPrEx>
        <w:trPr>
          <w:tblCellSpacing w:w="0" w:type="dxa"/>
        </w:trPr>
        <w:tc>
          <w:tcPr>
            <w:tcW w:w="0" w:type="auto"/>
            <w:vAlign w:val="center"/>
          </w:tcPr>
          <w:p w14:paraId="120CAC43">
            <w:pPr>
              <w:rPr>
                <w:rFonts w:cs="Times New Roman"/>
              </w:rPr>
            </w:pPr>
            <w:r>
              <w:rPr>
                <w:rStyle w:val="7"/>
                <w:rFonts w:hint="eastAsia"/>
              </w:rPr>
              <w:t>备注：</w:t>
            </w:r>
          </w:p>
        </w:tc>
      </w:tr>
    </w:tbl>
    <w:p w14:paraId="6DA65B15">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B16BC9B">
        <w:tblPrEx>
          <w:tblCellMar>
            <w:top w:w="0" w:type="dxa"/>
            <w:left w:w="0" w:type="dxa"/>
            <w:bottom w:w="0" w:type="dxa"/>
            <w:right w:w="0" w:type="dxa"/>
          </w:tblCellMar>
        </w:tblPrEx>
        <w:trPr>
          <w:tblCellSpacing w:w="0" w:type="dxa"/>
        </w:trPr>
        <w:tc>
          <w:tcPr>
            <w:tcW w:w="0" w:type="auto"/>
            <w:vAlign w:val="center"/>
          </w:tcPr>
          <w:p w14:paraId="3F299ED1">
            <w:r>
              <w:rPr>
                <w:rStyle w:val="7"/>
                <w:rFonts w:hint="eastAsia"/>
              </w:rPr>
              <w:t>登记证号：</w:t>
            </w:r>
            <w:r>
              <w:t>PD20200360</w:t>
            </w:r>
          </w:p>
        </w:tc>
      </w:tr>
      <w:tr w14:paraId="25B565AF">
        <w:tblPrEx>
          <w:tblCellMar>
            <w:top w:w="0" w:type="dxa"/>
            <w:left w:w="0" w:type="dxa"/>
            <w:bottom w:w="0" w:type="dxa"/>
            <w:right w:w="0" w:type="dxa"/>
          </w:tblCellMar>
        </w:tblPrEx>
        <w:trPr>
          <w:tblCellSpacing w:w="0" w:type="dxa"/>
        </w:trPr>
        <w:tc>
          <w:tcPr>
            <w:tcW w:w="0" w:type="auto"/>
            <w:vAlign w:val="center"/>
          </w:tcPr>
          <w:p w14:paraId="346D170B">
            <w:pPr>
              <w:rPr>
                <w:rFonts w:cs="Times New Roman"/>
              </w:rPr>
            </w:pPr>
            <w:r>
              <w:rPr>
                <w:rStyle w:val="7"/>
                <w:rFonts w:hint="eastAsia"/>
              </w:rPr>
              <w:t>登记证持有人：</w:t>
            </w:r>
            <w:r>
              <w:rPr>
                <w:rFonts w:hint="eastAsia"/>
              </w:rPr>
              <w:t>江苏粮满仓农化有限公司</w:t>
            </w:r>
          </w:p>
        </w:tc>
      </w:tr>
      <w:tr w14:paraId="5E6CFA9D">
        <w:tblPrEx>
          <w:tblCellMar>
            <w:top w:w="0" w:type="dxa"/>
            <w:left w:w="0" w:type="dxa"/>
            <w:bottom w:w="0" w:type="dxa"/>
            <w:right w:w="0" w:type="dxa"/>
          </w:tblCellMar>
        </w:tblPrEx>
        <w:trPr>
          <w:tblCellSpacing w:w="0" w:type="dxa"/>
        </w:trPr>
        <w:tc>
          <w:tcPr>
            <w:tcW w:w="0" w:type="auto"/>
            <w:vAlign w:val="center"/>
          </w:tcPr>
          <w:p w14:paraId="4C25FC82">
            <w:pPr>
              <w:rPr>
                <w:rFonts w:cs="Times New Roman"/>
              </w:rPr>
            </w:pPr>
            <w:r>
              <w:rPr>
                <w:rStyle w:val="7"/>
                <w:rFonts w:hint="eastAsia"/>
              </w:rPr>
              <w:t>农药名称：</w:t>
            </w:r>
            <w:r>
              <w:rPr>
                <w:rFonts w:hint="eastAsia"/>
              </w:rPr>
              <w:t>戊唑·多菌灵</w:t>
            </w:r>
          </w:p>
        </w:tc>
      </w:tr>
      <w:tr w14:paraId="2D32A90C">
        <w:tblPrEx>
          <w:tblCellMar>
            <w:top w:w="0" w:type="dxa"/>
            <w:left w:w="0" w:type="dxa"/>
            <w:bottom w:w="0" w:type="dxa"/>
            <w:right w:w="0" w:type="dxa"/>
          </w:tblCellMar>
        </w:tblPrEx>
        <w:trPr>
          <w:tblCellSpacing w:w="0" w:type="dxa"/>
        </w:trPr>
        <w:tc>
          <w:tcPr>
            <w:tcW w:w="0" w:type="auto"/>
            <w:vAlign w:val="center"/>
          </w:tcPr>
          <w:p w14:paraId="76EEF2DD">
            <w:pPr>
              <w:rPr>
                <w:rFonts w:cs="Times New Roman"/>
              </w:rPr>
            </w:pPr>
            <w:r>
              <w:rPr>
                <w:rStyle w:val="7"/>
                <w:rFonts w:hint="eastAsia"/>
              </w:rPr>
              <w:t>剂型：</w:t>
            </w:r>
            <w:r>
              <w:rPr>
                <w:rFonts w:hint="eastAsia"/>
              </w:rPr>
              <w:t>可湿性粉剂</w:t>
            </w:r>
          </w:p>
        </w:tc>
      </w:tr>
      <w:tr w14:paraId="61110730">
        <w:tblPrEx>
          <w:tblCellMar>
            <w:top w:w="0" w:type="dxa"/>
            <w:left w:w="0" w:type="dxa"/>
            <w:bottom w:w="0" w:type="dxa"/>
            <w:right w:w="0" w:type="dxa"/>
          </w:tblCellMar>
        </w:tblPrEx>
        <w:trPr>
          <w:tblCellSpacing w:w="0" w:type="dxa"/>
        </w:trPr>
        <w:tc>
          <w:tcPr>
            <w:tcW w:w="0" w:type="auto"/>
            <w:vAlign w:val="center"/>
          </w:tcPr>
          <w:p w14:paraId="2E3BBBD3">
            <w:r>
              <w:rPr>
                <w:rStyle w:val="7"/>
                <w:rFonts w:hint="eastAsia"/>
              </w:rPr>
              <w:t>毒性及其标识：</w:t>
            </w:r>
            <w:r>
              <w:t xml:space="preserve"> </w:t>
            </w:r>
            <w:r>
              <w:rPr>
                <w:rFonts w:hint="eastAsia"/>
              </w:rPr>
              <w:t>微毒</w:t>
            </w:r>
            <w:r>
              <w:t xml:space="preserve"> </w:t>
            </w:r>
          </w:p>
        </w:tc>
      </w:tr>
      <w:tr w14:paraId="6351378F">
        <w:tblPrEx>
          <w:tblCellMar>
            <w:top w:w="0" w:type="dxa"/>
            <w:left w:w="0" w:type="dxa"/>
            <w:bottom w:w="0" w:type="dxa"/>
            <w:right w:w="0" w:type="dxa"/>
          </w:tblCellMar>
        </w:tblPrEx>
        <w:trPr>
          <w:tblCellSpacing w:w="0" w:type="dxa"/>
        </w:trPr>
        <w:tc>
          <w:tcPr>
            <w:tcW w:w="0" w:type="auto"/>
            <w:vAlign w:val="center"/>
          </w:tcPr>
          <w:p w14:paraId="3B3509CB">
            <w:r>
              <w:rPr>
                <w:rStyle w:val="7"/>
                <w:rFonts w:hint="eastAsia"/>
              </w:rPr>
              <w:t>总有效成分含量：</w:t>
            </w:r>
            <w:r>
              <w:t>80%</w:t>
            </w:r>
          </w:p>
        </w:tc>
      </w:tr>
      <w:tr w14:paraId="4958E1DA">
        <w:tblPrEx>
          <w:tblCellMar>
            <w:top w:w="0" w:type="dxa"/>
            <w:left w:w="0" w:type="dxa"/>
            <w:bottom w:w="0" w:type="dxa"/>
            <w:right w:w="0" w:type="dxa"/>
          </w:tblCellMar>
        </w:tblPrEx>
        <w:trPr>
          <w:tblCellSpacing w:w="0" w:type="dxa"/>
        </w:trPr>
        <w:tc>
          <w:tcPr>
            <w:tcW w:w="0" w:type="auto"/>
            <w:vAlign w:val="center"/>
          </w:tcPr>
          <w:p w14:paraId="1DB42BF3">
            <w:pPr>
              <w:rPr>
                <w:rFonts w:cs="Times New Roman"/>
              </w:rPr>
            </w:pPr>
            <w:r>
              <w:rPr>
                <w:rFonts w:hint="eastAsia"/>
              </w:rPr>
              <w:t>有效成分及其含量：</w:t>
            </w:r>
          </w:p>
          <w:p w14:paraId="3DD03B34">
            <w:r>
              <w:rPr>
                <w:rFonts w:cs="Times New Roman"/>
              </w:rPr>
              <w:t>   </w:t>
            </w:r>
            <w:r>
              <w:t xml:space="preserve"> </w:t>
            </w:r>
            <w:r>
              <w:rPr>
                <w:rFonts w:hint="eastAsia"/>
              </w:rPr>
              <w:t>多菌灵</w:t>
            </w:r>
            <w:r>
              <w:t xml:space="preserve">64%    </w:t>
            </w:r>
            <w:r>
              <w:rPr>
                <w:rFonts w:hint="eastAsia"/>
              </w:rPr>
              <w:t>戊唑醇</w:t>
            </w:r>
            <w:r>
              <w:t xml:space="preserve">16%    </w:t>
            </w:r>
          </w:p>
        </w:tc>
      </w:tr>
      <w:tr w14:paraId="47048B40">
        <w:tblPrEx>
          <w:tblCellMar>
            <w:top w:w="0" w:type="dxa"/>
            <w:left w:w="0" w:type="dxa"/>
            <w:bottom w:w="0" w:type="dxa"/>
            <w:right w:w="0" w:type="dxa"/>
          </w:tblCellMar>
        </w:tblPrEx>
        <w:trPr>
          <w:tblCellSpacing w:w="0" w:type="dxa"/>
        </w:trPr>
        <w:tc>
          <w:tcPr>
            <w:tcW w:w="0" w:type="auto"/>
            <w:vAlign w:val="center"/>
          </w:tcPr>
          <w:p w14:paraId="16A35790">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A7247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730951">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A0E1EA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EE967F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47FA516">
                  <w:pPr>
                    <w:rPr>
                      <w:rFonts w:cs="Times New Roman"/>
                    </w:rPr>
                  </w:pPr>
                  <w:r>
                    <w:rPr>
                      <w:rStyle w:val="8"/>
                      <w:rFonts w:hint="eastAsia"/>
                    </w:rPr>
                    <w:t>施用方式</w:t>
                  </w:r>
                </w:p>
              </w:tc>
            </w:tr>
            <w:tr w14:paraId="30488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F3F465">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29BC965">
                  <w:pPr>
                    <w:rPr>
                      <w:rFonts w:cs="Times New Roman"/>
                    </w:rPr>
                  </w:pPr>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70C53AD4">
                  <w:pPr>
                    <w:rPr>
                      <w:rFonts w:cs="Times New Roman"/>
                    </w:rPr>
                  </w:pPr>
                  <w:r>
                    <w:rPr>
                      <w:rStyle w:val="8"/>
                    </w:rPr>
                    <w:t>30-45</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99CEEDF">
                  <w:pPr>
                    <w:rPr>
                      <w:rFonts w:cs="Times New Roman"/>
                    </w:rPr>
                  </w:pPr>
                  <w:r>
                    <w:rPr>
                      <w:rStyle w:val="8"/>
                      <w:rFonts w:hint="eastAsia"/>
                    </w:rPr>
                    <w:t>喷雾</w:t>
                  </w:r>
                </w:p>
              </w:tc>
            </w:tr>
          </w:tbl>
          <w:p w14:paraId="5F286D43">
            <w:pPr>
              <w:rPr>
                <w:rFonts w:cs="Times New Roman"/>
              </w:rPr>
            </w:pPr>
          </w:p>
        </w:tc>
      </w:tr>
      <w:tr w14:paraId="2E4CD710">
        <w:tblPrEx>
          <w:tblCellMar>
            <w:top w:w="0" w:type="dxa"/>
            <w:left w:w="0" w:type="dxa"/>
            <w:bottom w:w="0" w:type="dxa"/>
            <w:right w:w="0" w:type="dxa"/>
          </w:tblCellMar>
        </w:tblPrEx>
        <w:trPr>
          <w:tblCellSpacing w:w="0" w:type="dxa"/>
        </w:trPr>
        <w:tc>
          <w:tcPr>
            <w:tcW w:w="0" w:type="auto"/>
            <w:vAlign w:val="center"/>
          </w:tcPr>
          <w:p w14:paraId="26B5EAF8">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、防治小麦赤霉病应在小麦扬花初期用药；视病害发生情况隔</w:t>
            </w:r>
            <w:r>
              <w:rPr>
                <w:rStyle w:val="8"/>
              </w:rPr>
              <w:t>7~10</w:t>
            </w:r>
            <w:r>
              <w:rPr>
                <w:rStyle w:val="8"/>
                <w:rFonts w:hint="eastAsia"/>
              </w:rPr>
              <w:t>天再用一次药。</w:t>
            </w:r>
            <w:r>
              <w:rPr>
                <w:rStyle w:val="8"/>
              </w:rPr>
              <w:t xml:space="preserve"> 2</w:t>
            </w:r>
            <w:r>
              <w:rPr>
                <w:rStyle w:val="8"/>
                <w:rFonts w:hint="eastAsia"/>
              </w:rPr>
              <w:t>、严格按照规定用药量和方法使用。</w:t>
            </w:r>
            <w:r>
              <w:rPr>
                <w:rStyle w:val="8"/>
              </w:rPr>
              <w:t xml:space="preserve"> 3</w:t>
            </w:r>
            <w:r>
              <w:rPr>
                <w:rStyle w:val="8"/>
                <w:rFonts w:hint="eastAsia"/>
              </w:rPr>
              <w:t>、大风天或预计</w:t>
            </w:r>
            <w:r>
              <w:rPr>
                <w:rStyle w:val="8"/>
              </w:rPr>
              <w:t>4</w:t>
            </w:r>
            <w:r>
              <w:rPr>
                <w:rStyle w:val="8"/>
                <w:rFonts w:hint="eastAsia"/>
              </w:rPr>
              <w:t>小时内降雨，请勿使用。</w:t>
            </w:r>
            <w:r>
              <w:rPr>
                <w:rStyle w:val="8"/>
              </w:rPr>
              <w:t xml:space="preserve"> 4</w:t>
            </w:r>
            <w:r>
              <w:rPr>
                <w:rStyle w:val="8"/>
                <w:rFonts w:hint="eastAsia"/>
              </w:rPr>
              <w:t>、本品在小麦上的安全间隔期不少于</w:t>
            </w:r>
            <w:r>
              <w:rPr>
                <w:rStyle w:val="8"/>
              </w:rPr>
              <w:t>35</w:t>
            </w:r>
            <w:r>
              <w:rPr>
                <w:rStyle w:val="8"/>
                <w:rFonts w:hint="eastAsia"/>
              </w:rPr>
              <w:t>天，每季最多使用</w:t>
            </w:r>
            <w:r>
              <w:rPr>
                <w:rStyle w:val="8"/>
              </w:rPr>
              <w:t>2</w:t>
            </w:r>
            <w:r>
              <w:rPr>
                <w:rStyle w:val="8"/>
                <w:rFonts w:hint="eastAsia"/>
              </w:rPr>
              <w:t>次。</w:t>
            </w:r>
          </w:p>
        </w:tc>
      </w:tr>
      <w:tr w14:paraId="0523AB8A">
        <w:tblPrEx>
          <w:tblCellMar>
            <w:top w:w="0" w:type="dxa"/>
            <w:left w:w="0" w:type="dxa"/>
            <w:bottom w:w="0" w:type="dxa"/>
            <w:right w:w="0" w:type="dxa"/>
          </w:tblCellMar>
        </w:tblPrEx>
        <w:trPr>
          <w:tblCellSpacing w:w="0" w:type="dxa"/>
        </w:trPr>
        <w:tc>
          <w:tcPr>
            <w:tcW w:w="0" w:type="auto"/>
            <w:vAlign w:val="center"/>
          </w:tcPr>
          <w:p w14:paraId="5ADE2644">
            <w:pPr>
              <w:rPr>
                <w:rFonts w:cs="Times New Roman"/>
              </w:rPr>
            </w:pPr>
            <w:r>
              <w:rPr>
                <w:rStyle w:val="7"/>
                <w:rFonts w:hint="eastAsia"/>
              </w:rPr>
              <w:t>产品性能</w:t>
            </w:r>
            <w:r>
              <w:rPr>
                <w:rStyle w:val="7"/>
              </w:rPr>
              <w:t>:</w:t>
            </w:r>
            <w:r>
              <w:rPr>
                <w:rFonts w:cs="Times New Roman"/>
              </w:rPr>
              <w:br w:type="textWrapping"/>
            </w:r>
            <w:r>
              <w:rPr>
                <w:rStyle w:val="8"/>
                <w:rFonts w:hint="eastAsia"/>
              </w:rPr>
              <w:t>本品是有三唑类杀菌剂戊唑醇和苯并咪唑类杀菌剂多菌灵混配而成，具有保护、治疗、内吸作用，对小麦赤霉病有较好的防治效果。</w:t>
            </w:r>
          </w:p>
        </w:tc>
      </w:tr>
      <w:tr w14:paraId="5823F085">
        <w:tblPrEx>
          <w:tblCellMar>
            <w:top w:w="0" w:type="dxa"/>
            <w:left w:w="0" w:type="dxa"/>
            <w:bottom w:w="0" w:type="dxa"/>
            <w:right w:w="0" w:type="dxa"/>
          </w:tblCellMar>
        </w:tblPrEx>
        <w:trPr>
          <w:tblCellSpacing w:w="0" w:type="dxa"/>
        </w:trPr>
        <w:tc>
          <w:tcPr>
            <w:tcW w:w="0" w:type="auto"/>
            <w:vAlign w:val="center"/>
          </w:tcPr>
          <w:p w14:paraId="21CA5A26">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使用本品时应采取相应的安全防护措施，穿防护服，戴防护手套、口罩等。避免皮肤接触及口鼻吸入药液。使用中不可吸烟、饮水和吃东西等；使用后及时清洗手、脸等暴露部位皮肤并更换衣物。</w:t>
            </w:r>
            <w:r>
              <w:rPr>
                <w:rStyle w:val="8"/>
              </w:rPr>
              <w:t>2</w:t>
            </w:r>
            <w:r>
              <w:rPr>
                <w:rStyle w:val="8"/>
                <w:rFonts w:hint="eastAsia"/>
              </w:rPr>
              <w:t>．本品对水生生物有毒，水产养殖区、河塘等水体附近禁用，禁止在河塘等水域清洗施药器具。不得将剩余药液倒入河塘湖泊等水体中，禁止在河塘等水域清洗施药器具。桑园及蚕室附近禁用；赤眼蜂等天敌放飞区域禁止使用。</w:t>
            </w:r>
            <w:r>
              <w:rPr>
                <w:rStyle w:val="8"/>
              </w:rPr>
              <w:t>3</w:t>
            </w:r>
            <w:r>
              <w:rPr>
                <w:rStyle w:val="8"/>
                <w:rFonts w:hint="eastAsia"/>
              </w:rPr>
              <w:t>．使用后的包装应妥善处理不可作他用，也不可随意丢弃。</w:t>
            </w:r>
            <w:r>
              <w:rPr>
                <w:rStyle w:val="8"/>
              </w:rPr>
              <w:t>4</w:t>
            </w:r>
            <w:r>
              <w:rPr>
                <w:rStyle w:val="8"/>
                <w:rFonts w:hint="eastAsia"/>
              </w:rPr>
              <w:t>．建议与其他作用机制不同的杀菌剂轮换使用，以延缓抗性产生。</w:t>
            </w:r>
            <w:r>
              <w:rPr>
                <w:rStyle w:val="8"/>
              </w:rPr>
              <w:t>5</w:t>
            </w:r>
            <w:r>
              <w:rPr>
                <w:rStyle w:val="8"/>
                <w:rFonts w:hint="eastAsia"/>
              </w:rPr>
              <w:t>．避免孕妇及哺乳期妇女接触。过敏者禁用，使用中有任何不良反应请及时就医。</w:t>
            </w:r>
          </w:p>
        </w:tc>
      </w:tr>
      <w:tr w14:paraId="3369CD1C">
        <w:tblPrEx>
          <w:tblCellMar>
            <w:top w:w="0" w:type="dxa"/>
            <w:left w:w="0" w:type="dxa"/>
            <w:bottom w:w="0" w:type="dxa"/>
            <w:right w:w="0" w:type="dxa"/>
          </w:tblCellMar>
        </w:tblPrEx>
        <w:trPr>
          <w:tblCellSpacing w:w="0" w:type="dxa"/>
        </w:trPr>
        <w:tc>
          <w:tcPr>
            <w:tcW w:w="0" w:type="auto"/>
            <w:vAlign w:val="center"/>
          </w:tcPr>
          <w:p w14:paraId="744734A3">
            <w:pPr>
              <w:rPr>
                <w:rFonts w:cs="Times New Roman"/>
              </w:rPr>
            </w:pPr>
            <w:r>
              <w:rPr>
                <w:rStyle w:val="7"/>
                <w:rFonts w:hint="eastAsia"/>
              </w:rPr>
              <w:t>中毒急救措施：</w:t>
            </w:r>
            <w:r>
              <w:rPr>
                <w:rFonts w:cs="Times New Roman"/>
              </w:rPr>
              <w:br w:type="textWrapping"/>
            </w:r>
            <w:r>
              <w:rPr>
                <w:rStyle w:val="8"/>
                <w:rFonts w:hint="eastAsia"/>
              </w:rPr>
              <w:t>急救措施：使用中或使用后如果感觉不适，应立即停止工作采取急救措施，并携带标签送医院就诊。</w:t>
            </w:r>
            <w:r>
              <w:rPr>
                <w:rStyle w:val="8"/>
              </w:rPr>
              <w:t xml:space="preserve"> 1</w:t>
            </w:r>
            <w:r>
              <w:rPr>
                <w:rStyle w:val="8"/>
                <w:rFonts w:hint="eastAsia"/>
              </w:rPr>
              <w:t>、皮肤接触：脱去污染的衣物，用软布去除沾染农药，用大量清水和肥皂冲洗。</w:t>
            </w:r>
            <w:r>
              <w:rPr>
                <w:rStyle w:val="8"/>
              </w:rPr>
              <w:t xml:space="preserve"> 2</w:t>
            </w:r>
            <w:r>
              <w:rPr>
                <w:rStyle w:val="8"/>
                <w:rFonts w:hint="eastAsia"/>
              </w:rPr>
              <w:t>、眼睛溅入：立即用流动清水冲洗不少于</w:t>
            </w:r>
            <w:r>
              <w:rPr>
                <w:rStyle w:val="8"/>
              </w:rPr>
              <w:t>15</w:t>
            </w:r>
            <w:r>
              <w:rPr>
                <w:rStyle w:val="8"/>
                <w:rFonts w:hint="eastAsia"/>
              </w:rPr>
              <w:t>分钟。</w:t>
            </w:r>
            <w:r>
              <w:rPr>
                <w:rStyle w:val="8"/>
              </w:rPr>
              <w:t xml:space="preserve"> 3</w:t>
            </w:r>
            <w:r>
              <w:rPr>
                <w:rStyle w:val="8"/>
                <w:rFonts w:hint="eastAsia"/>
              </w:rPr>
              <w:t>、吸入：立即离开施药现场，转移到空气清新处。</w:t>
            </w:r>
            <w:r>
              <w:rPr>
                <w:rStyle w:val="8"/>
              </w:rPr>
              <w:t xml:space="preserve"> 4</w:t>
            </w:r>
            <w:r>
              <w:rPr>
                <w:rStyle w:val="8"/>
                <w:rFonts w:hint="eastAsia"/>
              </w:rPr>
              <w:t>、误食：立即停止服用，用清水充分漱口后，立即携带标签送医院就诊。</w:t>
            </w:r>
            <w:r>
              <w:rPr>
                <w:rStyle w:val="8"/>
              </w:rPr>
              <w:t xml:space="preserve"> 5</w:t>
            </w:r>
            <w:r>
              <w:rPr>
                <w:rStyle w:val="8"/>
                <w:rFonts w:hint="eastAsia"/>
              </w:rPr>
              <w:t>、无特效解毒剂，对症治疗。</w:t>
            </w:r>
          </w:p>
        </w:tc>
      </w:tr>
      <w:tr w14:paraId="7C7AEFC9">
        <w:tblPrEx>
          <w:tblCellMar>
            <w:top w:w="0" w:type="dxa"/>
            <w:left w:w="0" w:type="dxa"/>
            <w:bottom w:w="0" w:type="dxa"/>
            <w:right w:w="0" w:type="dxa"/>
          </w:tblCellMar>
        </w:tblPrEx>
        <w:trPr>
          <w:tblCellSpacing w:w="0" w:type="dxa"/>
        </w:trPr>
        <w:tc>
          <w:tcPr>
            <w:tcW w:w="0" w:type="auto"/>
            <w:vAlign w:val="center"/>
          </w:tcPr>
          <w:p w14:paraId="3524EDE9">
            <w:pPr>
              <w:rPr>
                <w:rFonts w:cs="Times New Roman"/>
              </w:rPr>
            </w:pPr>
            <w:r>
              <w:rPr>
                <w:rStyle w:val="7"/>
                <w:rFonts w:hint="eastAsia"/>
              </w:rPr>
              <w:t>储存和运输方法：</w:t>
            </w:r>
            <w:r>
              <w:rPr>
                <w:rFonts w:cs="Times New Roman"/>
              </w:rPr>
              <w:br w:type="textWrapping"/>
            </w:r>
            <w:r>
              <w:rPr>
                <w:rStyle w:val="8"/>
                <w:rFonts w:hint="eastAsia"/>
              </w:rPr>
              <w:t>本品应贮存在避光、通风、干燥防风雨处，远离火源和热源。置于儿童、无关人员及动物接触不到的地方，并加锁保存。勿与食物、饮料、种子、粮食和饲料同贮同运。</w:t>
            </w:r>
          </w:p>
        </w:tc>
      </w:tr>
      <w:tr w14:paraId="59EC8801">
        <w:tblPrEx>
          <w:tblCellMar>
            <w:top w:w="0" w:type="dxa"/>
            <w:left w:w="0" w:type="dxa"/>
            <w:bottom w:w="0" w:type="dxa"/>
            <w:right w:w="0" w:type="dxa"/>
          </w:tblCellMar>
        </w:tblPrEx>
        <w:trPr>
          <w:tblCellSpacing w:w="0" w:type="dxa"/>
        </w:trPr>
        <w:tc>
          <w:tcPr>
            <w:tcW w:w="0" w:type="auto"/>
            <w:vAlign w:val="center"/>
          </w:tcPr>
          <w:p w14:paraId="1E6F4B62">
            <w:pPr>
              <w:rPr>
                <w:rFonts w:cs="Times New Roman"/>
              </w:rPr>
            </w:pPr>
            <w:r>
              <w:rPr>
                <w:rStyle w:val="7"/>
                <w:rFonts w:hint="eastAsia"/>
              </w:rPr>
              <w:t>质量保证期：</w:t>
            </w:r>
            <w:r>
              <w:rPr>
                <w:rStyle w:val="8"/>
              </w:rPr>
              <w:t>2</w:t>
            </w:r>
            <w:r>
              <w:rPr>
                <w:rStyle w:val="8"/>
                <w:rFonts w:hint="eastAsia"/>
              </w:rPr>
              <w:t>年</w:t>
            </w:r>
          </w:p>
        </w:tc>
      </w:tr>
      <w:tr w14:paraId="6AECDA94">
        <w:tblPrEx>
          <w:tblCellMar>
            <w:top w:w="0" w:type="dxa"/>
            <w:left w:w="0" w:type="dxa"/>
            <w:bottom w:w="0" w:type="dxa"/>
            <w:right w:w="0" w:type="dxa"/>
          </w:tblCellMar>
        </w:tblPrEx>
        <w:trPr>
          <w:tblCellSpacing w:w="0" w:type="dxa"/>
        </w:trPr>
        <w:tc>
          <w:tcPr>
            <w:tcW w:w="0" w:type="auto"/>
            <w:vAlign w:val="center"/>
          </w:tcPr>
          <w:p w14:paraId="1AC979D2">
            <w:pPr>
              <w:rPr>
                <w:rFonts w:cs="Times New Roman"/>
              </w:rPr>
            </w:pPr>
            <w:r>
              <w:rPr>
                <w:rStyle w:val="7"/>
                <w:rFonts w:hint="eastAsia"/>
              </w:rPr>
              <w:t>备注：</w:t>
            </w:r>
          </w:p>
        </w:tc>
      </w:tr>
    </w:tbl>
    <w:p w14:paraId="2123AF4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315642F">
        <w:tblPrEx>
          <w:tblCellMar>
            <w:top w:w="0" w:type="dxa"/>
            <w:left w:w="0" w:type="dxa"/>
            <w:bottom w:w="0" w:type="dxa"/>
            <w:right w:w="0" w:type="dxa"/>
          </w:tblCellMar>
        </w:tblPrEx>
        <w:trPr>
          <w:tblCellSpacing w:w="0" w:type="dxa"/>
        </w:trPr>
        <w:tc>
          <w:tcPr>
            <w:tcW w:w="0" w:type="auto"/>
            <w:vAlign w:val="center"/>
          </w:tcPr>
          <w:p w14:paraId="7C306D3C">
            <w:r>
              <w:rPr>
                <w:rStyle w:val="7"/>
                <w:rFonts w:hint="eastAsia"/>
              </w:rPr>
              <w:t>登记证号：</w:t>
            </w:r>
            <w:r>
              <w:t>PD20200342</w:t>
            </w:r>
          </w:p>
        </w:tc>
      </w:tr>
      <w:tr w14:paraId="30F17730">
        <w:tblPrEx>
          <w:tblCellMar>
            <w:top w:w="0" w:type="dxa"/>
            <w:left w:w="0" w:type="dxa"/>
            <w:bottom w:w="0" w:type="dxa"/>
            <w:right w:w="0" w:type="dxa"/>
          </w:tblCellMar>
        </w:tblPrEx>
        <w:trPr>
          <w:tblCellSpacing w:w="0" w:type="dxa"/>
        </w:trPr>
        <w:tc>
          <w:tcPr>
            <w:tcW w:w="0" w:type="auto"/>
            <w:vAlign w:val="center"/>
          </w:tcPr>
          <w:p w14:paraId="74AE2E23">
            <w:pPr>
              <w:rPr>
                <w:rFonts w:cs="Times New Roman"/>
              </w:rPr>
            </w:pPr>
            <w:r>
              <w:rPr>
                <w:rStyle w:val="7"/>
                <w:rFonts w:hint="eastAsia"/>
              </w:rPr>
              <w:t>登记证持有人：</w:t>
            </w:r>
            <w:r>
              <w:rPr>
                <w:rFonts w:hint="eastAsia"/>
              </w:rPr>
              <w:t>江苏富田农化有限公司</w:t>
            </w:r>
          </w:p>
        </w:tc>
      </w:tr>
      <w:tr w14:paraId="0E6DBD19">
        <w:tblPrEx>
          <w:tblCellMar>
            <w:top w:w="0" w:type="dxa"/>
            <w:left w:w="0" w:type="dxa"/>
            <w:bottom w:w="0" w:type="dxa"/>
            <w:right w:w="0" w:type="dxa"/>
          </w:tblCellMar>
        </w:tblPrEx>
        <w:trPr>
          <w:tblCellSpacing w:w="0" w:type="dxa"/>
        </w:trPr>
        <w:tc>
          <w:tcPr>
            <w:tcW w:w="0" w:type="auto"/>
            <w:vAlign w:val="center"/>
          </w:tcPr>
          <w:p w14:paraId="004873AF">
            <w:pPr>
              <w:rPr>
                <w:rFonts w:cs="Times New Roman"/>
              </w:rPr>
            </w:pPr>
            <w:r>
              <w:rPr>
                <w:rStyle w:val="7"/>
                <w:rFonts w:hint="eastAsia"/>
              </w:rPr>
              <w:t>农药名称：</w:t>
            </w:r>
            <w:r>
              <w:rPr>
                <w:rFonts w:hint="eastAsia"/>
              </w:rPr>
              <w:t>噁唑·氰氟</w:t>
            </w:r>
          </w:p>
        </w:tc>
      </w:tr>
      <w:tr w14:paraId="41E20987">
        <w:tblPrEx>
          <w:tblCellMar>
            <w:top w:w="0" w:type="dxa"/>
            <w:left w:w="0" w:type="dxa"/>
            <w:bottom w:w="0" w:type="dxa"/>
            <w:right w:w="0" w:type="dxa"/>
          </w:tblCellMar>
        </w:tblPrEx>
        <w:trPr>
          <w:tblCellSpacing w:w="0" w:type="dxa"/>
        </w:trPr>
        <w:tc>
          <w:tcPr>
            <w:tcW w:w="0" w:type="auto"/>
            <w:vAlign w:val="center"/>
          </w:tcPr>
          <w:p w14:paraId="1EC360EB">
            <w:pPr>
              <w:rPr>
                <w:rFonts w:cs="Times New Roman"/>
              </w:rPr>
            </w:pPr>
            <w:r>
              <w:rPr>
                <w:rStyle w:val="7"/>
                <w:rFonts w:hint="eastAsia"/>
              </w:rPr>
              <w:t>剂型：</w:t>
            </w:r>
            <w:r>
              <w:rPr>
                <w:rFonts w:hint="eastAsia"/>
              </w:rPr>
              <w:t>乳油</w:t>
            </w:r>
          </w:p>
        </w:tc>
      </w:tr>
      <w:tr w14:paraId="30EFDE95">
        <w:tblPrEx>
          <w:tblCellMar>
            <w:top w:w="0" w:type="dxa"/>
            <w:left w:w="0" w:type="dxa"/>
            <w:bottom w:w="0" w:type="dxa"/>
            <w:right w:w="0" w:type="dxa"/>
          </w:tblCellMar>
        </w:tblPrEx>
        <w:trPr>
          <w:tblCellSpacing w:w="0" w:type="dxa"/>
        </w:trPr>
        <w:tc>
          <w:tcPr>
            <w:tcW w:w="0" w:type="auto"/>
            <w:vAlign w:val="center"/>
          </w:tcPr>
          <w:p w14:paraId="639B574D">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22402C5">
        <w:tblPrEx>
          <w:tblCellMar>
            <w:top w:w="0" w:type="dxa"/>
            <w:left w:w="0" w:type="dxa"/>
            <w:bottom w:w="0" w:type="dxa"/>
            <w:right w:w="0" w:type="dxa"/>
          </w:tblCellMar>
        </w:tblPrEx>
        <w:trPr>
          <w:tblCellSpacing w:w="0" w:type="dxa"/>
        </w:trPr>
        <w:tc>
          <w:tcPr>
            <w:tcW w:w="0" w:type="auto"/>
            <w:vAlign w:val="center"/>
          </w:tcPr>
          <w:p w14:paraId="1BCF4445">
            <w:r>
              <w:rPr>
                <w:rStyle w:val="7"/>
                <w:rFonts w:hint="eastAsia"/>
              </w:rPr>
              <w:t>总有效成分含量：</w:t>
            </w:r>
            <w:r>
              <w:t>20%</w:t>
            </w:r>
          </w:p>
        </w:tc>
      </w:tr>
      <w:tr w14:paraId="0814F088">
        <w:tblPrEx>
          <w:tblCellMar>
            <w:top w:w="0" w:type="dxa"/>
            <w:left w:w="0" w:type="dxa"/>
            <w:bottom w:w="0" w:type="dxa"/>
            <w:right w:w="0" w:type="dxa"/>
          </w:tblCellMar>
        </w:tblPrEx>
        <w:trPr>
          <w:tblCellSpacing w:w="0" w:type="dxa"/>
        </w:trPr>
        <w:tc>
          <w:tcPr>
            <w:tcW w:w="0" w:type="auto"/>
            <w:vAlign w:val="center"/>
          </w:tcPr>
          <w:p w14:paraId="2DCB0170">
            <w:pPr>
              <w:rPr>
                <w:rFonts w:cs="Times New Roman"/>
              </w:rPr>
            </w:pPr>
            <w:r>
              <w:rPr>
                <w:rFonts w:hint="eastAsia"/>
              </w:rPr>
              <w:t>有效成分及其含量：</w:t>
            </w:r>
          </w:p>
          <w:p w14:paraId="0F1E3B20">
            <w:r>
              <w:rPr>
                <w:rFonts w:cs="Times New Roman"/>
              </w:rPr>
              <w:t>   </w:t>
            </w:r>
            <w:r>
              <w:t xml:space="preserve"> </w:t>
            </w:r>
            <w:r>
              <w:rPr>
                <w:rFonts w:hint="eastAsia"/>
              </w:rPr>
              <w:t>噁唑酰草胺</w:t>
            </w:r>
            <w:r>
              <w:t xml:space="preserve">8%    </w:t>
            </w:r>
            <w:r>
              <w:rPr>
                <w:rFonts w:hint="eastAsia"/>
              </w:rPr>
              <w:t>氰氟草酯</w:t>
            </w:r>
            <w:r>
              <w:t xml:space="preserve">12%    </w:t>
            </w:r>
          </w:p>
        </w:tc>
      </w:tr>
      <w:tr w14:paraId="7CE5930D">
        <w:tblPrEx>
          <w:tblCellMar>
            <w:top w:w="0" w:type="dxa"/>
            <w:left w:w="0" w:type="dxa"/>
            <w:bottom w:w="0" w:type="dxa"/>
            <w:right w:w="0" w:type="dxa"/>
          </w:tblCellMar>
        </w:tblPrEx>
        <w:trPr>
          <w:tblCellSpacing w:w="0" w:type="dxa"/>
        </w:trPr>
        <w:tc>
          <w:tcPr>
            <w:tcW w:w="0" w:type="auto"/>
            <w:vAlign w:val="center"/>
          </w:tcPr>
          <w:p w14:paraId="2275313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04DBE07">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D5FBB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8FB3AC2">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6A3C1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D5E3DDC">
                  <w:pPr>
                    <w:rPr>
                      <w:rFonts w:cs="Times New Roman"/>
                    </w:rPr>
                  </w:pPr>
                  <w:r>
                    <w:rPr>
                      <w:rStyle w:val="8"/>
                      <w:rFonts w:hint="eastAsia"/>
                    </w:rPr>
                    <w:t>施用方式</w:t>
                  </w:r>
                </w:p>
              </w:tc>
            </w:tr>
            <w:tr w14:paraId="5619C3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759692">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5FF23B4A">
                  <w:pPr>
                    <w:rPr>
                      <w:rFonts w:cs="Times New Roman"/>
                    </w:rPr>
                  </w:pPr>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37567A3">
                  <w:pPr>
                    <w:rPr>
                      <w:rFonts w:cs="Times New Roman"/>
                    </w:rPr>
                  </w:pPr>
                  <w:r>
                    <w:rPr>
                      <w:rStyle w:val="8"/>
                    </w:rPr>
                    <w:t>30-50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C057A6B">
                  <w:pPr>
                    <w:rPr>
                      <w:rFonts w:cs="Times New Roman"/>
                    </w:rPr>
                  </w:pPr>
                  <w:r>
                    <w:rPr>
                      <w:rStyle w:val="8"/>
                      <w:rFonts w:hint="eastAsia"/>
                    </w:rPr>
                    <w:t>茎叶喷雾</w:t>
                  </w:r>
                </w:p>
              </w:tc>
            </w:tr>
          </w:tbl>
          <w:p w14:paraId="538F1B80">
            <w:pPr>
              <w:rPr>
                <w:rFonts w:cs="Times New Roman"/>
              </w:rPr>
            </w:pPr>
          </w:p>
        </w:tc>
      </w:tr>
      <w:tr w14:paraId="4A9BEF95">
        <w:tblPrEx>
          <w:tblCellMar>
            <w:top w:w="0" w:type="dxa"/>
            <w:left w:w="0" w:type="dxa"/>
            <w:bottom w:w="0" w:type="dxa"/>
            <w:right w:w="0" w:type="dxa"/>
          </w:tblCellMar>
        </w:tblPrEx>
        <w:trPr>
          <w:tblCellSpacing w:w="0" w:type="dxa"/>
        </w:trPr>
        <w:tc>
          <w:tcPr>
            <w:tcW w:w="0" w:type="auto"/>
            <w:vAlign w:val="center"/>
          </w:tcPr>
          <w:p w14:paraId="65CE7FCE">
            <w:pPr>
              <w:rPr>
                <w:rFonts w:cs="Times New Roman"/>
              </w:rPr>
            </w:pPr>
            <w:r>
              <w:rPr>
                <w:rStyle w:val="7"/>
                <w:rFonts w:hint="eastAsia"/>
              </w:rPr>
              <w:t>使用技术要求</w:t>
            </w:r>
            <w:r>
              <w:rPr>
                <w:rStyle w:val="7"/>
              </w:rPr>
              <w:t>:</w:t>
            </w:r>
            <w:r>
              <w:rPr>
                <w:rFonts w:cs="Times New Roman"/>
              </w:rPr>
              <w:br w:type="textWrapping"/>
            </w:r>
            <w:r>
              <w:rPr>
                <w:rStyle w:val="8"/>
                <w:rFonts w:hint="eastAsia"/>
              </w:rPr>
              <w:t>本产品应于杂草</w:t>
            </w:r>
            <w:r>
              <w:rPr>
                <w:rStyle w:val="8"/>
              </w:rPr>
              <w:t>2-3</w:t>
            </w:r>
            <w:r>
              <w:rPr>
                <w:rStyle w:val="8"/>
                <w:rFonts w:hint="eastAsia"/>
              </w:rPr>
              <w:t>叶期茎叶喷雾施药</w:t>
            </w:r>
            <w:r>
              <w:rPr>
                <w:rStyle w:val="8"/>
              </w:rPr>
              <w:t xml:space="preserve"> </w:t>
            </w:r>
            <w:r>
              <w:rPr>
                <w:rStyle w:val="8"/>
                <w:rFonts w:hint="eastAsia"/>
              </w:rPr>
              <w:t>施药前排干田间水，兑水茎叶喷雾，药后</w:t>
            </w:r>
            <w:r>
              <w:rPr>
                <w:rStyle w:val="8"/>
              </w:rPr>
              <w:t>1-2</w:t>
            </w:r>
            <w:r>
              <w:rPr>
                <w:rStyle w:val="8"/>
                <w:rFonts w:hint="eastAsia"/>
              </w:rPr>
              <w:t>天灌水</w:t>
            </w:r>
            <w:r>
              <w:rPr>
                <w:rStyle w:val="8"/>
              </w:rPr>
              <w:t>3-5cm</w:t>
            </w:r>
            <w:r>
              <w:rPr>
                <w:rStyle w:val="8"/>
                <w:rFonts w:hint="eastAsia"/>
              </w:rPr>
              <w:t>水层，保水</w:t>
            </w:r>
            <w:r>
              <w:rPr>
                <w:rStyle w:val="8"/>
              </w:rPr>
              <w:t>5-7</w:t>
            </w:r>
            <w:r>
              <w:rPr>
                <w:rStyle w:val="8"/>
                <w:rFonts w:hint="eastAsia"/>
              </w:rPr>
              <w:t>天；</w:t>
            </w:r>
            <w:r>
              <w:rPr>
                <w:rStyle w:val="8"/>
              </w:rPr>
              <w:t xml:space="preserve"> </w:t>
            </w:r>
            <w:r>
              <w:rPr>
                <w:rStyle w:val="8"/>
                <w:rFonts w:hint="eastAsia"/>
              </w:rPr>
              <w:t>注意水层勿淹没水稻心叶避免药害。</w:t>
            </w:r>
            <w:r>
              <w:rPr>
                <w:rStyle w:val="8"/>
              </w:rPr>
              <w:t xml:space="preserve"> </w:t>
            </w:r>
            <w:r>
              <w:rPr>
                <w:rStyle w:val="8"/>
                <w:rFonts w:hint="eastAsia"/>
              </w:rPr>
              <w:t>安全使用标准：每季最多用药</w:t>
            </w:r>
            <w:r>
              <w:rPr>
                <w:rStyle w:val="8"/>
              </w:rPr>
              <w:t>1</w:t>
            </w:r>
            <w:r>
              <w:rPr>
                <w:rStyle w:val="8"/>
                <w:rFonts w:hint="eastAsia"/>
              </w:rPr>
              <w:t>次。</w:t>
            </w:r>
            <w:r>
              <w:rPr>
                <w:rStyle w:val="8"/>
              </w:rPr>
              <w:t xml:space="preserve"> </w:t>
            </w:r>
          </w:p>
        </w:tc>
      </w:tr>
      <w:tr w14:paraId="18A99DBF">
        <w:tblPrEx>
          <w:tblCellMar>
            <w:top w:w="0" w:type="dxa"/>
            <w:left w:w="0" w:type="dxa"/>
            <w:bottom w:w="0" w:type="dxa"/>
            <w:right w:w="0" w:type="dxa"/>
          </w:tblCellMar>
        </w:tblPrEx>
        <w:trPr>
          <w:tblCellSpacing w:w="0" w:type="dxa"/>
        </w:trPr>
        <w:tc>
          <w:tcPr>
            <w:tcW w:w="0" w:type="auto"/>
            <w:vAlign w:val="center"/>
          </w:tcPr>
          <w:p w14:paraId="464E7773">
            <w:pPr>
              <w:rPr>
                <w:rFonts w:cs="Times New Roman"/>
              </w:rPr>
            </w:pPr>
            <w:r>
              <w:rPr>
                <w:rStyle w:val="7"/>
                <w:rFonts w:hint="eastAsia"/>
              </w:rPr>
              <w:t>产品性能</w:t>
            </w:r>
            <w:r>
              <w:rPr>
                <w:rStyle w:val="7"/>
              </w:rPr>
              <w:t>:</w:t>
            </w:r>
            <w:r>
              <w:rPr>
                <w:rFonts w:cs="Times New Roman"/>
              </w:rPr>
              <w:br w:type="textWrapping"/>
            </w:r>
            <w:r>
              <w:rPr>
                <w:rStyle w:val="8"/>
                <w:rFonts w:hint="eastAsia"/>
              </w:rPr>
              <w:t>本品是噁唑酰草胺和氰氟草酯的混配制剂，噁唑酰草胺和氰氟草酯均是芳氧苯氧丙酸类内吸传导型除草剂，属乙酰辅酶</w:t>
            </w:r>
            <w:r>
              <w:rPr>
                <w:rStyle w:val="8"/>
              </w:rPr>
              <w:t>A</w:t>
            </w:r>
            <w:r>
              <w:rPr>
                <w:rStyle w:val="8"/>
                <w:rFonts w:hint="eastAsia"/>
              </w:rPr>
              <w:t>羧化酶（</w:t>
            </w:r>
            <w:r>
              <w:rPr>
                <w:rStyle w:val="8"/>
              </w:rPr>
              <w:t>ACCase</w:t>
            </w:r>
            <w:r>
              <w:rPr>
                <w:rStyle w:val="8"/>
                <w:rFonts w:hint="eastAsia"/>
              </w:rPr>
              <w:t>）抑制剂，能抑制植物脂肪酸的合成。经茎叶吸收，通过维管束传导至生长点，达到除草效果。推荐剂量下使用，对水稻安全。</w:t>
            </w:r>
          </w:p>
        </w:tc>
      </w:tr>
      <w:tr w14:paraId="70DC565B">
        <w:tblPrEx>
          <w:tblCellMar>
            <w:top w:w="0" w:type="dxa"/>
            <w:left w:w="0" w:type="dxa"/>
            <w:bottom w:w="0" w:type="dxa"/>
            <w:right w:w="0" w:type="dxa"/>
          </w:tblCellMar>
        </w:tblPrEx>
        <w:trPr>
          <w:tblCellSpacing w:w="0" w:type="dxa"/>
        </w:trPr>
        <w:tc>
          <w:tcPr>
            <w:tcW w:w="0" w:type="auto"/>
            <w:vAlign w:val="center"/>
          </w:tcPr>
          <w:p w14:paraId="5E81D824">
            <w:pPr>
              <w:rPr>
                <w:rFonts w:cs="Times New Roman"/>
              </w:rPr>
            </w:pPr>
            <w:r>
              <w:rPr>
                <w:rStyle w:val="7"/>
                <w:rFonts w:hint="eastAsia"/>
              </w:rPr>
              <w:t>注意事项：</w:t>
            </w:r>
            <w:r>
              <w:rPr>
                <w:rFonts w:cs="Times New Roman"/>
              </w:rPr>
              <w:br w:type="textWrapping"/>
            </w:r>
            <w:r>
              <w:rPr>
                <w:rStyle w:val="8"/>
              </w:rPr>
              <w:t>1.</w:t>
            </w:r>
            <w:r>
              <w:rPr>
                <w:rStyle w:val="8"/>
                <w:rFonts w:hint="eastAsia"/>
              </w:rPr>
              <w:t>使用本品时应穿长衣长裤、靴子、戴手套、眼镜、口罩等适当的防护用具，避免吸入药液；施药期间不可吃东西、饮水、吸烟等；施药后应及时洗手、洗脸并洗涤施药时穿着的衣物。</w:t>
            </w:r>
            <w:r>
              <w:rPr>
                <w:rStyle w:val="8"/>
              </w:rPr>
              <w:t>2.</w:t>
            </w:r>
            <w:r>
              <w:rPr>
                <w:rStyle w:val="8"/>
                <w:rFonts w:hint="eastAsia"/>
              </w:rPr>
              <w:t>本品对鱼类等水生生物有毒，远离水产养殖区、河塘等水体施药，禁止在河塘等水体中清洗施药器具；鱼或虾蟹套养稻田禁用，施药后的田水不得直接排入水体，赤眼蜂等天敌放飞区域禁用。药后及时彻底清洗药械，废弃物切勿污染水源或水体。</w:t>
            </w:r>
            <w:r>
              <w:rPr>
                <w:rStyle w:val="8"/>
              </w:rPr>
              <w:t>3.</w:t>
            </w:r>
            <w:r>
              <w:rPr>
                <w:rStyle w:val="8"/>
                <w:rFonts w:hint="eastAsia"/>
              </w:rPr>
              <w:t>废弃物应妥善处理，不可做他用，也不可随意丢弃。</w:t>
            </w:r>
            <w:r>
              <w:rPr>
                <w:rStyle w:val="8"/>
              </w:rPr>
              <w:t xml:space="preserve"> 4.</w:t>
            </w:r>
            <w:r>
              <w:rPr>
                <w:rStyle w:val="8"/>
                <w:rFonts w:hint="eastAsia"/>
              </w:rPr>
              <w:t>本产品符合标签说明，请严格按照标签说明使用。</w:t>
            </w:r>
            <w:r>
              <w:rPr>
                <w:rStyle w:val="8"/>
              </w:rPr>
              <w:t>5.</w:t>
            </w:r>
            <w:r>
              <w:rPr>
                <w:rStyle w:val="8"/>
                <w:rFonts w:hint="eastAsia"/>
              </w:rPr>
              <w:t>避免孕妇及哺乳期的妇女接触本品。</w:t>
            </w:r>
            <w:r>
              <w:rPr>
                <w:rStyle w:val="8"/>
              </w:rPr>
              <w:t>6.</w:t>
            </w:r>
            <w:r>
              <w:rPr>
                <w:rStyle w:val="8"/>
                <w:rFonts w:hint="eastAsia"/>
              </w:rPr>
              <w:t>本品对眼睛、皮肤有刺激性，使用时避免药液接触眼睛和皮肤。</w:t>
            </w:r>
          </w:p>
        </w:tc>
      </w:tr>
      <w:tr w14:paraId="21E967D3">
        <w:tblPrEx>
          <w:tblCellMar>
            <w:top w:w="0" w:type="dxa"/>
            <w:left w:w="0" w:type="dxa"/>
            <w:bottom w:w="0" w:type="dxa"/>
            <w:right w:w="0" w:type="dxa"/>
          </w:tblCellMar>
        </w:tblPrEx>
        <w:trPr>
          <w:tblCellSpacing w:w="0" w:type="dxa"/>
        </w:trPr>
        <w:tc>
          <w:tcPr>
            <w:tcW w:w="0" w:type="auto"/>
            <w:vAlign w:val="center"/>
          </w:tcPr>
          <w:p w14:paraId="77745C70">
            <w:pPr>
              <w:rPr>
                <w:rFonts w:cs="Times New Roman"/>
              </w:rPr>
            </w:pPr>
            <w:r>
              <w:rPr>
                <w:rStyle w:val="7"/>
                <w:rFonts w:hint="eastAsia"/>
              </w:rPr>
              <w:t>中毒急救措施：</w:t>
            </w:r>
            <w:r>
              <w:rPr>
                <w:rFonts w:cs="Times New Roman"/>
              </w:rPr>
              <w:br w:type="textWrapping"/>
            </w:r>
            <w:r>
              <w:rPr>
                <w:rStyle w:val="8"/>
              </w:rPr>
              <w:t>1</w:t>
            </w:r>
            <w:r>
              <w:rPr>
                <w:rStyle w:val="8"/>
                <w:rFonts w:hint="eastAsia"/>
              </w:rPr>
              <w:t>．眼睛溅入∶立刻用大量清水冲洗</w:t>
            </w:r>
            <w:r>
              <w:rPr>
                <w:rStyle w:val="8"/>
              </w:rPr>
              <w:t>15-20</w:t>
            </w:r>
            <w:r>
              <w:rPr>
                <w:rStyle w:val="8"/>
                <w:rFonts w:hint="eastAsia"/>
              </w:rPr>
              <w:t>分钟，并携此标签去医院诊治。</w:t>
            </w:r>
            <w:r>
              <w:rPr>
                <w:rStyle w:val="8"/>
              </w:rPr>
              <w:t>2</w:t>
            </w:r>
            <w:r>
              <w:rPr>
                <w:rStyle w:val="8"/>
                <w:rFonts w:hint="eastAsia"/>
              </w:rPr>
              <w:t>．误食∶立即饮用一杯或两杯水，用一只手指按住咽喉的后面部位，引吐。任何时候，不要试图让失去知觉的人呕吐或通过口部为其喂食。并请立即携此标签就医。</w:t>
            </w:r>
            <w:r>
              <w:rPr>
                <w:rStyle w:val="8"/>
              </w:rPr>
              <w:t>3</w:t>
            </w:r>
            <w:r>
              <w:rPr>
                <w:rStyle w:val="8"/>
                <w:rFonts w:hint="eastAsia"/>
              </w:rPr>
              <w:t>．皮肤沾附∶脱去被溅到衣服。立即用大量清水冲洗皮肤。衣服彻底清洗后方可再穿。</w:t>
            </w:r>
            <w:r>
              <w:rPr>
                <w:rStyle w:val="8"/>
              </w:rPr>
              <w:t>4</w:t>
            </w:r>
            <w:r>
              <w:rPr>
                <w:rStyle w:val="8"/>
                <w:rFonts w:hint="eastAsia"/>
              </w:rPr>
              <w:t>．误吸∶转移至空气清新处，并携此标签去医院诊治。</w:t>
            </w:r>
          </w:p>
        </w:tc>
      </w:tr>
      <w:tr w14:paraId="3C8D3EBA">
        <w:tblPrEx>
          <w:tblCellMar>
            <w:top w:w="0" w:type="dxa"/>
            <w:left w:w="0" w:type="dxa"/>
            <w:bottom w:w="0" w:type="dxa"/>
            <w:right w:w="0" w:type="dxa"/>
          </w:tblCellMar>
        </w:tblPrEx>
        <w:trPr>
          <w:tblCellSpacing w:w="0" w:type="dxa"/>
        </w:trPr>
        <w:tc>
          <w:tcPr>
            <w:tcW w:w="0" w:type="auto"/>
            <w:vAlign w:val="center"/>
          </w:tcPr>
          <w:p w14:paraId="59B3243A">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本品应贮存在干燥、阴凉、通风、防雨处，远离火源或热源。置于儿童触及不到之处，并加锁。勿与食品、饮料、饲料等混放。用过的容器应妥善处理，不可做他用，也不可随意丢弃。</w:t>
            </w:r>
            <w:r>
              <w:rPr>
                <w:rStyle w:val="8"/>
              </w:rPr>
              <w:t xml:space="preserve"> </w:t>
            </w:r>
            <w:r>
              <w:rPr>
                <w:rStyle w:val="8"/>
                <w:rFonts w:hint="eastAsia"/>
              </w:rPr>
              <w:t>本品在运输途中，避免日晒、雨淋，确保包装物完好无损。</w:t>
            </w:r>
          </w:p>
        </w:tc>
      </w:tr>
      <w:tr w14:paraId="3E2ADE74">
        <w:tblPrEx>
          <w:tblCellMar>
            <w:top w:w="0" w:type="dxa"/>
            <w:left w:w="0" w:type="dxa"/>
            <w:bottom w:w="0" w:type="dxa"/>
            <w:right w:w="0" w:type="dxa"/>
          </w:tblCellMar>
        </w:tblPrEx>
        <w:trPr>
          <w:tblCellSpacing w:w="0" w:type="dxa"/>
        </w:trPr>
        <w:tc>
          <w:tcPr>
            <w:tcW w:w="0" w:type="auto"/>
            <w:vAlign w:val="center"/>
          </w:tcPr>
          <w:p w14:paraId="30ED3F0F">
            <w:pPr>
              <w:rPr>
                <w:rFonts w:cs="Times New Roman"/>
              </w:rPr>
            </w:pPr>
            <w:r>
              <w:rPr>
                <w:rStyle w:val="7"/>
                <w:rFonts w:hint="eastAsia"/>
              </w:rPr>
              <w:t>质量保证期：</w:t>
            </w:r>
            <w:r>
              <w:rPr>
                <w:rStyle w:val="8"/>
              </w:rPr>
              <w:t>2</w:t>
            </w:r>
            <w:r>
              <w:rPr>
                <w:rStyle w:val="8"/>
                <w:rFonts w:hint="eastAsia"/>
              </w:rPr>
              <w:t>年</w:t>
            </w:r>
          </w:p>
        </w:tc>
      </w:tr>
      <w:tr w14:paraId="12C6B377">
        <w:tblPrEx>
          <w:tblCellMar>
            <w:top w:w="0" w:type="dxa"/>
            <w:left w:w="0" w:type="dxa"/>
            <w:bottom w:w="0" w:type="dxa"/>
            <w:right w:w="0" w:type="dxa"/>
          </w:tblCellMar>
        </w:tblPrEx>
        <w:trPr>
          <w:tblCellSpacing w:w="0" w:type="dxa"/>
        </w:trPr>
        <w:tc>
          <w:tcPr>
            <w:tcW w:w="0" w:type="auto"/>
            <w:vAlign w:val="center"/>
          </w:tcPr>
          <w:p w14:paraId="03CCAE93">
            <w:pPr>
              <w:rPr>
                <w:rFonts w:cs="Times New Roman"/>
              </w:rPr>
            </w:pPr>
            <w:r>
              <w:rPr>
                <w:rStyle w:val="7"/>
                <w:rFonts w:hint="eastAsia"/>
              </w:rPr>
              <w:t>备注：</w:t>
            </w:r>
          </w:p>
        </w:tc>
      </w:tr>
    </w:tbl>
    <w:p w14:paraId="53A9BB1C">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38B8813">
        <w:tblPrEx>
          <w:tblCellMar>
            <w:top w:w="0" w:type="dxa"/>
            <w:left w:w="0" w:type="dxa"/>
            <w:bottom w:w="0" w:type="dxa"/>
            <w:right w:w="0" w:type="dxa"/>
          </w:tblCellMar>
        </w:tblPrEx>
        <w:trPr>
          <w:tblCellSpacing w:w="0" w:type="dxa"/>
        </w:trPr>
        <w:tc>
          <w:tcPr>
            <w:tcW w:w="0" w:type="auto"/>
            <w:vAlign w:val="center"/>
          </w:tcPr>
          <w:p w14:paraId="49D4A4A4">
            <w:r>
              <w:rPr>
                <w:rStyle w:val="7"/>
                <w:rFonts w:hint="eastAsia"/>
              </w:rPr>
              <w:t>登记证号：</w:t>
            </w:r>
            <w:r>
              <w:t>PD20200329</w:t>
            </w:r>
          </w:p>
        </w:tc>
      </w:tr>
      <w:tr w14:paraId="24B31337">
        <w:tblPrEx>
          <w:tblCellMar>
            <w:top w:w="0" w:type="dxa"/>
            <w:left w:w="0" w:type="dxa"/>
            <w:bottom w:w="0" w:type="dxa"/>
            <w:right w:w="0" w:type="dxa"/>
          </w:tblCellMar>
        </w:tblPrEx>
        <w:trPr>
          <w:tblCellSpacing w:w="0" w:type="dxa"/>
        </w:trPr>
        <w:tc>
          <w:tcPr>
            <w:tcW w:w="0" w:type="auto"/>
            <w:vAlign w:val="center"/>
          </w:tcPr>
          <w:p w14:paraId="5260F2FC">
            <w:pPr>
              <w:rPr>
                <w:rFonts w:cs="Times New Roman"/>
              </w:rPr>
            </w:pPr>
            <w:r>
              <w:rPr>
                <w:rStyle w:val="7"/>
                <w:rFonts w:hint="eastAsia"/>
              </w:rPr>
              <w:t>登记证持有人：</w:t>
            </w:r>
            <w:r>
              <w:rPr>
                <w:rFonts w:hint="eastAsia"/>
              </w:rPr>
              <w:t>浙江世佳科技股份有限公司</w:t>
            </w:r>
          </w:p>
        </w:tc>
      </w:tr>
      <w:tr w14:paraId="1B9F0F0C">
        <w:tblPrEx>
          <w:tblCellMar>
            <w:top w:w="0" w:type="dxa"/>
            <w:left w:w="0" w:type="dxa"/>
            <w:bottom w:w="0" w:type="dxa"/>
            <w:right w:w="0" w:type="dxa"/>
          </w:tblCellMar>
        </w:tblPrEx>
        <w:trPr>
          <w:tblCellSpacing w:w="0" w:type="dxa"/>
        </w:trPr>
        <w:tc>
          <w:tcPr>
            <w:tcW w:w="0" w:type="auto"/>
            <w:vAlign w:val="center"/>
          </w:tcPr>
          <w:p w14:paraId="47A78FB5">
            <w:pPr>
              <w:rPr>
                <w:rFonts w:cs="Times New Roman"/>
              </w:rPr>
            </w:pPr>
            <w:r>
              <w:rPr>
                <w:rStyle w:val="7"/>
                <w:rFonts w:hint="eastAsia"/>
              </w:rPr>
              <w:t>农药名称：</w:t>
            </w:r>
            <w:r>
              <w:rPr>
                <w:rFonts w:hint="eastAsia"/>
              </w:rPr>
              <w:t>虱螨脲</w:t>
            </w:r>
          </w:p>
        </w:tc>
      </w:tr>
      <w:tr w14:paraId="1FB0DA8A">
        <w:tblPrEx>
          <w:tblCellMar>
            <w:top w:w="0" w:type="dxa"/>
            <w:left w:w="0" w:type="dxa"/>
            <w:bottom w:w="0" w:type="dxa"/>
            <w:right w:w="0" w:type="dxa"/>
          </w:tblCellMar>
        </w:tblPrEx>
        <w:trPr>
          <w:tblCellSpacing w:w="0" w:type="dxa"/>
        </w:trPr>
        <w:tc>
          <w:tcPr>
            <w:tcW w:w="0" w:type="auto"/>
            <w:vAlign w:val="center"/>
          </w:tcPr>
          <w:p w14:paraId="628DC79C">
            <w:pPr>
              <w:rPr>
                <w:rFonts w:cs="Times New Roman"/>
              </w:rPr>
            </w:pPr>
            <w:r>
              <w:rPr>
                <w:rStyle w:val="7"/>
                <w:rFonts w:hint="eastAsia"/>
              </w:rPr>
              <w:t>剂型：</w:t>
            </w:r>
            <w:r>
              <w:rPr>
                <w:rFonts w:hint="eastAsia"/>
              </w:rPr>
              <w:t>水分散粒剂</w:t>
            </w:r>
          </w:p>
        </w:tc>
      </w:tr>
      <w:tr w14:paraId="50B158F7">
        <w:tblPrEx>
          <w:tblCellMar>
            <w:top w:w="0" w:type="dxa"/>
            <w:left w:w="0" w:type="dxa"/>
            <w:bottom w:w="0" w:type="dxa"/>
            <w:right w:w="0" w:type="dxa"/>
          </w:tblCellMar>
        </w:tblPrEx>
        <w:trPr>
          <w:tblCellSpacing w:w="0" w:type="dxa"/>
        </w:trPr>
        <w:tc>
          <w:tcPr>
            <w:tcW w:w="0" w:type="auto"/>
            <w:vAlign w:val="center"/>
          </w:tcPr>
          <w:p w14:paraId="20489BC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2" name="图片 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0B59B3E">
        <w:tblPrEx>
          <w:tblCellMar>
            <w:top w:w="0" w:type="dxa"/>
            <w:left w:w="0" w:type="dxa"/>
            <w:bottom w:w="0" w:type="dxa"/>
            <w:right w:w="0" w:type="dxa"/>
          </w:tblCellMar>
        </w:tblPrEx>
        <w:trPr>
          <w:tblCellSpacing w:w="0" w:type="dxa"/>
        </w:trPr>
        <w:tc>
          <w:tcPr>
            <w:tcW w:w="0" w:type="auto"/>
            <w:vAlign w:val="center"/>
          </w:tcPr>
          <w:p w14:paraId="163B51E2">
            <w:r>
              <w:rPr>
                <w:rStyle w:val="7"/>
                <w:rFonts w:hint="eastAsia"/>
              </w:rPr>
              <w:t>总有效成分含量：</w:t>
            </w:r>
            <w:r>
              <w:t>10%</w:t>
            </w:r>
          </w:p>
        </w:tc>
      </w:tr>
      <w:tr w14:paraId="022125DC">
        <w:tblPrEx>
          <w:tblCellMar>
            <w:top w:w="0" w:type="dxa"/>
            <w:left w:w="0" w:type="dxa"/>
            <w:bottom w:w="0" w:type="dxa"/>
            <w:right w:w="0" w:type="dxa"/>
          </w:tblCellMar>
        </w:tblPrEx>
        <w:trPr>
          <w:tblCellSpacing w:w="0" w:type="dxa"/>
        </w:trPr>
        <w:tc>
          <w:tcPr>
            <w:tcW w:w="0" w:type="auto"/>
            <w:vAlign w:val="center"/>
          </w:tcPr>
          <w:p w14:paraId="6B44EE54">
            <w:pPr>
              <w:rPr>
                <w:rFonts w:cs="Times New Roman"/>
              </w:rPr>
            </w:pPr>
            <w:r>
              <w:rPr>
                <w:rFonts w:hint="eastAsia"/>
              </w:rPr>
              <w:t>有效成分及其含量：</w:t>
            </w:r>
          </w:p>
          <w:p w14:paraId="553D7673">
            <w:r>
              <w:rPr>
                <w:rFonts w:cs="Times New Roman"/>
              </w:rPr>
              <w:t>   </w:t>
            </w:r>
            <w:r>
              <w:t xml:space="preserve"> </w:t>
            </w:r>
            <w:r>
              <w:rPr>
                <w:rFonts w:hint="eastAsia"/>
              </w:rPr>
              <w:t>虱螨脲</w:t>
            </w:r>
            <w:r>
              <w:t xml:space="preserve">10%    </w:t>
            </w:r>
          </w:p>
        </w:tc>
      </w:tr>
      <w:tr w14:paraId="2C41532D">
        <w:tblPrEx>
          <w:tblCellMar>
            <w:top w:w="0" w:type="dxa"/>
            <w:left w:w="0" w:type="dxa"/>
            <w:bottom w:w="0" w:type="dxa"/>
            <w:right w:w="0" w:type="dxa"/>
          </w:tblCellMar>
        </w:tblPrEx>
        <w:trPr>
          <w:tblCellSpacing w:w="0" w:type="dxa"/>
        </w:trPr>
        <w:tc>
          <w:tcPr>
            <w:tcW w:w="0" w:type="auto"/>
            <w:vAlign w:val="center"/>
          </w:tcPr>
          <w:p w14:paraId="3B077255">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F0838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DF64E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B91CA8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F3FCA4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2DEC8EA">
                  <w:pPr>
                    <w:rPr>
                      <w:rFonts w:cs="Times New Roman"/>
                    </w:rPr>
                  </w:pPr>
                  <w:r>
                    <w:rPr>
                      <w:rStyle w:val="8"/>
                      <w:rFonts w:hint="eastAsia"/>
                    </w:rPr>
                    <w:t>施用方式</w:t>
                  </w:r>
                </w:p>
              </w:tc>
            </w:tr>
            <w:tr w14:paraId="4027B7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521ED6">
                  <w:pPr>
                    <w:rPr>
                      <w:rFonts w:cs="Times New Roman"/>
                    </w:rPr>
                  </w:pPr>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3E19B68E">
                  <w:pPr>
                    <w:rPr>
                      <w:rFonts w:cs="Times New Roman"/>
                    </w:rPr>
                  </w:pPr>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264ABAF1">
                  <w:pPr>
                    <w:rPr>
                      <w:rFonts w:cs="Times New Roman"/>
                    </w:rPr>
                  </w:pPr>
                  <w:r>
                    <w:rPr>
                      <w:rStyle w:val="8"/>
                    </w:rPr>
                    <w:t>20-40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F3317BE">
                  <w:pPr>
                    <w:rPr>
                      <w:rFonts w:cs="Times New Roman"/>
                    </w:rPr>
                  </w:pPr>
                  <w:r>
                    <w:rPr>
                      <w:rStyle w:val="8"/>
                      <w:rFonts w:hint="eastAsia"/>
                    </w:rPr>
                    <w:t>喷雾</w:t>
                  </w:r>
                </w:p>
              </w:tc>
            </w:tr>
          </w:tbl>
          <w:p w14:paraId="1C7AE641">
            <w:pPr>
              <w:rPr>
                <w:rFonts w:cs="Times New Roman"/>
              </w:rPr>
            </w:pPr>
          </w:p>
        </w:tc>
      </w:tr>
      <w:tr w14:paraId="39E78834">
        <w:tblPrEx>
          <w:tblCellMar>
            <w:top w:w="0" w:type="dxa"/>
            <w:left w:w="0" w:type="dxa"/>
            <w:bottom w:w="0" w:type="dxa"/>
            <w:right w:w="0" w:type="dxa"/>
          </w:tblCellMar>
        </w:tblPrEx>
        <w:trPr>
          <w:tblCellSpacing w:w="0" w:type="dxa"/>
        </w:trPr>
        <w:tc>
          <w:tcPr>
            <w:tcW w:w="0" w:type="auto"/>
            <w:vAlign w:val="center"/>
          </w:tcPr>
          <w:p w14:paraId="063B999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、本品适宜在甜菜夜蛾低龄幼虫初发期用药，施药</w:t>
            </w:r>
            <w:r>
              <w:rPr>
                <w:rStyle w:val="8"/>
              </w:rPr>
              <w:t>1</w:t>
            </w:r>
            <w:r>
              <w:rPr>
                <w:rStyle w:val="8"/>
                <w:rFonts w:hint="eastAsia"/>
              </w:rPr>
              <w:t>次。</w:t>
            </w:r>
            <w:r>
              <w:rPr>
                <w:rStyle w:val="8"/>
              </w:rPr>
              <w:t xml:space="preserve"> 2</w:t>
            </w:r>
            <w:r>
              <w:rPr>
                <w:rStyle w:val="8"/>
                <w:rFonts w:hint="eastAsia"/>
              </w:rPr>
              <w:t>、为避免产生抗性，应与其他杀虫剂交替使用。</w:t>
            </w:r>
            <w:r>
              <w:rPr>
                <w:rStyle w:val="8"/>
              </w:rPr>
              <w:t xml:space="preserve"> 3</w:t>
            </w:r>
            <w:r>
              <w:rPr>
                <w:rStyle w:val="8"/>
                <w:rFonts w:hint="eastAsia"/>
              </w:rPr>
              <w:t>、本品安全间隔期</w:t>
            </w:r>
            <w:r>
              <w:rPr>
                <w:rStyle w:val="8"/>
              </w:rPr>
              <w:t>7</w:t>
            </w:r>
            <w:r>
              <w:rPr>
                <w:rStyle w:val="8"/>
                <w:rFonts w:hint="eastAsia"/>
              </w:rPr>
              <w:t>天，每季最多用药次数为</w:t>
            </w:r>
            <w:r>
              <w:rPr>
                <w:rStyle w:val="8"/>
              </w:rPr>
              <w:t>1</w:t>
            </w:r>
            <w:r>
              <w:rPr>
                <w:rStyle w:val="8"/>
                <w:rFonts w:hint="eastAsia"/>
              </w:rPr>
              <w:t>次。</w:t>
            </w:r>
          </w:p>
        </w:tc>
      </w:tr>
      <w:tr w14:paraId="10DED610">
        <w:tblPrEx>
          <w:tblCellMar>
            <w:top w:w="0" w:type="dxa"/>
            <w:left w:w="0" w:type="dxa"/>
            <w:bottom w:w="0" w:type="dxa"/>
            <w:right w:w="0" w:type="dxa"/>
          </w:tblCellMar>
        </w:tblPrEx>
        <w:trPr>
          <w:tblCellSpacing w:w="0" w:type="dxa"/>
        </w:trPr>
        <w:tc>
          <w:tcPr>
            <w:tcW w:w="0" w:type="auto"/>
            <w:vAlign w:val="center"/>
          </w:tcPr>
          <w:p w14:paraId="03BD124A">
            <w:pPr>
              <w:rPr>
                <w:rFonts w:cs="Times New Roman"/>
              </w:rPr>
            </w:pPr>
            <w:r>
              <w:rPr>
                <w:rStyle w:val="7"/>
                <w:rFonts w:hint="eastAsia"/>
              </w:rPr>
              <w:t>产品性能</w:t>
            </w:r>
            <w:r>
              <w:rPr>
                <w:rStyle w:val="7"/>
              </w:rPr>
              <w:t>:</w:t>
            </w:r>
            <w:r>
              <w:rPr>
                <w:rFonts w:cs="Times New Roman"/>
              </w:rPr>
              <w:br w:type="textWrapping"/>
            </w:r>
            <w:r>
              <w:rPr>
                <w:rStyle w:val="8"/>
                <w:rFonts w:hint="eastAsia"/>
              </w:rPr>
              <w:t>本品主要通过对几丁质的生物合成的抑制，影响昆虫表皮的形成而达到杀虫作用的，对害虫兼有胃毒和触杀作用。本品对甘蓝甜菜夜蛾有较好的防效。</w:t>
            </w:r>
          </w:p>
        </w:tc>
      </w:tr>
      <w:tr w14:paraId="1469EDB6">
        <w:tblPrEx>
          <w:tblCellMar>
            <w:top w:w="0" w:type="dxa"/>
            <w:left w:w="0" w:type="dxa"/>
            <w:bottom w:w="0" w:type="dxa"/>
            <w:right w:w="0" w:type="dxa"/>
          </w:tblCellMar>
        </w:tblPrEx>
        <w:trPr>
          <w:tblCellSpacing w:w="0" w:type="dxa"/>
        </w:trPr>
        <w:tc>
          <w:tcPr>
            <w:tcW w:w="0" w:type="auto"/>
            <w:vAlign w:val="center"/>
          </w:tcPr>
          <w:p w14:paraId="2F944EE9">
            <w:pPr>
              <w:rPr>
                <w:rFonts w:cs="Times New Roman"/>
              </w:rPr>
            </w:pPr>
            <w:r>
              <w:rPr>
                <w:rStyle w:val="7"/>
                <w:rFonts w:hint="eastAsia"/>
              </w:rPr>
              <w:t>注意事项：</w:t>
            </w:r>
            <w:r>
              <w:rPr>
                <w:rFonts w:cs="Times New Roman"/>
              </w:rPr>
              <w:br w:type="textWrapping"/>
            </w:r>
            <w:r>
              <w:rPr>
                <w:rStyle w:val="8"/>
              </w:rPr>
              <w:t>1</w:t>
            </w:r>
            <w:r>
              <w:rPr>
                <w:rStyle w:val="8"/>
                <w:rFonts w:hint="eastAsia"/>
              </w:rPr>
              <w:t>、用药时严格按照农药安全使用规则操作，避免接触皮肤、眼睛和衣物，勿在用药现场抽烟、饮水、进食。</w:t>
            </w:r>
            <w:r>
              <w:rPr>
                <w:rStyle w:val="8"/>
              </w:rPr>
              <w:t xml:space="preserve"> 2</w:t>
            </w:r>
            <w:r>
              <w:rPr>
                <w:rStyle w:val="8"/>
                <w:rFonts w:hint="eastAsia"/>
              </w:rPr>
              <w:t>、配药和喷药时穿长袖、长裤、长靴，戴手套面罩等防护用具。</w:t>
            </w:r>
            <w:r>
              <w:rPr>
                <w:rStyle w:val="8"/>
              </w:rPr>
              <w:t xml:space="preserve"> 3</w:t>
            </w:r>
            <w:r>
              <w:rPr>
                <w:rStyle w:val="8"/>
                <w:rFonts w:hint="eastAsia"/>
              </w:rPr>
              <w:t>、施药后，立即洗澡，并更换清洗工作服。</w:t>
            </w:r>
            <w:r>
              <w:rPr>
                <w:rStyle w:val="8"/>
              </w:rPr>
              <w:t xml:space="preserve"> 4</w:t>
            </w:r>
            <w:r>
              <w:rPr>
                <w:rStyle w:val="8"/>
                <w:rFonts w:hint="eastAsia"/>
              </w:rPr>
              <w:t>、本品对鱼类等水生生物有毒，远离水产养殖区、河塘等区域施药，禁止在河塘等水域中清洗施药器具，以免污染水源。</w:t>
            </w:r>
            <w:r>
              <w:rPr>
                <w:rStyle w:val="8"/>
              </w:rPr>
              <w:t xml:space="preserve"> 5</w:t>
            </w:r>
            <w:r>
              <w:rPr>
                <w:rStyle w:val="8"/>
                <w:rFonts w:hint="eastAsia"/>
              </w:rPr>
              <w:t>、本品对蜜蜂、家蚕有毒，（周围）开花植物花期禁用，蚕室及桑园附近禁用。赤眼蜂等天敌放飞区禁用。</w:t>
            </w:r>
            <w:r>
              <w:rPr>
                <w:rStyle w:val="8"/>
              </w:rPr>
              <w:t xml:space="preserve"> 6</w:t>
            </w:r>
            <w:r>
              <w:rPr>
                <w:rStyle w:val="8"/>
                <w:rFonts w:hint="eastAsia"/>
              </w:rPr>
              <w:t>、施药土地禁止放牧，勿在安全间隔期内采收。</w:t>
            </w:r>
            <w:r>
              <w:rPr>
                <w:rStyle w:val="8"/>
              </w:rPr>
              <w:t xml:space="preserve"> 7</w:t>
            </w:r>
            <w:r>
              <w:rPr>
                <w:rStyle w:val="8"/>
                <w:rFonts w:hint="eastAsia"/>
              </w:rPr>
              <w:t>、用过的容器应妥善处理，不可做他用，也不可随意丢弃。</w:t>
            </w:r>
            <w:r>
              <w:rPr>
                <w:rStyle w:val="8"/>
              </w:rPr>
              <w:t xml:space="preserve"> 8</w:t>
            </w:r>
            <w:r>
              <w:rPr>
                <w:rStyle w:val="8"/>
                <w:rFonts w:hint="eastAsia"/>
              </w:rPr>
              <w:t>、孕妇、哺乳期妇女及过敏者禁用，使用中有任何不良反应及时就医。</w:t>
            </w:r>
          </w:p>
        </w:tc>
      </w:tr>
      <w:tr w14:paraId="013CE921">
        <w:tblPrEx>
          <w:tblCellMar>
            <w:top w:w="0" w:type="dxa"/>
            <w:left w:w="0" w:type="dxa"/>
            <w:bottom w:w="0" w:type="dxa"/>
            <w:right w:w="0" w:type="dxa"/>
          </w:tblCellMar>
        </w:tblPrEx>
        <w:trPr>
          <w:tblCellSpacing w:w="0" w:type="dxa"/>
        </w:trPr>
        <w:tc>
          <w:tcPr>
            <w:tcW w:w="0" w:type="auto"/>
            <w:vAlign w:val="center"/>
          </w:tcPr>
          <w:p w14:paraId="732EF259">
            <w:pPr>
              <w:rPr>
                <w:rFonts w:cs="Times New Roman"/>
              </w:rPr>
            </w:pPr>
            <w:r>
              <w:rPr>
                <w:rStyle w:val="7"/>
                <w:rFonts w:hint="eastAsia"/>
              </w:rPr>
              <w:t>中毒急救措施：</w:t>
            </w:r>
            <w:r>
              <w:rPr>
                <w:rFonts w:cs="Times New Roman"/>
              </w:rPr>
              <w:br w:type="textWrapping"/>
            </w:r>
            <w:r>
              <w:rPr>
                <w:rStyle w:val="8"/>
              </w:rPr>
              <w:t>1</w:t>
            </w:r>
            <w:r>
              <w:rPr>
                <w:rStyle w:val="8"/>
                <w:rFonts w:hint="eastAsia"/>
              </w:rPr>
              <w:t>、如吸入：将患者移至新鲜空气处，请医生诊治。</w:t>
            </w:r>
            <w:r>
              <w:rPr>
                <w:rStyle w:val="8"/>
              </w:rPr>
              <w:t xml:space="preserve"> 2</w:t>
            </w:r>
            <w:r>
              <w:rPr>
                <w:rStyle w:val="8"/>
                <w:rFonts w:hint="eastAsia"/>
              </w:rPr>
              <w:t>、如眼接触：分开眼睑，用大量清水冲洗眼至少</w:t>
            </w:r>
            <w:r>
              <w:rPr>
                <w:rStyle w:val="8"/>
              </w:rPr>
              <w:t>15</w:t>
            </w:r>
            <w:r>
              <w:rPr>
                <w:rStyle w:val="8"/>
                <w:rFonts w:hint="eastAsia"/>
              </w:rPr>
              <w:t>分钟，再请医生诊治。</w:t>
            </w:r>
            <w:r>
              <w:rPr>
                <w:rStyle w:val="8"/>
              </w:rPr>
              <w:t xml:space="preserve"> 3</w:t>
            </w:r>
            <w:r>
              <w:rPr>
                <w:rStyle w:val="8"/>
                <w:rFonts w:hint="eastAsia"/>
              </w:rPr>
              <w:t>、如皮肤接触：脱去污染的衣着，立即用清水冲洗污染的皮肤至少</w:t>
            </w:r>
            <w:r>
              <w:rPr>
                <w:rStyle w:val="8"/>
              </w:rPr>
              <w:t>20</w:t>
            </w:r>
            <w:r>
              <w:rPr>
                <w:rStyle w:val="8"/>
                <w:rFonts w:hint="eastAsia"/>
              </w:rPr>
              <w:t>分钟，再用肥皂冲洗，然后用清水冲净，将药物对皮肤的影响减到最低。</w:t>
            </w:r>
            <w:r>
              <w:rPr>
                <w:rStyle w:val="8"/>
              </w:rPr>
              <w:t xml:space="preserve"> 4</w:t>
            </w:r>
            <w:r>
              <w:rPr>
                <w:rStyle w:val="8"/>
                <w:rFonts w:hint="eastAsia"/>
              </w:rPr>
              <w:t>、如误服：立即携带标签，送医就诊。紧急医疗措施：使用医用活性炭洗胃，洗胃时防止胃容物进入呼吸道。切记对昏迷病人切勿经口喂入任何东西或催吐。</w:t>
            </w:r>
          </w:p>
        </w:tc>
      </w:tr>
      <w:tr w14:paraId="567E322F">
        <w:tblPrEx>
          <w:tblCellMar>
            <w:top w:w="0" w:type="dxa"/>
            <w:left w:w="0" w:type="dxa"/>
            <w:bottom w:w="0" w:type="dxa"/>
            <w:right w:w="0" w:type="dxa"/>
          </w:tblCellMar>
        </w:tblPrEx>
        <w:trPr>
          <w:tblCellSpacing w:w="0" w:type="dxa"/>
        </w:trPr>
        <w:tc>
          <w:tcPr>
            <w:tcW w:w="0" w:type="auto"/>
            <w:vAlign w:val="center"/>
          </w:tcPr>
          <w:p w14:paraId="1164CD7D">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、本品应加锁保存，勿让儿童，无关人员和动物接触，勿与食品、饮料、动物饲料一起存放或运输。</w:t>
            </w:r>
            <w:r>
              <w:rPr>
                <w:rStyle w:val="8"/>
              </w:rPr>
              <w:t xml:space="preserve"> 2</w:t>
            </w:r>
            <w:r>
              <w:rPr>
                <w:rStyle w:val="8"/>
                <w:rFonts w:hint="eastAsia"/>
              </w:rPr>
              <w:t>、贮存温度不得低于零下</w:t>
            </w:r>
            <w:r>
              <w:rPr>
                <w:rStyle w:val="8"/>
              </w:rPr>
              <w:t>10</w:t>
            </w:r>
            <w:r>
              <w:rPr>
                <w:rStyle w:val="8"/>
                <w:rFonts w:hint="eastAsia"/>
              </w:rPr>
              <w:t>度或高于</w:t>
            </w:r>
            <w:r>
              <w:rPr>
                <w:rStyle w:val="8"/>
              </w:rPr>
              <w:t>35</w:t>
            </w:r>
            <w:r>
              <w:rPr>
                <w:rStyle w:val="8"/>
                <w:rFonts w:hint="eastAsia"/>
              </w:rPr>
              <w:t>度，贮存环境需避光、干燥、阴凉、通风。</w:t>
            </w:r>
            <w:r>
              <w:rPr>
                <w:rStyle w:val="8"/>
              </w:rPr>
              <w:t xml:space="preserve"> 3</w:t>
            </w:r>
            <w:r>
              <w:rPr>
                <w:rStyle w:val="8"/>
                <w:rFonts w:hint="eastAsia"/>
              </w:rPr>
              <w:t>、码放高度不宜超过</w:t>
            </w:r>
            <w:r>
              <w:rPr>
                <w:rStyle w:val="8"/>
              </w:rPr>
              <w:t>2</w:t>
            </w:r>
            <w:r>
              <w:rPr>
                <w:rStyle w:val="8"/>
                <w:rFonts w:hint="eastAsia"/>
              </w:rPr>
              <w:t>米，注意防火。</w:t>
            </w:r>
          </w:p>
        </w:tc>
      </w:tr>
      <w:tr w14:paraId="53F4E117">
        <w:tblPrEx>
          <w:tblCellMar>
            <w:top w:w="0" w:type="dxa"/>
            <w:left w:w="0" w:type="dxa"/>
            <w:bottom w:w="0" w:type="dxa"/>
            <w:right w:w="0" w:type="dxa"/>
          </w:tblCellMar>
        </w:tblPrEx>
        <w:trPr>
          <w:tblCellSpacing w:w="0" w:type="dxa"/>
        </w:trPr>
        <w:tc>
          <w:tcPr>
            <w:tcW w:w="0" w:type="auto"/>
            <w:vAlign w:val="center"/>
          </w:tcPr>
          <w:p w14:paraId="2590547F">
            <w:pPr>
              <w:rPr>
                <w:rFonts w:cs="Times New Roman"/>
              </w:rPr>
            </w:pPr>
            <w:r>
              <w:rPr>
                <w:rStyle w:val="7"/>
                <w:rFonts w:hint="eastAsia"/>
              </w:rPr>
              <w:t>质量保证期：</w:t>
            </w:r>
            <w:r>
              <w:rPr>
                <w:rStyle w:val="8"/>
              </w:rPr>
              <w:t>2</w:t>
            </w:r>
            <w:r>
              <w:rPr>
                <w:rStyle w:val="8"/>
                <w:rFonts w:hint="eastAsia"/>
              </w:rPr>
              <w:t>年</w:t>
            </w:r>
          </w:p>
        </w:tc>
      </w:tr>
      <w:tr w14:paraId="6C643047">
        <w:tblPrEx>
          <w:tblCellMar>
            <w:top w:w="0" w:type="dxa"/>
            <w:left w:w="0" w:type="dxa"/>
            <w:bottom w:w="0" w:type="dxa"/>
            <w:right w:w="0" w:type="dxa"/>
          </w:tblCellMar>
        </w:tblPrEx>
        <w:trPr>
          <w:tblCellSpacing w:w="0" w:type="dxa"/>
        </w:trPr>
        <w:tc>
          <w:tcPr>
            <w:tcW w:w="0" w:type="auto"/>
            <w:vAlign w:val="center"/>
          </w:tcPr>
          <w:p w14:paraId="61922E43">
            <w:pPr>
              <w:rPr>
                <w:rFonts w:cs="Times New Roman"/>
              </w:rPr>
            </w:pPr>
            <w:r>
              <w:rPr>
                <w:rStyle w:val="7"/>
                <w:rFonts w:hint="eastAsia"/>
              </w:rPr>
              <w:t>备注：</w:t>
            </w:r>
          </w:p>
        </w:tc>
      </w:tr>
    </w:tbl>
    <w:p w14:paraId="558924C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FDBF0E5">
        <w:tblPrEx>
          <w:tblCellMar>
            <w:top w:w="0" w:type="dxa"/>
            <w:left w:w="0" w:type="dxa"/>
            <w:bottom w:w="0" w:type="dxa"/>
            <w:right w:w="0" w:type="dxa"/>
          </w:tblCellMar>
        </w:tblPrEx>
        <w:trPr>
          <w:tblCellSpacing w:w="0" w:type="dxa"/>
        </w:trPr>
        <w:tc>
          <w:tcPr>
            <w:tcW w:w="0" w:type="auto"/>
            <w:vAlign w:val="center"/>
          </w:tcPr>
          <w:p w14:paraId="05EB97F8">
            <w:r>
              <w:rPr>
                <w:rStyle w:val="7"/>
                <w:rFonts w:hint="eastAsia"/>
              </w:rPr>
              <w:t>登记证号：</w:t>
            </w:r>
            <w:r>
              <w:t>PD20200380</w:t>
            </w:r>
          </w:p>
        </w:tc>
      </w:tr>
      <w:tr w14:paraId="58EFB9C2">
        <w:tblPrEx>
          <w:tblCellMar>
            <w:top w:w="0" w:type="dxa"/>
            <w:left w:w="0" w:type="dxa"/>
            <w:bottom w:w="0" w:type="dxa"/>
            <w:right w:w="0" w:type="dxa"/>
          </w:tblCellMar>
        </w:tblPrEx>
        <w:trPr>
          <w:tblCellSpacing w:w="0" w:type="dxa"/>
        </w:trPr>
        <w:tc>
          <w:tcPr>
            <w:tcW w:w="0" w:type="auto"/>
            <w:vAlign w:val="center"/>
          </w:tcPr>
          <w:p w14:paraId="4A406341">
            <w:pPr>
              <w:rPr>
                <w:rFonts w:cs="Times New Roman"/>
              </w:rPr>
            </w:pPr>
            <w:r>
              <w:rPr>
                <w:rStyle w:val="7"/>
                <w:rFonts w:hint="eastAsia"/>
              </w:rPr>
              <w:t>登记证持有人：</w:t>
            </w:r>
            <w:r>
              <w:rPr>
                <w:rFonts w:hint="eastAsia"/>
              </w:rPr>
              <w:t>辽宁省沈阳红旗林药有限公司</w:t>
            </w:r>
          </w:p>
        </w:tc>
      </w:tr>
      <w:tr w14:paraId="7357FAA0">
        <w:tblPrEx>
          <w:tblCellMar>
            <w:top w:w="0" w:type="dxa"/>
            <w:left w:w="0" w:type="dxa"/>
            <w:bottom w:w="0" w:type="dxa"/>
            <w:right w:w="0" w:type="dxa"/>
          </w:tblCellMar>
        </w:tblPrEx>
        <w:trPr>
          <w:tblCellSpacing w:w="0" w:type="dxa"/>
        </w:trPr>
        <w:tc>
          <w:tcPr>
            <w:tcW w:w="0" w:type="auto"/>
            <w:vAlign w:val="center"/>
          </w:tcPr>
          <w:p w14:paraId="19A5B825">
            <w:pPr>
              <w:rPr>
                <w:rFonts w:cs="Times New Roman"/>
              </w:rPr>
            </w:pPr>
            <w:r>
              <w:rPr>
                <w:rStyle w:val="7"/>
                <w:rFonts w:hint="eastAsia"/>
              </w:rPr>
              <w:t>农药名称：</w:t>
            </w:r>
            <w:r>
              <w:rPr>
                <w:rFonts w:hint="eastAsia"/>
              </w:rPr>
              <w:t>多粘菌·枯草菌</w:t>
            </w:r>
          </w:p>
        </w:tc>
      </w:tr>
      <w:tr w14:paraId="6C446DA1">
        <w:tblPrEx>
          <w:tblCellMar>
            <w:top w:w="0" w:type="dxa"/>
            <w:left w:w="0" w:type="dxa"/>
            <w:bottom w:w="0" w:type="dxa"/>
            <w:right w:w="0" w:type="dxa"/>
          </w:tblCellMar>
        </w:tblPrEx>
        <w:trPr>
          <w:tblCellSpacing w:w="0" w:type="dxa"/>
        </w:trPr>
        <w:tc>
          <w:tcPr>
            <w:tcW w:w="0" w:type="auto"/>
            <w:vAlign w:val="center"/>
          </w:tcPr>
          <w:p w14:paraId="664CE129">
            <w:pPr>
              <w:rPr>
                <w:rFonts w:cs="Times New Roman"/>
              </w:rPr>
            </w:pPr>
            <w:r>
              <w:rPr>
                <w:rStyle w:val="7"/>
                <w:rFonts w:hint="eastAsia"/>
              </w:rPr>
              <w:t>剂型：</w:t>
            </w:r>
            <w:r>
              <w:rPr>
                <w:rFonts w:hint="eastAsia"/>
              </w:rPr>
              <w:t>可湿性粉剂</w:t>
            </w:r>
          </w:p>
        </w:tc>
      </w:tr>
      <w:tr w14:paraId="2F111BFA">
        <w:tblPrEx>
          <w:tblCellMar>
            <w:top w:w="0" w:type="dxa"/>
            <w:left w:w="0" w:type="dxa"/>
            <w:bottom w:w="0" w:type="dxa"/>
            <w:right w:w="0" w:type="dxa"/>
          </w:tblCellMar>
        </w:tblPrEx>
        <w:trPr>
          <w:tblCellSpacing w:w="0" w:type="dxa"/>
        </w:trPr>
        <w:tc>
          <w:tcPr>
            <w:tcW w:w="0" w:type="auto"/>
            <w:vAlign w:val="center"/>
          </w:tcPr>
          <w:p w14:paraId="554BDA0F">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3" name="图片 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29A3A22">
        <w:tblPrEx>
          <w:tblCellMar>
            <w:top w:w="0" w:type="dxa"/>
            <w:left w:w="0" w:type="dxa"/>
            <w:bottom w:w="0" w:type="dxa"/>
            <w:right w:w="0" w:type="dxa"/>
          </w:tblCellMar>
        </w:tblPrEx>
        <w:trPr>
          <w:tblCellSpacing w:w="0" w:type="dxa"/>
        </w:trPr>
        <w:tc>
          <w:tcPr>
            <w:tcW w:w="0" w:type="auto"/>
            <w:vAlign w:val="center"/>
          </w:tcPr>
          <w:p w14:paraId="0B0F0EB3">
            <w:pPr>
              <w:rPr>
                <w:rFonts w:cs="Times New Roman"/>
              </w:rPr>
            </w:pPr>
            <w:r>
              <w:rPr>
                <w:rStyle w:val="7"/>
                <w:rFonts w:hint="eastAsia"/>
              </w:rPr>
              <w:t>总有效成分含量：</w:t>
            </w:r>
            <w:r>
              <w:t>105</w:t>
            </w:r>
            <w:r>
              <w:rPr>
                <w:rFonts w:hint="eastAsia"/>
              </w:rPr>
              <w:t>亿</w:t>
            </w:r>
            <w:r>
              <w:t>CFU/</w:t>
            </w:r>
            <w:r>
              <w:rPr>
                <w:rFonts w:hint="eastAsia"/>
              </w:rPr>
              <w:t>克</w:t>
            </w:r>
          </w:p>
        </w:tc>
      </w:tr>
      <w:tr w14:paraId="48838C01">
        <w:tblPrEx>
          <w:tblCellMar>
            <w:top w:w="0" w:type="dxa"/>
            <w:left w:w="0" w:type="dxa"/>
            <w:bottom w:w="0" w:type="dxa"/>
            <w:right w:w="0" w:type="dxa"/>
          </w:tblCellMar>
        </w:tblPrEx>
        <w:trPr>
          <w:tblCellSpacing w:w="0" w:type="dxa"/>
        </w:trPr>
        <w:tc>
          <w:tcPr>
            <w:tcW w:w="0" w:type="auto"/>
            <w:vAlign w:val="center"/>
          </w:tcPr>
          <w:p w14:paraId="3EA0242C">
            <w:pPr>
              <w:rPr>
                <w:rFonts w:cs="Times New Roman"/>
              </w:rPr>
            </w:pPr>
            <w:r>
              <w:rPr>
                <w:rFonts w:hint="eastAsia"/>
              </w:rPr>
              <w:t>有效成分及其含量：</w:t>
            </w:r>
          </w:p>
          <w:p w14:paraId="1734D814">
            <w:r>
              <w:rPr>
                <w:rFonts w:cs="Times New Roman"/>
              </w:rPr>
              <w:t>   </w:t>
            </w:r>
            <w:r>
              <w:t xml:space="preserve"> </w:t>
            </w:r>
            <w:r>
              <w:rPr>
                <w:rFonts w:hint="eastAsia"/>
              </w:rPr>
              <w:t>多粘类芽孢杆菌</w:t>
            </w:r>
            <w:r>
              <w:t>5</w:t>
            </w:r>
            <w:r>
              <w:rPr>
                <w:rFonts w:hint="eastAsia"/>
              </w:rPr>
              <w:t>亿</w:t>
            </w:r>
            <w:r>
              <w:t>CFU/</w:t>
            </w:r>
            <w:r>
              <w:rPr>
                <w:rFonts w:hint="eastAsia"/>
              </w:rPr>
              <w:t>克</w:t>
            </w:r>
            <w:r>
              <w:rPr>
                <w:rFonts w:cs="Times New Roman"/>
              </w:rPr>
              <w:t>   </w:t>
            </w:r>
            <w:r>
              <w:t xml:space="preserve"> </w:t>
            </w:r>
            <w:r>
              <w:rPr>
                <w:rFonts w:hint="eastAsia"/>
              </w:rPr>
              <w:t>枯草芽孢杆菌</w:t>
            </w:r>
            <w:r>
              <w:t>100</w:t>
            </w:r>
            <w:r>
              <w:rPr>
                <w:rFonts w:hint="eastAsia"/>
              </w:rPr>
              <w:t>亿</w:t>
            </w:r>
            <w:r>
              <w:t>CFU/</w:t>
            </w:r>
            <w:r>
              <w:rPr>
                <w:rFonts w:hint="eastAsia"/>
              </w:rPr>
              <w:t>克</w:t>
            </w:r>
            <w:r>
              <w:rPr>
                <w:rFonts w:cs="Times New Roman"/>
              </w:rPr>
              <w:t>   </w:t>
            </w:r>
            <w:r>
              <w:t xml:space="preserve"> </w:t>
            </w:r>
          </w:p>
        </w:tc>
      </w:tr>
      <w:tr w14:paraId="4291C352">
        <w:tblPrEx>
          <w:tblCellMar>
            <w:top w:w="0" w:type="dxa"/>
            <w:left w:w="0" w:type="dxa"/>
            <w:bottom w:w="0" w:type="dxa"/>
            <w:right w:w="0" w:type="dxa"/>
          </w:tblCellMar>
        </w:tblPrEx>
        <w:trPr>
          <w:tblCellSpacing w:w="0" w:type="dxa"/>
        </w:trPr>
        <w:tc>
          <w:tcPr>
            <w:tcW w:w="0" w:type="auto"/>
            <w:vAlign w:val="center"/>
          </w:tcPr>
          <w:p w14:paraId="5ABA63AF">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6C9DEF">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8D880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4FB6CD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78FFD8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13C376D">
                  <w:pPr>
                    <w:rPr>
                      <w:rFonts w:cs="Times New Roman"/>
                    </w:rPr>
                  </w:pPr>
                  <w:r>
                    <w:rPr>
                      <w:rStyle w:val="8"/>
                      <w:rFonts w:hint="eastAsia"/>
                    </w:rPr>
                    <w:t>施用方式</w:t>
                  </w:r>
                </w:p>
              </w:tc>
            </w:tr>
            <w:tr w14:paraId="435606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DA9338">
                  <w:pPr>
                    <w:rPr>
                      <w:rFonts w:cs="Times New Roman"/>
                    </w:rPr>
                  </w:pPr>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68049566">
                  <w:pPr>
                    <w:rPr>
                      <w:rFonts w:cs="Times New Roman"/>
                    </w:rPr>
                  </w:pPr>
                  <w:r>
                    <w:rPr>
                      <w:rStyle w:val="8"/>
                      <w:rFonts w:hint="eastAsia"/>
                    </w:rPr>
                    <w:t>赤星病</w:t>
                  </w:r>
                </w:p>
              </w:tc>
              <w:tc>
                <w:tcPr>
                  <w:tcW w:w="0" w:type="auto"/>
                  <w:tcBorders>
                    <w:top w:val="outset" w:color="auto" w:sz="6" w:space="0"/>
                    <w:left w:val="outset" w:color="auto" w:sz="6" w:space="0"/>
                    <w:bottom w:val="outset" w:color="auto" w:sz="6" w:space="0"/>
                    <w:right w:val="outset" w:color="auto" w:sz="6" w:space="0"/>
                  </w:tcBorders>
                  <w:vAlign w:val="center"/>
                </w:tcPr>
                <w:p w14:paraId="51E4B12A">
                  <w:pPr>
                    <w:rPr>
                      <w:rFonts w:cs="Times New Roman"/>
                    </w:rPr>
                  </w:pPr>
                  <w:r>
                    <w:rPr>
                      <w:rStyle w:val="8"/>
                    </w:rPr>
                    <w:t>65-90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2421EFD">
                  <w:pPr>
                    <w:rPr>
                      <w:rFonts w:cs="Times New Roman"/>
                    </w:rPr>
                  </w:pPr>
                  <w:r>
                    <w:rPr>
                      <w:rStyle w:val="8"/>
                      <w:rFonts w:hint="eastAsia"/>
                    </w:rPr>
                    <w:t>喷雾</w:t>
                  </w:r>
                </w:p>
              </w:tc>
            </w:tr>
          </w:tbl>
          <w:p w14:paraId="6D328EB3">
            <w:pPr>
              <w:rPr>
                <w:rFonts w:cs="Times New Roman"/>
              </w:rPr>
            </w:pPr>
          </w:p>
        </w:tc>
      </w:tr>
      <w:tr w14:paraId="69E99817">
        <w:tblPrEx>
          <w:tblCellMar>
            <w:top w:w="0" w:type="dxa"/>
            <w:left w:w="0" w:type="dxa"/>
            <w:bottom w:w="0" w:type="dxa"/>
            <w:right w:w="0" w:type="dxa"/>
          </w:tblCellMar>
        </w:tblPrEx>
        <w:trPr>
          <w:tblCellSpacing w:w="0" w:type="dxa"/>
        </w:trPr>
        <w:tc>
          <w:tcPr>
            <w:tcW w:w="0" w:type="auto"/>
            <w:vAlign w:val="center"/>
          </w:tcPr>
          <w:p w14:paraId="00B37D41">
            <w:pPr>
              <w:rPr>
                <w:rFonts w:cs="Times New Roman"/>
              </w:rPr>
            </w:pPr>
            <w:r>
              <w:rPr>
                <w:rStyle w:val="7"/>
                <w:rFonts w:hint="eastAsia"/>
              </w:rPr>
              <w:t>使用技术要求</w:t>
            </w:r>
            <w:r>
              <w:rPr>
                <w:rStyle w:val="7"/>
              </w:rPr>
              <w:t>:</w:t>
            </w:r>
            <w:r>
              <w:rPr>
                <w:rFonts w:cs="Times New Roman"/>
              </w:rPr>
              <w:br w:type="textWrapping"/>
            </w:r>
            <w:r>
              <w:rPr>
                <w:rStyle w:val="8"/>
                <w:rFonts w:hint="eastAsia"/>
              </w:rPr>
              <w:t>于烟草赤星病发病初期施药，每季施药</w:t>
            </w:r>
            <w:r>
              <w:rPr>
                <w:rStyle w:val="8"/>
              </w:rPr>
              <w:t>2~3</w:t>
            </w:r>
            <w:r>
              <w:rPr>
                <w:rStyle w:val="8"/>
                <w:rFonts w:hint="eastAsia"/>
              </w:rPr>
              <w:t>次，每次间隔</w:t>
            </w:r>
            <w:r>
              <w:rPr>
                <w:rStyle w:val="8"/>
              </w:rPr>
              <w:t>7-10</w:t>
            </w:r>
            <w:r>
              <w:rPr>
                <w:rStyle w:val="8"/>
                <w:rFonts w:hint="eastAsia"/>
              </w:rPr>
              <w:t>天，使用方法为喷雾。预计</w:t>
            </w:r>
            <w:r>
              <w:rPr>
                <w:rStyle w:val="8"/>
              </w:rPr>
              <w:t>1</w:t>
            </w:r>
            <w:r>
              <w:rPr>
                <w:rStyle w:val="8"/>
                <w:rFonts w:hint="eastAsia"/>
              </w:rPr>
              <w:t>小时内降雨或大风天气，请勿施药。</w:t>
            </w:r>
          </w:p>
        </w:tc>
      </w:tr>
      <w:tr w14:paraId="25852DF7">
        <w:tblPrEx>
          <w:tblCellMar>
            <w:top w:w="0" w:type="dxa"/>
            <w:left w:w="0" w:type="dxa"/>
            <w:bottom w:w="0" w:type="dxa"/>
            <w:right w:w="0" w:type="dxa"/>
          </w:tblCellMar>
        </w:tblPrEx>
        <w:trPr>
          <w:tblCellSpacing w:w="0" w:type="dxa"/>
        </w:trPr>
        <w:tc>
          <w:tcPr>
            <w:tcW w:w="0" w:type="auto"/>
            <w:vAlign w:val="center"/>
          </w:tcPr>
          <w:p w14:paraId="34ED6D7A">
            <w:pPr>
              <w:rPr>
                <w:rFonts w:cs="Times New Roman"/>
              </w:rPr>
            </w:pPr>
            <w:r>
              <w:rPr>
                <w:rStyle w:val="7"/>
                <w:rFonts w:hint="eastAsia"/>
              </w:rPr>
              <w:t>产品性能</w:t>
            </w:r>
            <w:r>
              <w:rPr>
                <w:rStyle w:val="7"/>
              </w:rPr>
              <w:t>:</w:t>
            </w:r>
            <w:r>
              <w:rPr>
                <w:rFonts w:cs="Times New Roman"/>
              </w:rPr>
              <w:br w:type="textWrapping"/>
            </w:r>
            <w:r>
              <w:rPr>
                <w:rStyle w:val="8"/>
                <w:rFonts w:hint="eastAsia"/>
              </w:rPr>
              <w:t>多粘类芽孢杆菌、枯草芽孢杆菌为微生物源农药。通过有效成分产生的抗菌物质以及营养竞争和位点竞争，诱导抗性的作用方式，杀灭和控制病原菌，从而达到防治病害的目的。本品为二者混配喷雾使用防治烟草赤星病。</w:t>
            </w:r>
          </w:p>
        </w:tc>
      </w:tr>
      <w:tr w14:paraId="0222BC6C">
        <w:tblPrEx>
          <w:tblCellMar>
            <w:top w:w="0" w:type="dxa"/>
            <w:left w:w="0" w:type="dxa"/>
            <w:bottom w:w="0" w:type="dxa"/>
            <w:right w:w="0" w:type="dxa"/>
          </w:tblCellMar>
        </w:tblPrEx>
        <w:trPr>
          <w:tblCellSpacing w:w="0" w:type="dxa"/>
        </w:trPr>
        <w:tc>
          <w:tcPr>
            <w:tcW w:w="0" w:type="auto"/>
            <w:vAlign w:val="center"/>
          </w:tcPr>
          <w:p w14:paraId="003EB31C">
            <w:pPr>
              <w:rPr>
                <w:rFonts w:cs="Times New Roman"/>
              </w:rPr>
            </w:pPr>
            <w:r>
              <w:rPr>
                <w:rStyle w:val="7"/>
                <w:rFonts w:hint="eastAsia"/>
              </w:rPr>
              <w:t>注意事项：</w:t>
            </w:r>
            <w:r>
              <w:rPr>
                <w:rFonts w:cs="Times New Roman"/>
              </w:rPr>
              <w:br w:type="textWrapping"/>
            </w:r>
            <w:r>
              <w:rPr>
                <w:rStyle w:val="8"/>
              </w:rPr>
              <w:t>1</w:t>
            </w:r>
            <w:r>
              <w:rPr>
                <w:rStyle w:val="8"/>
                <w:rFonts w:hint="eastAsia"/>
              </w:rPr>
              <w:t>、不能与链霉素混用；本品不可以与呈碱性的农药混合使用；</w:t>
            </w:r>
            <w:r>
              <w:rPr>
                <w:rStyle w:val="8"/>
              </w:rPr>
              <w:t>3</w:t>
            </w:r>
            <w:r>
              <w:rPr>
                <w:rStyle w:val="8"/>
                <w:rFonts w:hint="eastAsia"/>
              </w:rPr>
              <w:t>、使用本品时应穿戴长袖衣服、口罩和手套，避免吸入药液，施药期间不能吃东西和饮水，施药后应及时吸收和洗脸。</w:t>
            </w:r>
            <w:r>
              <w:rPr>
                <w:rStyle w:val="8"/>
              </w:rPr>
              <w:t>4</w:t>
            </w:r>
            <w:r>
              <w:rPr>
                <w:rStyle w:val="8"/>
                <w:rFonts w:hint="eastAsia"/>
              </w:rPr>
              <w:t>、禁止在河塘等水体中清洗施药用具，使用过的容器应妥善处理，不可作为他用，也不可随意丢弃。</w:t>
            </w:r>
            <w:r>
              <w:rPr>
                <w:rStyle w:val="8"/>
              </w:rPr>
              <w:t>5</w:t>
            </w:r>
            <w:r>
              <w:rPr>
                <w:rStyle w:val="8"/>
                <w:rFonts w:hint="eastAsia"/>
              </w:rPr>
              <w:t>、禁止儿童、孕妇和哺乳期妇女接触本品。</w:t>
            </w:r>
          </w:p>
        </w:tc>
      </w:tr>
      <w:tr w14:paraId="7B653444">
        <w:tblPrEx>
          <w:tblCellMar>
            <w:top w:w="0" w:type="dxa"/>
            <w:left w:w="0" w:type="dxa"/>
            <w:bottom w:w="0" w:type="dxa"/>
            <w:right w:w="0" w:type="dxa"/>
          </w:tblCellMar>
        </w:tblPrEx>
        <w:trPr>
          <w:tblCellSpacing w:w="0" w:type="dxa"/>
        </w:trPr>
        <w:tc>
          <w:tcPr>
            <w:tcW w:w="0" w:type="auto"/>
            <w:vAlign w:val="center"/>
          </w:tcPr>
          <w:p w14:paraId="1BE93909">
            <w:pPr>
              <w:rPr>
                <w:rFonts w:cs="Times New Roman"/>
              </w:rPr>
            </w:pPr>
            <w:r>
              <w:rPr>
                <w:rStyle w:val="7"/>
                <w:rFonts w:hint="eastAsia"/>
              </w:rPr>
              <w:t>中毒急救措施：</w:t>
            </w:r>
            <w:r>
              <w:rPr>
                <w:rFonts w:cs="Times New Roman"/>
              </w:rPr>
              <w:br w:type="textWrapping"/>
            </w:r>
            <w:r>
              <w:rPr>
                <w:rStyle w:val="8"/>
                <w:rFonts w:hint="eastAsia"/>
              </w:rPr>
              <w:t>对眼睛有刺激性，使用时避免药液接触眼睛。皮肤接触：立即褪去被污染的衣物，用肥皂与大量清水至少冲洗</w:t>
            </w:r>
            <w:r>
              <w:rPr>
                <w:rStyle w:val="8"/>
              </w:rPr>
              <w:t>15</w:t>
            </w:r>
            <w:r>
              <w:rPr>
                <w:rStyle w:val="8"/>
                <w:rFonts w:hint="eastAsia"/>
              </w:rPr>
              <w:t>分钟，送医就诊；眼睛溅入</w:t>
            </w:r>
            <w:r>
              <w:rPr>
                <w:rStyle w:val="8"/>
              </w:rPr>
              <w:t>:</w:t>
            </w:r>
            <w:r>
              <w:rPr>
                <w:rStyle w:val="8"/>
                <w:rFonts w:hint="eastAsia"/>
              </w:rPr>
              <w:t>立即翻开眼睑，用流动清水冲洗至少</w:t>
            </w:r>
            <w:r>
              <w:rPr>
                <w:rStyle w:val="8"/>
              </w:rPr>
              <w:t>15</w:t>
            </w:r>
            <w:r>
              <w:rPr>
                <w:rStyle w:val="8"/>
                <w:rFonts w:hint="eastAsia"/>
              </w:rPr>
              <w:t>分钟，送医就诊；吸入</w:t>
            </w:r>
            <w:r>
              <w:rPr>
                <w:rStyle w:val="8"/>
              </w:rPr>
              <w:t>;</w:t>
            </w:r>
            <w:r>
              <w:rPr>
                <w:rStyle w:val="8"/>
                <w:rFonts w:hint="eastAsia"/>
              </w:rPr>
              <w:t>不慎吸入立即转移至空气清新处，送医就诊；误食：不慎误食，马上停止食用，携带标签送医就诊。</w:t>
            </w:r>
          </w:p>
        </w:tc>
      </w:tr>
      <w:tr w14:paraId="183830E1">
        <w:tblPrEx>
          <w:tblCellMar>
            <w:top w:w="0" w:type="dxa"/>
            <w:left w:w="0" w:type="dxa"/>
            <w:bottom w:w="0" w:type="dxa"/>
            <w:right w:w="0" w:type="dxa"/>
          </w:tblCellMar>
        </w:tblPrEx>
        <w:trPr>
          <w:tblCellSpacing w:w="0" w:type="dxa"/>
        </w:trPr>
        <w:tc>
          <w:tcPr>
            <w:tcW w:w="0" w:type="auto"/>
            <w:vAlign w:val="center"/>
          </w:tcPr>
          <w:p w14:paraId="5B3A0AD1">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本品应贮存在干燥、阴凉、通风、防雨处，远离火源和热源。</w:t>
            </w:r>
            <w:r>
              <w:rPr>
                <w:rStyle w:val="8"/>
              </w:rPr>
              <w:t>2</w:t>
            </w:r>
            <w:r>
              <w:rPr>
                <w:rStyle w:val="8"/>
                <w:rFonts w:hint="eastAsia"/>
              </w:rPr>
              <w:t>、装卸施工人需要穿戴口罩、手套、胶靴，工作结束后用清水清洗裸露的皮肤。</w:t>
            </w:r>
            <w:r>
              <w:rPr>
                <w:rStyle w:val="8"/>
              </w:rPr>
              <w:t>3</w:t>
            </w:r>
            <w:r>
              <w:rPr>
                <w:rStyle w:val="8"/>
                <w:rFonts w:hint="eastAsia"/>
              </w:rPr>
              <w:t>、置于儿童接触不到的地方，并加锁。</w:t>
            </w:r>
            <w:r>
              <w:rPr>
                <w:rStyle w:val="8"/>
              </w:rPr>
              <w:t>4</w:t>
            </w:r>
            <w:r>
              <w:rPr>
                <w:rStyle w:val="8"/>
                <w:rFonts w:hint="eastAsia"/>
              </w:rPr>
              <w:t>、不能与食品、饮料、粮食、饲料等混合储存、运输。</w:t>
            </w:r>
          </w:p>
        </w:tc>
      </w:tr>
      <w:tr w14:paraId="2F503DBD">
        <w:tblPrEx>
          <w:tblCellMar>
            <w:top w:w="0" w:type="dxa"/>
            <w:left w:w="0" w:type="dxa"/>
            <w:bottom w:w="0" w:type="dxa"/>
            <w:right w:w="0" w:type="dxa"/>
          </w:tblCellMar>
        </w:tblPrEx>
        <w:trPr>
          <w:tblCellSpacing w:w="0" w:type="dxa"/>
        </w:trPr>
        <w:tc>
          <w:tcPr>
            <w:tcW w:w="0" w:type="auto"/>
            <w:vAlign w:val="center"/>
          </w:tcPr>
          <w:p w14:paraId="0EEA54EE">
            <w:pPr>
              <w:rPr>
                <w:rFonts w:cs="Times New Roman"/>
              </w:rPr>
            </w:pPr>
            <w:r>
              <w:rPr>
                <w:rStyle w:val="7"/>
                <w:rFonts w:hint="eastAsia"/>
              </w:rPr>
              <w:t>质量保证期：</w:t>
            </w:r>
            <w:r>
              <w:rPr>
                <w:rStyle w:val="8"/>
              </w:rPr>
              <w:t>2</w:t>
            </w:r>
            <w:r>
              <w:rPr>
                <w:rStyle w:val="8"/>
                <w:rFonts w:hint="eastAsia"/>
              </w:rPr>
              <w:t>年</w:t>
            </w:r>
          </w:p>
        </w:tc>
      </w:tr>
      <w:tr w14:paraId="676E9C7F">
        <w:tblPrEx>
          <w:tblCellMar>
            <w:top w:w="0" w:type="dxa"/>
            <w:left w:w="0" w:type="dxa"/>
            <w:bottom w:w="0" w:type="dxa"/>
            <w:right w:w="0" w:type="dxa"/>
          </w:tblCellMar>
        </w:tblPrEx>
        <w:trPr>
          <w:tblCellSpacing w:w="0" w:type="dxa"/>
        </w:trPr>
        <w:tc>
          <w:tcPr>
            <w:tcW w:w="0" w:type="auto"/>
            <w:vAlign w:val="center"/>
          </w:tcPr>
          <w:p w14:paraId="7EA0BE2D">
            <w:pPr>
              <w:rPr>
                <w:rFonts w:cs="Times New Roman"/>
              </w:rPr>
            </w:pPr>
            <w:r>
              <w:rPr>
                <w:rStyle w:val="7"/>
                <w:rFonts w:hint="eastAsia"/>
              </w:rPr>
              <w:t>备注：</w:t>
            </w:r>
          </w:p>
        </w:tc>
      </w:tr>
    </w:tbl>
    <w:p w14:paraId="4527469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2CB8B15">
        <w:tblPrEx>
          <w:tblCellMar>
            <w:top w:w="0" w:type="dxa"/>
            <w:left w:w="0" w:type="dxa"/>
            <w:bottom w:w="0" w:type="dxa"/>
            <w:right w:w="0" w:type="dxa"/>
          </w:tblCellMar>
        </w:tblPrEx>
        <w:trPr>
          <w:tblCellSpacing w:w="0" w:type="dxa"/>
        </w:trPr>
        <w:tc>
          <w:tcPr>
            <w:tcW w:w="0" w:type="auto"/>
            <w:vAlign w:val="center"/>
          </w:tcPr>
          <w:p w14:paraId="59BA4379">
            <w:r>
              <w:rPr>
                <w:rStyle w:val="7"/>
                <w:rFonts w:hint="eastAsia"/>
              </w:rPr>
              <w:t>登记证号：</w:t>
            </w:r>
            <w:r>
              <w:t>PD20200370</w:t>
            </w:r>
          </w:p>
        </w:tc>
      </w:tr>
      <w:tr w14:paraId="31E3C513">
        <w:tblPrEx>
          <w:tblCellMar>
            <w:top w:w="0" w:type="dxa"/>
            <w:left w:w="0" w:type="dxa"/>
            <w:bottom w:w="0" w:type="dxa"/>
            <w:right w:w="0" w:type="dxa"/>
          </w:tblCellMar>
        </w:tblPrEx>
        <w:trPr>
          <w:tblCellSpacing w:w="0" w:type="dxa"/>
        </w:trPr>
        <w:tc>
          <w:tcPr>
            <w:tcW w:w="0" w:type="auto"/>
            <w:vAlign w:val="center"/>
          </w:tcPr>
          <w:p w14:paraId="324E215C">
            <w:pPr>
              <w:rPr>
                <w:rFonts w:cs="Times New Roman"/>
              </w:rPr>
            </w:pPr>
            <w:r>
              <w:rPr>
                <w:rStyle w:val="7"/>
                <w:rFonts w:hint="eastAsia"/>
              </w:rPr>
              <w:t>登记证持有人：</w:t>
            </w:r>
            <w:r>
              <w:rPr>
                <w:rFonts w:hint="eastAsia"/>
              </w:rPr>
              <w:t>河北博嘉农业有限公司</w:t>
            </w:r>
          </w:p>
        </w:tc>
      </w:tr>
      <w:tr w14:paraId="35881C64">
        <w:tblPrEx>
          <w:tblCellMar>
            <w:top w:w="0" w:type="dxa"/>
            <w:left w:w="0" w:type="dxa"/>
            <w:bottom w:w="0" w:type="dxa"/>
            <w:right w:w="0" w:type="dxa"/>
          </w:tblCellMar>
        </w:tblPrEx>
        <w:trPr>
          <w:tblCellSpacing w:w="0" w:type="dxa"/>
        </w:trPr>
        <w:tc>
          <w:tcPr>
            <w:tcW w:w="0" w:type="auto"/>
            <w:vAlign w:val="center"/>
          </w:tcPr>
          <w:p w14:paraId="326DB181">
            <w:pPr>
              <w:rPr>
                <w:rFonts w:cs="Times New Roman"/>
              </w:rPr>
            </w:pPr>
            <w:r>
              <w:rPr>
                <w:rStyle w:val="7"/>
                <w:rFonts w:hint="eastAsia"/>
              </w:rPr>
              <w:t>农药名称：</w:t>
            </w:r>
            <w:r>
              <w:rPr>
                <w:rFonts w:hint="eastAsia"/>
              </w:rPr>
              <w:t>稻瘟灵</w:t>
            </w:r>
          </w:p>
        </w:tc>
      </w:tr>
      <w:tr w14:paraId="2C3895F6">
        <w:tblPrEx>
          <w:tblCellMar>
            <w:top w:w="0" w:type="dxa"/>
            <w:left w:w="0" w:type="dxa"/>
            <w:bottom w:w="0" w:type="dxa"/>
            <w:right w:w="0" w:type="dxa"/>
          </w:tblCellMar>
        </w:tblPrEx>
        <w:trPr>
          <w:tblCellSpacing w:w="0" w:type="dxa"/>
        </w:trPr>
        <w:tc>
          <w:tcPr>
            <w:tcW w:w="0" w:type="auto"/>
            <w:vAlign w:val="center"/>
          </w:tcPr>
          <w:p w14:paraId="4E61F8A6">
            <w:pPr>
              <w:rPr>
                <w:rFonts w:cs="Times New Roman"/>
              </w:rPr>
            </w:pPr>
            <w:r>
              <w:rPr>
                <w:rStyle w:val="7"/>
                <w:rFonts w:hint="eastAsia"/>
              </w:rPr>
              <w:t>剂型：</w:t>
            </w:r>
            <w:r>
              <w:rPr>
                <w:rFonts w:hint="eastAsia"/>
              </w:rPr>
              <w:t>颗粒剂</w:t>
            </w:r>
          </w:p>
        </w:tc>
      </w:tr>
      <w:tr w14:paraId="056E007C">
        <w:tblPrEx>
          <w:tblCellMar>
            <w:top w:w="0" w:type="dxa"/>
            <w:left w:w="0" w:type="dxa"/>
            <w:bottom w:w="0" w:type="dxa"/>
            <w:right w:w="0" w:type="dxa"/>
          </w:tblCellMar>
        </w:tblPrEx>
        <w:trPr>
          <w:tblCellSpacing w:w="0" w:type="dxa"/>
        </w:trPr>
        <w:tc>
          <w:tcPr>
            <w:tcW w:w="0" w:type="auto"/>
            <w:vAlign w:val="center"/>
          </w:tcPr>
          <w:p w14:paraId="5A31D5A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4" name="图片 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EC6DE3">
        <w:tblPrEx>
          <w:tblCellMar>
            <w:top w:w="0" w:type="dxa"/>
            <w:left w:w="0" w:type="dxa"/>
            <w:bottom w:w="0" w:type="dxa"/>
            <w:right w:w="0" w:type="dxa"/>
          </w:tblCellMar>
        </w:tblPrEx>
        <w:trPr>
          <w:tblCellSpacing w:w="0" w:type="dxa"/>
        </w:trPr>
        <w:tc>
          <w:tcPr>
            <w:tcW w:w="0" w:type="auto"/>
            <w:vAlign w:val="center"/>
          </w:tcPr>
          <w:p w14:paraId="3297A69C">
            <w:r>
              <w:rPr>
                <w:rStyle w:val="7"/>
                <w:rFonts w:hint="eastAsia"/>
              </w:rPr>
              <w:t>总有效成分含量：</w:t>
            </w:r>
            <w:r>
              <w:t>30%</w:t>
            </w:r>
          </w:p>
        </w:tc>
      </w:tr>
      <w:tr w14:paraId="31834659">
        <w:tblPrEx>
          <w:tblCellMar>
            <w:top w:w="0" w:type="dxa"/>
            <w:left w:w="0" w:type="dxa"/>
            <w:bottom w:w="0" w:type="dxa"/>
            <w:right w:w="0" w:type="dxa"/>
          </w:tblCellMar>
        </w:tblPrEx>
        <w:trPr>
          <w:tblCellSpacing w:w="0" w:type="dxa"/>
        </w:trPr>
        <w:tc>
          <w:tcPr>
            <w:tcW w:w="0" w:type="auto"/>
            <w:vAlign w:val="center"/>
          </w:tcPr>
          <w:p w14:paraId="3F309F78">
            <w:pPr>
              <w:rPr>
                <w:rFonts w:cs="Times New Roman"/>
              </w:rPr>
            </w:pPr>
            <w:r>
              <w:rPr>
                <w:rFonts w:hint="eastAsia"/>
              </w:rPr>
              <w:t>有效成分及其含量：</w:t>
            </w:r>
          </w:p>
          <w:p w14:paraId="6E7A36D2">
            <w:r>
              <w:rPr>
                <w:rFonts w:cs="Times New Roman"/>
              </w:rPr>
              <w:t>   </w:t>
            </w:r>
            <w:r>
              <w:t xml:space="preserve"> </w:t>
            </w:r>
            <w:r>
              <w:rPr>
                <w:rFonts w:hint="eastAsia"/>
              </w:rPr>
              <w:t>稻瘟灵</w:t>
            </w:r>
            <w:r>
              <w:t xml:space="preserve">30%    </w:t>
            </w:r>
          </w:p>
        </w:tc>
      </w:tr>
      <w:tr w14:paraId="5C3AE889">
        <w:tblPrEx>
          <w:tblCellMar>
            <w:top w:w="0" w:type="dxa"/>
            <w:left w:w="0" w:type="dxa"/>
            <w:bottom w:w="0" w:type="dxa"/>
            <w:right w:w="0" w:type="dxa"/>
          </w:tblCellMar>
        </w:tblPrEx>
        <w:trPr>
          <w:tblCellSpacing w:w="0" w:type="dxa"/>
        </w:trPr>
        <w:tc>
          <w:tcPr>
            <w:tcW w:w="0" w:type="auto"/>
            <w:vAlign w:val="center"/>
          </w:tcPr>
          <w:p w14:paraId="48C754C0">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543C2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0CFB4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01D2F0A">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E50698B">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C7EA6FA">
                  <w:pPr>
                    <w:rPr>
                      <w:rFonts w:cs="Times New Roman"/>
                    </w:rPr>
                  </w:pPr>
                  <w:r>
                    <w:rPr>
                      <w:rStyle w:val="8"/>
                      <w:rFonts w:hint="eastAsia"/>
                    </w:rPr>
                    <w:t>施用方式</w:t>
                  </w:r>
                </w:p>
              </w:tc>
            </w:tr>
            <w:tr w14:paraId="6B500C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25F0CD">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36F8376B">
                  <w:pPr>
                    <w:rPr>
                      <w:rFonts w:cs="Times New Roman"/>
                    </w:rPr>
                  </w:pPr>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24C23294">
                  <w:pPr>
                    <w:rPr>
                      <w:rFonts w:cs="Times New Roman"/>
                    </w:rPr>
                  </w:pPr>
                  <w:r>
                    <w:rPr>
                      <w:rStyle w:val="8"/>
                    </w:rPr>
                    <w:t>400-800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3CFCA9F">
                  <w:pPr>
                    <w:rPr>
                      <w:rFonts w:cs="Times New Roman"/>
                    </w:rPr>
                  </w:pPr>
                  <w:r>
                    <w:rPr>
                      <w:rStyle w:val="8"/>
                      <w:rFonts w:hint="eastAsia"/>
                    </w:rPr>
                    <w:t>撒施</w:t>
                  </w:r>
                </w:p>
              </w:tc>
            </w:tr>
          </w:tbl>
          <w:p w14:paraId="370D9BAA">
            <w:pPr>
              <w:rPr>
                <w:rFonts w:cs="Times New Roman"/>
              </w:rPr>
            </w:pPr>
          </w:p>
        </w:tc>
      </w:tr>
      <w:tr w14:paraId="4156F754">
        <w:tblPrEx>
          <w:tblCellMar>
            <w:top w:w="0" w:type="dxa"/>
            <w:left w:w="0" w:type="dxa"/>
            <w:bottom w:w="0" w:type="dxa"/>
            <w:right w:w="0" w:type="dxa"/>
          </w:tblCellMar>
        </w:tblPrEx>
        <w:trPr>
          <w:tblCellSpacing w:w="0" w:type="dxa"/>
        </w:trPr>
        <w:tc>
          <w:tcPr>
            <w:tcW w:w="0" w:type="auto"/>
            <w:vAlign w:val="center"/>
          </w:tcPr>
          <w:p w14:paraId="59B3FBC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、在破口前</w:t>
            </w:r>
            <w:r>
              <w:rPr>
                <w:rStyle w:val="8"/>
              </w:rPr>
              <w:t>15-20</w:t>
            </w:r>
            <w:r>
              <w:rPr>
                <w:rStyle w:val="8"/>
                <w:rFonts w:hint="eastAsia"/>
              </w:rPr>
              <w:t>天前撒施，施药后保水</w:t>
            </w:r>
            <w:r>
              <w:rPr>
                <w:rStyle w:val="8"/>
              </w:rPr>
              <w:t>5-7</w:t>
            </w:r>
            <w:r>
              <w:rPr>
                <w:rStyle w:val="8"/>
                <w:rFonts w:hint="eastAsia"/>
              </w:rPr>
              <w:t>天。</w:t>
            </w:r>
            <w:r>
              <w:rPr>
                <w:rStyle w:val="8"/>
              </w:rPr>
              <w:t>2</w:t>
            </w:r>
            <w:r>
              <w:rPr>
                <w:rStyle w:val="8"/>
                <w:rFonts w:hint="eastAsia"/>
              </w:rPr>
              <w:t>、本品在水稻上每季使用次数为</w:t>
            </w:r>
            <w:r>
              <w:rPr>
                <w:rStyle w:val="8"/>
              </w:rPr>
              <w:t>1</w:t>
            </w:r>
            <w:r>
              <w:rPr>
                <w:rStyle w:val="8"/>
                <w:rFonts w:hint="eastAsia"/>
              </w:rPr>
              <w:t>次，收获期安全。</w:t>
            </w:r>
          </w:p>
        </w:tc>
      </w:tr>
      <w:tr w14:paraId="6D95A087">
        <w:tblPrEx>
          <w:tblCellMar>
            <w:top w:w="0" w:type="dxa"/>
            <w:left w:w="0" w:type="dxa"/>
            <w:bottom w:w="0" w:type="dxa"/>
            <w:right w:w="0" w:type="dxa"/>
          </w:tblCellMar>
        </w:tblPrEx>
        <w:trPr>
          <w:tblCellSpacing w:w="0" w:type="dxa"/>
        </w:trPr>
        <w:tc>
          <w:tcPr>
            <w:tcW w:w="0" w:type="auto"/>
            <w:vAlign w:val="center"/>
          </w:tcPr>
          <w:p w14:paraId="43AFE81C">
            <w:pPr>
              <w:rPr>
                <w:rFonts w:cs="Times New Roman"/>
              </w:rPr>
            </w:pPr>
            <w:r>
              <w:rPr>
                <w:rStyle w:val="7"/>
                <w:rFonts w:hint="eastAsia"/>
              </w:rPr>
              <w:t>产品性能</w:t>
            </w:r>
            <w:r>
              <w:rPr>
                <w:rStyle w:val="7"/>
              </w:rPr>
              <w:t>:</w:t>
            </w:r>
            <w:r>
              <w:rPr>
                <w:rFonts w:cs="Times New Roman"/>
              </w:rPr>
              <w:br w:type="textWrapping"/>
            </w:r>
            <w:r>
              <w:rPr>
                <w:rStyle w:val="8"/>
                <w:rFonts w:hint="eastAsia"/>
              </w:rPr>
              <w:t>稻瘟灵属于内吸性杀菌剂，稻植株吸收后，能抑制病菌侵入，尤其是抑制了抑制了磷酯</w:t>
            </w:r>
            <w:r>
              <w:rPr>
                <w:rStyle w:val="8"/>
              </w:rPr>
              <w:t>N-</w:t>
            </w:r>
            <w:r>
              <w:rPr>
                <w:rStyle w:val="8"/>
                <w:rFonts w:hint="eastAsia"/>
              </w:rPr>
              <w:t>甲基转移酶，从而抑制病菌生长，起到预防和治疗作用。</w:t>
            </w:r>
          </w:p>
        </w:tc>
      </w:tr>
      <w:tr w14:paraId="1FE3A0C7">
        <w:tblPrEx>
          <w:tblCellMar>
            <w:top w:w="0" w:type="dxa"/>
            <w:left w:w="0" w:type="dxa"/>
            <w:bottom w:w="0" w:type="dxa"/>
            <w:right w:w="0" w:type="dxa"/>
          </w:tblCellMar>
        </w:tblPrEx>
        <w:trPr>
          <w:tblCellSpacing w:w="0" w:type="dxa"/>
        </w:trPr>
        <w:tc>
          <w:tcPr>
            <w:tcW w:w="0" w:type="auto"/>
            <w:vAlign w:val="center"/>
          </w:tcPr>
          <w:p w14:paraId="67499433">
            <w:pPr>
              <w:rPr>
                <w:rFonts w:cs="Times New Roman"/>
              </w:rPr>
            </w:pPr>
            <w:r>
              <w:rPr>
                <w:rStyle w:val="7"/>
                <w:rFonts w:hint="eastAsia"/>
              </w:rPr>
              <w:t>注意事项：</w:t>
            </w:r>
            <w:r>
              <w:rPr>
                <w:rFonts w:cs="Times New Roman"/>
              </w:rPr>
              <w:br w:type="textWrapping"/>
            </w:r>
            <w:r>
              <w:rPr>
                <w:rStyle w:val="8"/>
              </w:rPr>
              <w:t>1</w:t>
            </w:r>
            <w:r>
              <w:rPr>
                <w:rStyle w:val="8"/>
                <w:rFonts w:hint="eastAsia"/>
              </w:rPr>
              <w:t>、沙质土壤水田、漏水田、使用未成熟有机肥的水田不建议使用。</w:t>
            </w:r>
            <w:r>
              <w:rPr>
                <w:rStyle w:val="8"/>
              </w:rPr>
              <w:t>2</w:t>
            </w:r>
            <w:r>
              <w:rPr>
                <w:rStyle w:val="8"/>
                <w:rFonts w:hint="eastAsia"/>
              </w:rPr>
              <w:t>、过量使用本药剂会产生秧苗叶子黄化、枯萎等药害，因此请严格遵守规定的使用量、使用时期及使用方法。</w:t>
            </w:r>
            <w:r>
              <w:rPr>
                <w:rStyle w:val="8"/>
              </w:rPr>
              <w:t>3</w:t>
            </w:r>
            <w:r>
              <w:rPr>
                <w:rStyle w:val="8"/>
                <w:rFonts w:hint="eastAsia"/>
              </w:rPr>
              <w:t>、大田不平整的话，可能会发生药害，因此应仔细地耙田。</w:t>
            </w:r>
            <w:r>
              <w:rPr>
                <w:rStyle w:val="8"/>
              </w:rPr>
              <w:t>4</w:t>
            </w:r>
            <w:r>
              <w:rPr>
                <w:rStyle w:val="8"/>
                <w:rFonts w:hint="eastAsia"/>
              </w:rPr>
              <w:t>、施药后应及时清洗药械。不可将废液、清洗液倒入河塘等水源。</w:t>
            </w:r>
            <w:r>
              <w:rPr>
                <w:rStyle w:val="8"/>
              </w:rPr>
              <w:t>5</w:t>
            </w:r>
            <w:r>
              <w:rPr>
                <w:rStyle w:val="8"/>
                <w:rFonts w:hint="eastAsia"/>
              </w:rPr>
              <w:t>、本品对鱼类等水生生物有毒，开花植物花期、鸟类保护区附近禁用；远离水产养殖区、河塘等水体附近施药，禁止在水产养殖区、河塘等水体附近施药，禁止河塘等水体中清洗施药器具。</w:t>
            </w:r>
            <w:r>
              <w:rPr>
                <w:rStyle w:val="8"/>
              </w:rPr>
              <w:t>6</w:t>
            </w:r>
            <w:r>
              <w:rPr>
                <w:rStyle w:val="8"/>
                <w:rFonts w:hint="eastAsia"/>
              </w:rPr>
              <w:t>、使用本品时应采取相应的安全防护措施，穿防护服、戴护目镜、防护手套、口罩等，避免皮肤接触及口鼻吸入。使用中不可吸烟、饮水及吃东西，使用后应及时清洗手、脸等暴露部位皮肤并更换衣物。</w:t>
            </w:r>
            <w:r>
              <w:rPr>
                <w:rStyle w:val="8"/>
              </w:rPr>
              <w:t>7</w:t>
            </w:r>
            <w:r>
              <w:rPr>
                <w:rStyle w:val="8"/>
                <w:rFonts w:hint="eastAsia"/>
              </w:rPr>
              <w:t>、建议与作用机制杀菌剂轮换使用，以延缓抗性产生。</w:t>
            </w:r>
            <w:r>
              <w:rPr>
                <w:rStyle w:val="8"/>
              </w:rPr>
              <w:t>8</w:t>
            </w:r>
            <w:r>
              <w:rPr>
                <w:rStyle w:val="8"/>
                <w:rFonts w:hint="eastAsia"/>
              </w:rPr>
              <w:t>、用过的容器应妥善处理，不能作为他用，也不可随意丢弃。</w:t>
            </w:r>
            <w:r>
              <w:rPr>
                <w:rStyle w:val="8"/>
              </w:rPr>
              <w:t>9</w:t>
            </w:r>
            <w:r>
              <w:rPr>
                <w:rStyle w:val="8"/>
                <w:rFonts w:hint="eastAsia"/>
              </w:rPr>
              <w:t>、避免孕妇及哺乳期妇女接触。</w:t>
            </w:r>
            <w:r>
              <w:rPr>
                <w:rStyle w:val="8"/>
              </w:rPr>
              <w:t>13</w:t>
            </w:r>
            <w:r>
              <w:rPr>
                <w:rStyle w:val="8"/>
                <w:rFonts w:hint="eastAsia"/>
              </w:rPr>
              <w:t>、鱼或虾套养稻田禁用，施药后的田水不得直接排入水体。</w:t>
            </w:r>
          </w:p>
        </w:tc>
      </w:tr>
      <w:tr w14:paraId="3C5CFAB3">
        <w:tblPrEx>
          <w:tblCellMar>
            <w:top w:w="0" w:type="dxa"/>
            <w:left w:w="0" w:type="dxa"/>
            <w:bottom w:w="0" w:type="dxa"/>
            <w:right w:w="0" w:type="dxa"/>
          </w:tblCellMar>
        </w:tblPrEx>
        <w:trPr>
          <w:tblCellSpacing w:w="0" w:type="dxa"/>
        </w:trPr>
        <w:tc>
          <w:tcPr>
            <w:tcW w:w="0" w:type="auto"/>
            <w:vAlign w:val="center"/>
          </w:tcPr>
          <w:p w14:paraId="254ACF99">
            <w:pPr>
              <w:rPr>
                <w:rFonts w:cs="Times New Roman"/>
              </w:rPr>
            </w:pPr>
            <w:r>
              <w:rPr>
                <w:rStyle w:val="7"/>
                <w:rFonts w:hint="eastAsia"/>
              </w:rPr>
              <w:t>中毒急救措施：</w:t>
            </w:r>
            <w:r>
              <w:rPr>
                <w:rFonts w:cs="Times New Roman"/>
              </w:rPr>
              <w:br w:type="textWrapping"/>
            </w:r>
            <w:r>
              <w:rPr>
                <w:rStyle w:val="8"/>
                <w:rFonts w:hint="eastAsia"/>
              </w:rPr>
              <w:t>急救措施：使用中或使用后如果感觉不适，应立即停止工作，采取急救措施，并携带标签送医院就诊。</w:t>
            </w:r>
            <w:r>
              <w:rPr>
                <w:rStyle w:val="8"/>
              </w:rPr>
              <w:t>1</w:t>
            </w:r>
            <w:r>
              <w:rPr>
                <w:rStyle w:val="8"/>
                <w:rFonts w:hint="eastAsia"/>
              </w:rPr>
              <w:t>、皮肤接触</w:t>
            </w:r>
            <w:r>
              <w:rPr>
                <w:rStyle w:val="8"/>
              </w:rPr>
              <w:t>:</w:t>
            </w:r>
            <w:r>
              <w:rPr>
                <w:rStyle w:val="8"/>
                <w:rFonts w:hint="eastAsia"/>
              </w:rPr>
              <w:t>脱去污染的衣物，立即用软布去除沾染农药，用大量清水和肥皂冲洗。</w:t>
            </w:r>
            <w:r>
              <w:rPr>
                <w:rStyle w:val="8"/>
              </w:rPr>
              <w:t>2</w:t>
            </w:r>
            <w:r>
              <w:rPr>
                <w:rStyle w:val="8"/>
                <w:rFonts w:hint="eastAsia"/>
              </w:rPr>
              <w:t>、眼睛溅入：立即用流动清水冲洗不少于</w:t>
            </w:r>
            <w:r>
              <w:rPr>
                <w:rStyle w:val="8"/>
              </w:rPr>
              <w:t>15</w:t>
            </w:r>
            <w:r>
              <w:rPr>
                <w:rStyle w:val="8"/>
                <w:rFonts w:hint="eastAsia"/>
              </w:rPr>
              <w:t>分钟。</w:t>
            </w:r>
            <w:r>
              <w:rPr>
                <w:rStyle w:val="8"/>
              </w:rPr>
              <w:t>3</w:t>
            </w:r>
            <w:r>
              <w:rPr>
                <w:rStyle w:val="8"/>
                <w:rFonts w:hint="eastAsia"/>
              </w:rPr>
              <w:t>、吸入：立即离开施药现场，转移到空气清新处。</w:t>
            </w:r>
            <w:r>
              <w:rPr>
                <w:rStyle w:val="8"/>
              </w:rPr>
              <w:t>4</w:t>
            </w:r>
            <w:r>
              <w:rPr>
                <w:rStyle w:val="8"/>
                <w:rFonts w:hint="eastAsia"/>
              </w:rPr>
              <w:t>、误食</w:t>
            </w:r>
            <w:r>
              <w:rPr>
                <w:rStyle w:val="8"/>
              </w:rPr>
              <w:t>:</w:t>
            </w:r>
            <w:r>
              <w:rPr>
                <w:rStyle w:val="8"/>
                <w:rFonts w:hint="eastAsia"/>
              </w:rPr>
              <w:t>立即停止服用，用清水充分漱口后，立即携带农药标签到医院就诊。</w:t>
            </w:r>
            <w:r>
              <w:rPr>
                <w:rStyle w:val="8"/>
              </w:rPr>
              <w:t>5</w:t>
            </w:r>
            <w:r>
              <w:rPr>
                <w:rStyle w:val="8"/>
                <w:rFonts w:hint="eastAsia"/>
              </w:rPr>
              <w:t>、无特效解毒剂，对症治疗。</w:t>
            </w:r>
          </w:p>
        </w:tc>
      </w:tr>
      <w:tr w14:paraId="5FC5A3DA">
        <w:tblPrEx>
          <w:tblCellMar>
            <w:top w:w="0" w:type="dxa"/>
            <w:left w:w="0" w:type="dxa"/>
            <w:bottom w:w="0" w:type="dxa"/>
            <w:right w:w="0" w:type="dxa"/>
          </w:tblCellMar>
        </w:tblPrEx>
        <w:trPr>
          <w:tblCellSpacing w:w="0" w:type="dxa"/>
        </w:trPr>
        <w:tc>
          <w:tcPr>
            <w:tcW w:w="0" w:type="auto"/>
            <w:vAlign w:val="center"/>
          </w:tcPr>
          <w:p w14:paraId="34CAC7DD">
            <w:pPr>
              <w:rPr>
                <w:rFonts w:cs="Times New Roman"/>
              </w:rPr>
            </w:pPr>
            <w:r>
              <w:rPr>
                <w:rStyle w:val="7"/>
                <w:rFonts w:hint="eastAsia"/>
              </w:rPr>
              <w:t>储存和运输方法：</w:t>
            </w:r>
            <w:r>
              <w:rPr>
                <w:rFonts w:cs="Times New Roman"/>
              </w:rPr>
              <w:br w:type="textWrapping"/>
            </w:r>
            <w:r>
              <w:rPr>
                <w:rStyle w:val="8"/>
                <w:rFonts w:hint="eastAsia"/>
              </w:rPr>
              <w:t>本品应贮存于通风、干燥、阴暗、防雨处，不能与食品、饮料、粮食、饲料等混合储运。置于儿童触及不到之处，并加锁保存。远离火源或热源。</w:t>
            </w:r>
          </w:p>
        </w:tc>
      </w:tr>
      <w:tr w14:paraId="1B069785">
        <w:tblPrEx>
          <w:tblCellMar>
            <w:top w:w="0" w:type="dxa"/>
            <w:left w:w="0" w:type="dxa"/>
            <w:bottom w:w="0" w:type="dxa"/>
            <w:right w:w="0" w:type="dxa"/>
          </w:tblCellMar>
        </w:tblPrEx>
        <w:trPr>
          <w:tblCellSpacing w:w="0" w:type="dxa"/>
        </w:trPr>
        <w:tc>
          <w:tcPr>
            <w:tcW w:w="0" w:type="auto"/>
            <w:vAlign w:val="center"/>
          </w:tcPr>
          <w:p w14:paraId="1018D8A0">
            <w:pPr>
              <w:rPr>
                <w:rFonts w:cs="Times New Roman"/>
              </w:rPr>
            </w:pPr>
            <w:r>
              <w:rPr>
                <w:rStyle w:val="7"/>
                <w:rFonts w:hint="eastAsia"/>
              </w:rPr>
              <w:t>质量保证期：</w:t>
            </w:r>
            <w:r>
              <w:rPr>
                <w:rStyle w:val="8"/>
              </w:rPr>
              <w:t>2</w:t>
            </w:r>
            <w:r>
              <w:rPr>
                <w:rStyle w:val="8"/>
                <w:rFonts w:hint="eastAsia"/>
              </w:rPr>
              <w:t>年</w:t>
            </w:r>
          </w:p>
        </w:tc>
      </w:tr>
      <w:tr w14:paraId="7903A663">
        <w:tblPrEx>
          <w:tblCellMar>
            <w:top w:w="0" w:type="dxa"/>
            <w:left w:w="0" w:type="dxa"/>
            <w:bottom w:w="0" w:type="dxa"/>
            <w:right w:w="0" w:type="dxa"/>
          </w:tblCellMar>
        </w:tblPrEx>
        <w:trPr>
          <w:tblCellSpacing w:w="0" w:type="dxa"/>
        </w:trPr>
        <w:tc>
          <w:tcPr>
            <w:tcW w:w="0" w:type="auto"/>
            <w:vAlign w:val="center"/>
          </w:tcPr>
          <w:p w14:paraId="495C153D">
            <w:pPr>
              <w:rPr>
                <w:rFonts w:cs="Times New Roman"/>
              </w:rPr>
            </w:pPr>
            <w:r>
              <w:rPr>
                <w:rStyle w:val="7"/>
                <w:rFonts w:hint="eastAsia"/>
              </w:rPr>
              <w:t>备注：</w:t>
            </w:r>
          </w:p>
        </w:tc>
      </w:tr>
    </w:tbl>
    <w:p w14:paraId="1B33E8F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3A2AEFA">
        <w:tblPrEx>
          <w:tblCellMar>
            <w:top w:w="0" w:type="dxa"/>
            <w:left w:w="0" w:type="dxa"/>
            <w:bottom w:w="0" w:type="dxa"/>
            <w:right w:w="0" w:type="dxa"/>
          </w:tblCellMar>
        </w:tblPrEx>
        <w:trPr>
          <w:tblCellSpacing w:w="0" w:type="dxa"/>
        </w:trPr>
        <w:tc>
          <w:tcPr>
            <w:tcW w:w="0" w:type="auto"/>
            <w:vAlign w:val="center"/>
          </w:tcPr>
          <w:p w14:paraId="26B0DAFF">
            <w:r>
              <w:rPr>
                <w:rStyle w:val="7"/>
                <w:rFonts w:hint="eastAsia"/>
              </w:rPr>
              <w:t>登记证号：</w:t>
            </w:r>
            <w:r>
              <w:t>PD20142636</w:t>
            </w:r>
          </w:p>
        </w:tc>
      </w:tr>
      <w:tr w14:paraId="23CD5A61">
        <w:tblPrEx>
          <w:tblCellMar>
            <w:top w:w="0" w:type="dxa"/>
            <w:left w:w="0" w:type="dxa"/>
            <w:bottom w:w="0" w:type="dxa"/>
            <w:right w:w="0" w:type="dxa"/>
          </w:tblCellMar>
        </w:tblPrEx>
        <w:trPr>
          <w:tblCellSpacing w:w="0" w:type="dxa"/>
        </w:trPr>
        <w:tc>
          <w:tcPr>
            <w:tcW w:w="0" w:type="auto"/>
            <w:vAlign w:val="center"/>
          </w:tcPr>
          <w:p w14:paraId="7649D924">
            <w:pPr>
              <w:rPr>
                <w:rFonts w:cs="Times New Roman"/>
              </w:rPr>
            </w:pPr>
            <w:r>
              <w:rPr>
                <w:rStyle w:val="7"/>
                <w:rFonts w:hint="eastAsia"/>
              </w:rPr>
              <w:t>登记证持有人：</w:t>
            </w:r>
            <w:r>
              <w:rPr>
                <w:rFonts w:hint="eastAsia"/>
              </w:rPr>
              <w:t>山东玥鸣生物科技有限公司</w:t>
            </w:r>
          </w:p>
        </w:tc>
      </w:tr>
      <w:tr w14:paraId="1FCE85B5">
        <w:tblPrEx>
          <w:tblCellMar>
            <w:top w:w="0" w:type="dxa"/>
            <w:left w:w="0" w:type="dxa"/>
            <w:bottom w:w="0" w:type="dxa"/>
            <w:right w:w="0" w:type="dxa"/>
          </w:tblCellMar>
        </w:tblPrEx>
        <w:trPr>
          <w:tblCellSpacing w:w="0" w:type="dxa"/>
        </w:trPr>
        <w:tc>
          <w:tcPr>
            <w:tcW w:w="0" w:type="auto"/>
            <w:vAlign w:val="center"/>
          </w:tcPr>
          <w:p w14:paraId="15D347CB">
            <w:pPr>
              <w:rPr>
                <w:rFonts w:cs="Times New Roman"/>
              </w:rPr>
            </w:pPr>
            <w:r>
              <w:rPr>
                <w:rStyle w:val="7"/>
                <w:rFonts w:hint="eastAsia"/>
              </w:rPr>
              <w:t>农药名称：</w:t>
            </w:r>
            <w:r>
              <w:rPr>
                <w:rFonts w:hint="eastAsia"/>
              </w:rPr>
              <w:t>乙草胺</w:t>
            </w:r>
          </w:p>
        </w:tc>
      </w:tr>
      <w:tr w14:paraId="252D5541">
        <w:tblPrEx>
          <w:tblCellMar>
            <w:top w:w="0" w:type="dxa"/>
            <w:left w:w="0" w:type="dxa"/>
            <w:bottom w:w="0" w:type="dxa"/>
            <w:right w:w="0" w:type="dxa"/>
          </w:tblCellMar>
        </w:tblPrEx>
        <w:trPr>
          <w:tblCellSpacing w:w="0" w:type="dxa"/>
        </w:trPr>
        <w:tc>
          <w:tcPr>
            <w:tcW w:w="0" w:type="auto"/>
            <w:vAlign w:val="center"/>
          </w:tcPr>
          <w:p w14:paraId="7F42065F">
            <w:pPr>
              <w:rPr>
                <w:rFonts w:cs="Times New Roman"/>
              </w:rPr>
            </w:pPr>
            <w:r>
              <w:rPr>
                <w:rStyle w:val="7"/>
                <w:rFonts w:hint="eastAsia"/>
              </w:rPr>
              <w:t>剂型：</w:t>
            </w:r>
            <w:r>
              <w:rPr>
                <w:rFonts w:hint="eastAsia"/>
              </w:rPr>
              <w:t>乳油</w:t>
            </w:r>
          </w:p>
        </w:tc>
      </w:tr>
      <w:tr w14:paraId="3F08AFE8">
        <w:tblPrEx>
          <w:tblCellMar>
            <w:top w:w="0" w:type="dxa"/>
            <w:left w:w="0" w:type="dxa"/>
            <w:bottom w:w="0" w:type="dxa"/>
            <w:right w:w="0" w:type="dxa"/>
          </w:tblCellMar>
        </w:tblPrEx>
        <w:trPr>
          <w:tblCellSpacing w:w="0" w:type="dxa"/>
        </w:trPr>
        <w:tc>
          <w:tcPr>
            <w:tcW w:w="0" w:type="auto"/>
            <w:vAlign w:val="center"/>
          </w:tcPr>
          <w:p w14:paraId="0C659587">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5" name="图片 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C6213C5">
        <w:tblPrEx>
          <w:tblCellMar>
            <w:top w:w="0" w:type="dxa"/>
            <w:left w:w="0" w:type="dxa"/>
            <w:bottom w:w="0" w:type="dxa"/>
            <w:right w:w="0" w:type="dxa"/>
          </w:tblCellMar>
        </w:tblPrEx>
        <w:trPr>
          <w:tblCellSpacing w:w="0" w:type="dxa"/>
        </w:trPr>
        <w:tc>
          <w:tcPr>
            <w:tcW w:w="0" w:type="auto"/>
            <w:vAlign w:val="center"/>
          </w:tcPr>
          <w:p w14:paraId="67D32A7E">
            <w:r>
              <w:rPr>
                <w:rStyle w:val="7"/>
                <w:rFonts w:hint="eastAsia"/>
              </w:rPr>
              <w:t>总有效成分含量：</w:t>
            </w:r>
            <w:r>
              <w:t>81.5%</w:t>
            </w:r>
          </w:p>
        </w:tc>
      </w:tr>
      <w:tr w14:paraId="07C90EDC">
        <w:tblPrEx>
          <w:tblCellMar>
            <w:top w:w="0" w:type="dxa"/>
            <w:left w:w="0" w:type="dxa"/>
            <w:bottom w:w="0" w:type="dxa"/>
            <w:right w:w="0" w:type="dxa"/>
          </w:tblCellMar>
        </w:tblPrEx>
        <w:trPr>
          <w:tblCellSpacing w:w="0" w:type="dxa"/>
        </w:trPr>
        <w:tc>
          <w:tcPr>
            <w:tcW w:w="0" w:type="auto"/>
            <w:vAlign w:val="center"/>
          </w:tcPr>
          <w:p w14:paraId="4A9F05DE">
            <w:pPr>
              <w:rPr>
                <w:rFonts w:cs="Times New Roman"/>
              </w:rPr>
            </w:pPr>
            <w:r>
              <w:rPr>
                <w:rFonts w:hint="eastAsia"/>
              </w:rPr>
              <w:t>有效成分及其含量：</w:t>
            </w:r>
          </w:p>
          <w:p w14:paraId="66F86265">
            <w:r>
              <w:rPr>
                <w:rFonts w:cs="Times New Roman"/>
              </w:rPr>
              <w:t>   </w:t>
            </w:r>
            <w:r>
              <w:t xml:space="preserve"> </w:t>
            </w:r>
            <w:r>
              <w:rPr>
                <w:rFonts w:hint="eastAsia"/>
              </w:rPr>
              <w:t>乙草胺</w:t>
            </w:r>
            <w:r>
              <w:t xml:space="preserve">81.5%    </w:t>
            </w:r>
          </w:p>
        </w:tc>
      </w:tr>
      <w:tr w14:paraId="33939331">
        <w:tblPrEx>
          <w:tblCellMar>
            <w:top w:w="0" w:type="dxa"/>
            <w:left w:w="0" w:type="dxa"/>
            <w:bottom w:w="0" w:type="dxa"/>
            <w:right w:w="0" w:type="dxa"/>
          </w:tblCellMar>
        </w:tblPrEx>
        <w:trPr>
          <w:tblCellSpacing w:w="0" w:type="dxa"/>
        </w:trPr>
        <w:tc>
          <w:tcPr>
            <w:tcW w:w="0" w:type="auto"/>
            <w:vAlign w:val="center"/>
          </w:tcPr>
          <w:p w14:paraId="42AAC58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E1866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2F092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E6E480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671468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DBA4E57">
                  <w:pPr>
                    <w:rPr>
                      <w:rFonts w:cs="Times New Roman"/>
                    </w:rPr>
                  </w:pPr>
                  <w:r>
                    <w:rPr>
                      <w:rStyle w:val="8"/>
                      <w:rFonts w:hint="eastAsia"/>
                    </w:rPr>
                    <w:t>施用方式</w:t>
                  </w:r>
                </w:p>
              </w:tc>
            </w:tr>
            <w:tr w14:paraId="423CB6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3FAC320">
                  <w:pPr>
                    <w:rPr>
                      <w:rFonts w:cs="Times New Roman"/>
                    </w:rPr>
                  </w:pPr>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422F8E01">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B58163A">
                  <w:pPr>
                    <w:rPr>
                      <w:rFonts w:cs="Times New Roman"/>
                    </w:rPr>
                  </w:pPr>
                  <w:r>
                    <w:rPr>
                      <w:rStyle w:val="8"/>
                    </w:rPr>
                    <w:t>133-155</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209A414">
                  <w:pPr>
                    <w:rPr>
                      <w:rFonts w:cs="Times New Roman"/>
                    </w:rPr>
                  </w:pPr>
                  <w:r>
                    <w:rPr>
                      <w:rStyle w:val="8"/>
                      <w:rFonts w:hint="eastAsia"/>
                    </w:rPr>
                    <w:t>土壤喷雾</w:t>
                  </w:r>
                </w:p>
              </w:tc>
            </w:tr>
          </w:tbl>
          <w:p w14:paraId="4F4E6F42">
            <w:pPr>
              <w:rPr>
                <w:rFonts w:cs="Times New Roman"/>
              </w:rPr>
            </w:pPr>
          </w:p>
        </w:tc>
      </w:tr>
      <w:tr w14:paraId="38C380B0">
        <w:tblPrEx>
          <w:tblCellMar>
            <w:top w:w="0" w:type="dxa"/>
            <w:left w:w="0" w:type="dxa"/>
            <w:bottom w:w="0" w:type="dxa"/>
            <w:right w:w="0" w:type="dxa"/>
          </w:tblCellMar>
        </w:tblPrEx>
        <w:trPr>
          <w:tblCellSpacing w:w="0" w:type="dxa"/>
        </w:trPr>
        <w:tc>
          <w:tcPr>
            <w:tcW w:w="0" w:type="auto"/>
            <w:vAlign w:val="center"/>
          </w:tcPr>
          <w:p w14:paraId="7FBC550B">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最好是降雨或灌溉前施用，若土壤过于干旱或预报短期内不会降雨，</w:t>
            </w:r>
            <w:r>
              <w:rPr>
                <w:rStyle w:val="8"/>
              </w:rPr>
              <w:t xml:space="preserve"> </w:t>
            </w:r>
            <w:r>
              <w:rPr>
                <w:rStyle w:val="8"/>
                <w:rFonts w:hint="eastAsia"/>
              </w:rPr>
              <w:t>则于施药后浅层混土</w:t>
            </w:r>
            <w:r>
              <w:rPr>
                <w:rStyle w:val="8"/>
              </w:rPr>
              <w:t>2</w:t>
            </w:r>
            <w:r>
              <w:rPr>
                <w:rStyle w:val="8"/>
                <w:rFonts w:hint="eastAsia"/>
              </w:rPr>
              <w:t>－</w:t>
            </w:r>
            <w:r>
              <w:rPr>
                <w:rStyle w:val="8"/>
              </w:rPr>
              <w:t>3</w:t>
            </w:r>
            <w:r>
              <w:rPr>
                <w:rStyle w:val="8"/>
                <w:rFonts w:hint="eastAsia"/>
              </w:rPr>
              <w:t>厘米，若用于地膜覆盖作物则在播后喷药。</w:t>
            </w:r>
            <w:r>
              <w:rPr>
                <w:rStyle w:val="8"/>
              </w:rPr>
              <w:t>2.</w:t>
            </w:r>
            <w:r>
              <w:rPr>
                <w:rStyle w:val="8"/>
                <w:rFonts w:hint="eastAsia"/>
              </w:rPr>
              <w:t>大豆田：按推荐剂量，播后苗前土壤处理，每季作物最多施用</w:t>
            </w:r>
            <w:r>
              <w:rPr>
                <w:rStyle w:val="8"/>
              </w:rPr>
              <w:t>1</w:t>
            </w:r>
            <w:r>
              <w:rPr>
                <w:rStyle w:val="8"/>
                <w:rFonts w:hint="eastAsia"/>
              </w:rPr>
              <w:t>次。</w:t>
            </w:r>
          </w:p>
        </w:tc>
      </w:tr>
      <w:tr w14:paraId="6D12E1B5">
        <w:tblPrEx>
          <w:tblCellMar>
            <w:top w:w="0" w:type="dxa"/>
            <w:left w:w="0" w:type="dxa"/>
            <w:bottom w:w="0" w:type="dxa"/>
            <w:right w:w="0" w:type="dxa"/>
          </w:tblCellMar>
        </w:tblPrEx>
        <w:trPr>
          <w:tblCellSpacing w:w="0" w:type="dxa"/>
        </w:trPr>
        <w:tc>
          <w:tcPr>
            <w:tcW w:w="0" w:type="auto"/>
            <w:vAlign w:val="center"/>
          </w:tcPr>
          <w:p w14:paraId="03CFCFAA">
            <w:pPr>
              <w:rPr>
                <w:rFonts w:cs="Times New Roman"/>
              </w:rPr>
            </w:pPr>
            <w:r>
              <w:rPr>
                <w:rStyle w:val="7"/>
                <w:rFonts w:hint="eastAsia"/>
              </w:rPr>
              <w:t>产品性能</w:t>
            </w:r>
            <w:r>
              <w:rPr>
                <w:rStyle w:val="7"/>
              </w:rPr>
              <w:t>:</w:t>
            </w:r>
            <w:r>
              <w:rPr>
                <w:rFonts w:cs="Times New Roman"/>
              </w:rPr>
              <w:br w:type="textWrapping"/>
            </w:r>
            <w:r>
              <w:rPr>
                <w:rStyle w:val="8"/>
                <w:rFonts w:hint="eastAsia"/>
              </w:rPr>
              <w:t>本品主要通过芽鞘、幼芽或幼根吸收向上传导发挥作用。用于旱地作物除草，适宜作物播后苗前处理。本品可防除一年生禾本科及部分阔叶杂草、莎草科杂草如稗草、马唐、臂形草、牛筋草、野黍、狗尾草、雀稗、异型莎草、碎米莎草、荠菜、苋、鸭跖草、蓼、黄花蒿等。</w:t>
            </w:r>
          </w:p>
        </w:tc>
      </w:tr>
      <w:tr w14:paraId="4491CDA9">
        <w:tblPrEx>
          <w:tblCellMar>
            <w:top w:w="0" w:type="dxa"/>
            <w:left w:w="0" w:type="dxa"/>
            <w:bottom w:w="0" w:type="dxa"/>
            <w:right w:w="0" w:type="dxa"/>
          </w:tblCellMar>
        </w:tblPrEx>
        <w:trPr>
          <w:tblCellSpacing w:w="0" w:type="dxa"/>
        </w:trPr>
        <w:tc>
          <w:tcPr>
            <w:tcW w:w="0" w:type="auto"/>
            <w:vAlign w:val="center"/>
          </w:tcPr>
          <w:p w14:paraId="02525B53">
            <w:pPr>
              <w:rPr>
                <w:rFonts w:cs="Times New Roman"/>
              </w:rPr>
            </w:pPr>
            <w:r>
              <w:rPr>
                <w:rStyle w:val="7"/>
                <w:rFonts w:hint="eastAsia"/>
              </w:rPr>
              <w:t>注意事项：</w:t>
            </w:r>
            <w:r>
              <w:rPr>
                <w:rFonts w:cs="Times New Roman"/>
              </w:rPr>
              <w:br w:type="textWrapping"/>
            </w:r>
            <w:r>
              <w:rPr>
                <w:rStyle w:val="8"/>
              </w:rPr>
              <w:t>1.</w:t>
            </w:r>
            <w:r>
              <w:rPr>
                <w:rStyle w:val="8"/>
                <w:rFonts w:hint="eastAsia"/>
              </w:rPr>
              <w:t>施药时应穿长衣长裤、戴手套、眼镜、口罩等；此时不能吸烟、饮水等；施药后洗干净手脸等。</w:t>
            </w:r>
            <w:r>
              <w:rPr>
                <w:rStyle w:val="8"/>
              </w:rPr>
              <w:t xml:space="preserve"> 2.</w:t>
            </w:r>
            <w:r>
              <w:rPr>
                <w:rStyle w:val="8"/>
                <w:rFonts w:hint="eastAsia"/>
              </w:rPr>
              <w:t>施药后，彻底清洗防护用具，洗澡，并更换和清洗工作服。</w:t>
            </w:r>
            <w:r>
              <w:rPr>
                <w:rStyle w:val="8"/>
              </w:rPr>
              <w:t xml:space="preserve"> 3.</w:t>
            </w:r>
            <w:r>
              <w:rPr>
                <w:rStyle w:val="8"/>
                <w:rFonts w:hint="eastAsia"/>
              </w:rPr>
              <w:t>使用过的空包装，用清水冲洗三次后妥善处理，切勿重复使用或改作其它用途。所有施药器具，用后应立即用清水或适当的洗涤剂清洗。勿将本品及其废液弃于水中，以免污染水源。</w:t>
            </w:r>
            <w:r>
              <w:rPr>
                <w:rStyle w:val="8"/>
              </w:rPr>
              <w:t xml:space="preserve"> 4.</w:t>
            </w:r>
            <w:r>
              <w:rPr>
                <w:rStyle w:val="8"/>
                <w:rFonts w:hint="eastAsia"/>
              </w:rPr>
              <w:t>本品对蜜蜂、鱼类等水生生物、家蚕有毒，施药期间应避免对周围蜂群的影响，禁止在开花植物花期、蚕室和桑园附近使用。远离水产养殖区、河塘等水域施药。赤眼蜂等天敌放飞区禁用。</w:t>
            </w:r>
            <w:r>
              <w:rPr>
                <w:rStyle w:val="8"/>
              </w:rPr>
              <w:t xml:space="preserve"> 5. </w:t>
            </w:r>
            <w:r>
              <w:rPr>
                <w:rStyle w:val="8"/>
                <w:rFonts w:hint="eastAsia"/>
              </w:rPr>
              <w:t>低于</w:t>
            </w:r>
            <w:r>
              <w:rPr>
                <w:rStyle w:val="8"/>
              </w:rPr>
              <w:t xml:space="preserve"> -10</w:t>
            </w:r>
            <w:r>
              <w:rPr>
                <w:rStyle w:val="8"/>
                <w:rFonts w:hint="eastAsia"/>
              </w:rPr>
              <w:t>℃时会有结晶析出，</w:t>
            </w:r>
            <w:r>
              <w:rPr>
                <w:rStyle w:val="8"/>
              </w:rPr>
              <w:t xml:space="preserve"> </w:t>
            </w:r>
            <w:r>
              <w:rPr>
                <w:rStyle w:val="8"/>
                <w:rFonts w:hint="eastAsia"/>
              </w:rPr>
              <w:t>但</w:t>
            </w:r>
            <w:r>
              <w:rPr>
                <w:rStyle w:val="8"/>
              </w:rPr>
              <w:t>40</w:t>
            </w:r>
            <w:r>
              <w:rPr>
                <w:rStyle w:val="8"/>
                <w:rFonts w:hint="eastAsia"/>
              </w:rPr>
              <w:t>℃加热后效力不变。未用完的制剂应放在原包装内保存，切勿将本品置于饮食容器内。</w:t>
            </w:r>
            <w:r>
              <w:rPr>
                <w:rStyle w:val="8"/>
              </w:rPr>
              <w:t xml:space="preserve"> 6.</w:t>
            </w:r>
            <w:r>
              <w:rPr>
                <w:rStyle w:val="8"/>
                <w:rFonts w:hint="eastAsia"/>
              </w:rPr>
              <w:t>制造厂敬告用户：严格按照推荐方法使用、操作和贮藏本品。使用时应接受当地农业技术部门的指导。</w:t>
            </w:r>
            <w:r>
              <w:rPr>
                <w:rStyle w:val="8"/>
              </w:rPr>
              <w:t xml:space="preserve"> 7.</w:t>
            </w:r>
            <w:r>
              <w:rPr>
                <w:rStyle w:val="8"/>
                <w:rFonts w:hint="eastAsia"/>
              </w:rPr>
              <w:t>孕妇及哺乳期妇女避免接触本品。</w:t>
            </w:r>
          </w:p>
        </w:tc>
      </w:tr>
      <w:tr w14:paraId="2CD17759">
        <w:tblPrEx>
          <w:tblCellMar>
            <w:top w:w="0" w:type="dxa"/>
            <w:left w:w="0" w:type="dxa"/>
            <w:bottom w:w="0" w:type="dxa"/>
            <w:right w:w="0" w:type="dxa"/>
          </w:tblCellMar>
        </w:tblPrEx>
        <w:trPr>
          <w:tblCellSpacing w:w="0" w:type="dxa"/>
        </w:trPr>
        <w:tc>
          <w:tcPr>
            <w:tcW w:w="0" w:type="auto"/>
            <w:vAlign w:val="center"/>
          </w:tcPr>
          <w:p w14:paraId="747796D7">
            <w:pPr>
              <w:rPr>
                <w:rFonts w:cs="Times New Roman"/>
              </w:rPr>
            </w:pPr>
            <w:r>
              <w:rPr>
                <w:rStyle w:val="7"/>
                <w:rFonts w:hint="eastAsia"/>
              </w:rPr>
              <w:t>中毒急救措施：</w:t>
            </w:r>
            <w:r>
              <w:rPr>
                <w:rFonts w:cs="Times New Roman"/>
              </w:rPr>
              <w:br w:type="textWrapping"/>
            </w:r>
            <w:r>
              <w:rPr>
                <w:rStyle w:val="8"/>
                <w:rFonts w:hint="eastAsia"/>
              </w:rPr>
              <w:t>中毒症状：一旦发生中毒，请对症治疗。中毒急救：</w:t>
            </w:r>
            <w:r>
              <w:rPr>
                <w:rStyle w:val="8"/>
              </w:rPr>
              <w:t xml:space="preserve"> 1.</w:t>
            </w:r>
            <w:r>
              <w:rPr>
                <w:rStyle w:val="8"/>
                <w:rFonts w:hint="eastAsia"/>
              </w:rPr>
              <w:t>用药时如果感觉不适，立即停止工作，采取急救措施，并携此标签送医就诊。</w:t>
            </w:r>
            <w:r>
              <w:rPr>
                <w:rStyle w:val="8"/>
              </w:rPr>
              <w:t>2.</w:t>
            </w:r>
            <w:r>
              <w:rPr>
                <w:rStyle w:val="8"/>
                <w:rFonts w:hint="eastAsia"/>
              </w:rPr>
              <w:t>皮肤接触：立即脱掉被污染的衣物，用肥皂和大量清水彻底清洗受污染的皮肤。</w:t>
            </w:r>
            <w:r>
              <w:rPr>
                <w:rStyle w:val="8"/>
              </w:rPr>
              <w:t xml:space="preserve"> 3.</w:t>
            </w:r>
            <w:r>
              <w:rPr>
                <w:rStyle w:val="8"/>
                <w:rFonts w:hint="eastAsia"/>
              </w:rPr>
              <w:t>眼睛溅药：立即将眼睑翻开，用清水冲洗至少</w:t>
            </w:r>
            <w:r>
              <w:rPr>
                <w:rStyle w:val="8"/>
              </w:rPr>
              <w:t>15</w:t>
            </w:r>
            <w:r>
              <w:rPr>
                <w:rStyle w:val="8"/>
                <w:rFonts w:hint="eastAsia"/>
              </w:rPr>
              <w:t>分钟，再请医生诊治。</w:t>
            </w:r>
            <w:r>
              <w:rPr>
                <w:rStyle w:val="8"/>
              </w:rPr>
              <w:t xml:space="preserve"> 4.</w:t>
            </w:r>
            <w:r>
              <w:rPr>
                <w:rStyle w:val="8"/>
                <w:rFonts w:hint="eastAsia"/>
              </w:rPr>
              <w:t>发生吸入：立即将吸入者转移到空气新鲜处，请医生诊治。</w:t>
            </w:r>
            <w:r>
              <w:rPr>
                <w:rStyle w:val="8"/>
              </w:rPr>
              <w:t xml:space="preserve"> 5.</w:t>
            </w:r>
            <w:r>
              <w:rPr>
                <w:rStyle w:val="8"/>
                <w:rFonts w:hint="eastAsia"/>
              </w:rPr>
              <w:t>误服：立即携带标签，送医就诊。紧急医疗措施：使用医用活性炭洗胃，洗胃时注意防止胃容物进入呼吸道。注意：对昏迷病人，切勿经口喂入任何东西或引吐。解毒剂：无专用解毒剂，对症治疗。</w:t>
            </w:r>
          </w:p>
        </w:tc>
      </w:tr>
      <w:tr w14:paraId="56912C99">
        <w:tblPrEx>
          <w:tblCellMar>
            <w:top w:w="0" w:type="dxa"/>
            <w:left w:w="0" w:type="dxa"/>
            <w:bottom w:w="0" w:type="dxa"/>
            <w:right w:w="0" w:type="dxa"/>
          </w:tblCellMar>
        </w:tblPrEx>
        <w:trPr>
          <w:tblCellSpacing w:w="0" w:type="dxa"/>
        </w:trPr>
        <w:tc>
          <w:tcPr>
            <w:tcW w:w="0" w:type="auto"/>
            <w:vAlign w:val="center"/>
          </w:tcPr>
          <w:p w14:paraId="2DBEE91E">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本品应加锁保存，勿让儿童、无关人员和动物接触。勿与食物、饮料、粮食和动物饲料等混合储运。</w:t>
            </w:r>
            <w:r>
              <w:rPr>
                <w:rStyle w:val="8"/>
              </w:rPr>
              <w:t xml:space="preserve"> 2.</w:t>
            </w:r>
            <w:r>
              <w:rPr>
                <w:rStyle w:val="8"/>
                <w:rFonts w:hint="eastAsia"/>
              </w:rPr>
              <w:t>本品应贮藏在避光、阴凉、干燥、通风处，远离热源或火源。运输时应注意避光、防高温、雨淋。</w:t>
            </w:r>
          </w:p>
        </w:tc>
      </w:tr>
      <w:tr w14:paraId="2E8A8BD6">
        <w:tblPrEx>
          <w:tblCellMar>
            <w:top w:w="0" w:type="dxa"/>
            <w:left w:w="0" w:type="dxa"/>
            <w:bottom w:w="0" w:type="dxa"/>
            <w:right w:w="0" w:type="dxa"/>
          </w:tblCellMar>
        </w:tblPrEx>
        <w:trPr>
          <w:tblCellSpacing w:w="0" w:type="dxa"/>
        </w:trPr>
        <w:tc>
          <w:tcPr>
            <w:tcW w:w="0" w:type="auto"/>
            <w:vAlign w:val="center"/>
          </w:tcPr>
          <w:p w14:paraId="44E4A6FD">
            <w:pPr>
              <w:rPr>
                <w:rFonts w:cs="Times New Roman"/>
              </w:rPr>
            </w:pPr>
            <w:r>
              <w:rPr>
                <w:rStyle w:val="7"/>
                <w:rFonts w:hint="eastAsia"/>
              </w:rPr>
              <w:t>质量保证期：</w:t>
            </w:r>
            <w:r>
              <w:rPr>
                <w:rStyle w:val="8"/>
              </w:rPr>
              <w:t>2</w:t>
            </w:r>
            <w:r>
              <w:rPr>
                <w:rStyle w:val="8"/>
                <w:rFonts w:hint="eastAsia"/>
              </w:rPr>
              <w:t>年</w:t>
            </w:r>
          </w:p>
        </w:tc>
      </w:tr>
      <w:tr w14:paraId="7B0CE7F2">
        <w:tblPrEx>
          <w:tblCellMar>
            <w:top w:w="0" w:type="dxa"/>
            <w:left w:w="0" w:type="dxa"/>
            <w:bottom w:w="0" w:type="dxa"/>
            <w:right w:w="0" w:type="dxa"/>
          </w:tblCellMar>
        </w:tblPrEx>
        <w:trPr>
          <w:tblCellSpacing w:w="0" w:type="dxa"/>
        </w:trPr>
        <w:tc>
          <w:tcPr>
            <w:tcW w:w="0" w:type="auto"/>
            <w:vAlign w:val="center"/>
          </w:tcPr>
          <w:p w14:paraId="5943C46A">
            <w:pPr>
              <w:rPr>
                <w:rFonts w:cs="Times New Roman"/>
              </w:rPr>
            </w:pPr>
            <w:r>
              <w:rPr>
                <w:rStyle w:val="7"/>
                <w:rFonts w:hint="eastAsia"/>
              </w:rPr>
              <w:t>备注：</w:t>
            </w:r>
            <w:r>
              <w:rPr>
                <w:rFonts w:cs="Times New Roman"/>
              </w:rPr>
              <w:br w:type="textWrapping"/>
            </w:r>
            <w:r>
              <w:rPr>
                <w:rStyle w:val="8"/>
                <w:rFonts w:hint="eastAsia"/>
              </w:rPr>
              <w:t>质量浓度为：</w:t>
            </w:r>
            <w:r>
              <w:rPr>
                <w:rStyle w:val="8"/>
              </w:rPr>
              <w:t>900</w:t>
            </w:r>
            <w:r>
              <w:rPr>
                <w:rStyle w:val="8"/>
                <w:rFonts w:hint="eastAsia"/>
              </w:rPr>
              <w:t>克</w:t>
            </w:r>
            <w:r>
              <w:rPr>
                <w:rStyle w:val="8"/>
              </w:rPr>
              <w:t>/</w:t>
            </w:r>
            <w:r>
              <w:rPr>
                <w:rStyle w:val="8"/>
                <w:rFonts w:hint="eastAsia"/>
              </w:rPr>
              <w:t>升。</w:t>
            </w:r>
          </w:p>
        </w:tc>
      </w:tr>
    </w:tbl>
    <w:p w14:paraId="33D3687D">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5EA2935">
        <w:tblPrEx>
          <w:tblCellMar>
            <w:top w:w="0" w:type="dxa"/>
            <w:left w:w="0" w:type="dxa"/>
            <w:bottom w:w="0" w:type="dxa"/>
            <w:right w:w="0" w:type="dxa"/>
          </w:tblCellMar>
        </w:tblPrEx>
        <w:trPr>
          <w:tblCellSpacing w:w="0" w:type="dxa"/>
        </w:trPr>
        <w:tc>
          <w:tcPr>
            <w:tcW w:w="0" w:type="auto"/>
            <w:vAlign w:val="center"/>
          </w:tcPr>
          <w:p w14:paraId="1A1EF0F2">
            <w:r>
              <w:rPr>
                <w:rStyle w:val="7"/>
                <w:rFonts w:hint="eastAsia"/>
              </w:rPr>
              <w:t>登记证号：</w:t>
            </w:r>
            <w:r>
              <w:t>PD20150542</w:t>
            </w:r>
          </w:p>
        </w:tc>
      </w:tr>
      <w:tr w14:paraId="13E6884E">
        <w:tblPrEx>
          <w:tblCellMar>
            <w:top w:w="0" w:type="dxa"/>
            <w:left w:w="0" w:type="dxa"/>
            <w:bottom w:w="0" w:type="dxa"/>
            <w:right w:w="0" w:type="dxa"/>
          </w:tblCellMar>
        </w:tblPrEx>
        <w:trPr>
          <w:tblCellSpacing w:w="0" w:type="dxa"/>
        </w:trPr>
        <w:tc>
          <w:tcPr>
            <w:tcW w:w="0" w:type="auto"/>
            <w:vAlign w:val="center"/>
          </w:tcPr>
          <w:p w14:paraId="435E2A38">
            <w:pPr>
              <w:rPr>
                <w:rFonts w:cs="Times New Roman"/>
              </w:rPr>
            </w:pPr>
            <w:r>
              <w:rPr>
                <w:rStyle w:val="7"/>
                <w:rFonts w:hint="eastAsia"/>
              </w:rPr>
              <w:t>登记证持有人：</w:t>
            </w:r>
            <w:r>
              <w:rPr>
                <w:rFonts w:hint="eastAsia"/>
              </w:rPr>
              <w:t>山东玥鸣生物科技有限公司</w:t>
            </w:r>
          </w:p>
        </w:tc>
      </w:tr>
      <w:tr w14:paraId="39B3C3DD">
        <w:tblPrEx>
          <w:tblCellMar>
            <w:top w:w="0" w:type="dxa"/>
            <w:left w:w="0" w:type="dxa"/>
            <w:bottom w:w="0" w:type="dxa"/>
            <w:right w:w="0" w:type="dxa"/>
          </w:tblCellMar>
        </w:tblPrEx>
        <w:trPr>
          <w:tblCellSpacing w:w="0" w:type="dxa"/>
        </w:trPr>
        <w:tc>
          <w:tcPr>
            <w:tcW w:w="0" w:type="auto"/>
            <w:vAlign w:val="center"/>
          </w:tcPr>
          <w:p w14:paraId="26AFD21F">
            <w:pPr>
              <w:rPr>
                <w:rFonts w:cs="Times New Roman"/>
              </w:rPr>
            </w:pPr>
            <w:r>
              <w:rPr>
                <w:rStyle w:val="7"/>
                <w:rFonts w:hint="eastAsia"/>
              </w:rPr>
              <w:t>农药名称：</w:t>
            </w:r>
            <w:r>
              <w:rPr>
                <w:rFonts w:hint="eastAsia"/>
              </w:rPr>
              <w:t>乙草胺</w:t>
            </w:r>
          </w:p>
        </w:tc>
      </w:tr>
      <w:tr w14:paraId="6BC26362">
        <w:tblPrEx>
          <w:tblCellMar>
            <w:top w:w="0" w:type="dxa"/>
            <w:left w:w="0" w:type="dxa"/>
            <w:bottom w:w="0" w:type="dxa"/>
            <w:right w:w="0" w:type="dxa"/>
          </w:tblCellMar>
        </w:tblPrEx>
        <w:trPr>
          <w:tblCellSpacing w:w="0" w:type="dxa"/>
        </w:trPr>
        <w:tc>
          <w:tcPr>
            <w:tcW w:w="0" w:type="auto"/>
            <w:vAlign w:val="center"/>
          </w:tcPr>
          <w:p w14:paraId="179EEC27">
            <w:pPr>
              <w:rPr>
                <w:rFonts w:cs="Times New Roman"/>
              </w:rPr>
            </w:pPr>
            <w:r>
              <w:rPr>
                <w:rStyle w:val="7"/>
                <w:rFonts w:hint="eastAsia"/>
              </w:rPr>
              <w:t>剂型：</w:t>
            </w:r>
            <w:r>
              <w:rPr>
                <w:rFonts w:hint="eastAsia"/>
              </w:rPr>
              <w:t>乳油</w:t>
            </w:r>
          </w:p>
        </w:tc>
      </w:tr>
      <w:tr w14:paraId="457B21B6">
        <w:tblPrEx>
          <w:tblCellMar>
            <w:top w:w="0" w:type="dxa"/>
            <w:left w:w="0" w:type="dxa"/>
            <w:bottom w:w="0" w:type="dxa"/>
            <w:right w:w="0" w:type="dxa"/>
          </w:tblCellMar>
        </w:tblPrEx>
        <w:trPr>
          <w:tblCellSpacing w:w="0" w:type="dxa"/>
        </w:trPr>
        <w:tc>
          <w:tcPr>
            <w:tcW w:w="0" w:type="auto"/>
            <w:vAlign w:val="center"/>
          </w:tcPr>
          <w:p w14:paraId="6480645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6" name="图片 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C4D176B">
        <w:tblPrEx>
          <w:tblCellMar>
            <w:top w:w="0" w:type="dxa"/>
            <w:left w:w="0" w:type="dxa"/>
            <w:bottom w:w="0" w:type="dxa"/>
            <w:right w:w="0" w:type="dxa"/>
          </w:tblCellMar>
        </w:tblPrEx>
        <w:trPr>
          <w:tblCellSpacing w:w="0" w:type="dxa"/>
        </w:trPr>
        <w:tc>
          <w:tcPr>
            <w:tcW w:w="0" w:type="auto"/>
            <w:vAlign w:val="center"/>
          </w:tcPr>
          <w:p w14:paraId="59E4B276">
            <w:r>
              <w:rPr>
                <w:rStyle w:val="7"/>
                <w:rFonts w:hint="eastAsia"/>
              </w:rPr>
              <w:t>总有效成分含量：</w:t>
            </w:r>
            <w:r>
              <w:t>89%</w:t>
            </w:r>
          </w:p>
        </w:tc>
      </w:tr>
      <w:tr w14:paraId="1A3AE2DC">
        <w:tblPrEx>
          <w:tblCellMar>
            <w:top w:w="0" w:type="dxa"/>
            <w:left w:w="0" w:type="dxa"/>
            <w:bottom w:w="0" w:type="dxa"/>
            <w:right w:w="0" w:type="dxa"/>
          </w:tblCellMar>
        </w:tblPrEx>
        <w:trPr>
          <w:tblCellSpacing w:w="0" w:type="dxa"/>
        </w:trPr>
        <w:tc>
          <w:tcPr>
            <w:tcW w:w="0" w:type="auto"/>
            <w:vAlign w:val="center"/>
          </w:tcPr>
          <w:p w14:paraId="26BF9789">
            <w:pPr>
              <w:rPr>
                <w:rFonts w:cs="Times New Roman"/>
              </w:rPr>
            </w:pPr>
            <w:r>
              <w:rPr>
                <w:rFonts w:hint="eastAsia"/>
              </w:rPr>
              <w:t>有效成分及其含量：</w:t>
            </w:r>
          </w:p>
          <w:p w14:paraId="4B80E4BF">
            <w:r>
              <w:rPr>
                <w:rFonts w:cs="Times New Roman"/>
              </w:rPr>
              <w:t>   </w:t>
            </w:r>
            <w:r>
              <w:t xml:space="preserve"> </w:t>
            </w:r>
            <w:r>
              <w:rPr>
                <w:rFonts w:hint="eastAsia"/>
              </w:rPr>
              <w:t>乙草胺</w:t>
            </w:r>
            <w:r>
              <w:t xml:space="preserve">89%    </w:t>
            </w:r>
          </w:p>
        </w:tc>
      </w:tr>
      <w:tr w14:paraId="3F4F4382">
        <w:tblPrEx>
          <w:tblCellMar>
            <w:top w:w="0" w:type="dxa"/>
            <w:left w:w="0" w:type="dxa"/>
            <w:bottom w:w="0" w:type="dxa"/>
            <w:right w:w="0" w:type="dxa"/>
          </w:tblCellMar>
        </w:tblPrEx>
        <w:trPr>
          <w:tblCellSpacing w:w="0" w:type="dxa"/>
        </w:trPr>
        <w:tc>
          <w:tcPr>
            <w:tcW w:w="0" w:type="auto"/>
            <w:vAlign w:val="center"/>
          </w:tcPr>
          <w:p w14:paraId="33C1C2E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A9E1EFC">
              <w:tblPrEx>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7A278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0C4F1B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2AD11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0C0BF6E">
                  <w:pPr>
                    <w:rPr>
                      <w:rFonts w:cs="Times New Roman"/>
                    </w:rPr>
                  </w:pPr>
                  <w:r>
                    <w:rPr>
                      <w:rStyle w:val="8"/>
                      <w:rFonts w:hint="eastAsia"/>
                    </w:rPr>
                    <w:t>施用方式</w:t>
                  </w:r>
                </w:p>
              </w:tc>
            </w:tr>
            <w:tr w14:paraId="405661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0AC0124">
                  <w:pPr>
                    <w:rPr>
                      <w:rFonts w:cs="Times New Roman"/>
                    </w:rPr>
                  </w:pPr>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282F64DC">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B12E95B">
                  <w:pPr>
                    <w:rPr>
                      <w:rFonts w:cs="Times New Roman"/>
                    </w:rPr>
                  </w:pPr>
                  <w:r>
                    <w:rPr>
                      <w:rStyle w:val="8"/>
                    </w:rPr>
                    <w:t>121-142</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F7325A2">
                  <w:pPr>
                    <w:rPr>
                      <w:rFonts w:cs="Times New Roman"/>
                    </w:rPr>
                  </w:pPr>
                  <w:r>
                    <w:rPr>
                      <w:rStyle w:val="8"/>
                      <w:rFonts w:hint="eastAsia"/>
                    </w:rPr>
                    <w:t>土壤喷雾</w:t>
                  </w:r>
                </w:p>
              </w:tc>
            </w:tr>
          </w:tbl>
          <w:p w14:paraId="40418812">
            <w:pPr>
              <w:rPr>
                <w:rFonts w:cs="Times New Roman"/>
              </w:rPr>
            </w:pPr>
          </w:p>
        </w:tc>
      </w:tr>
      <w:tr w14:paraId="57CDEF16">
        <w:tblPrEx>
          <w:tblCellMar>
            <w:top w:w="0" w:type="dxa"/>
            <w:left w:w="0" w:type="dxa"/>
            <w:bottom w:w="0" w:type="dxa"/>
            <w:right w:w="0" w:type="dxa"/>
          </w:tblCellMar>
        </w:tblPrEx>
        <w:trPr>
          <w:tblCellSpacing w:w="0" w:type="dxa"/>
        </w:trPr>
        <w:tc>
          <w:tcPr>
            <w:tcW w:w="0" w:type="auto"/>
            <w:vAlign w:val="center"/>
          </w:tcPr>
          <w:p w14:paraId="277F3959">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最好是降雨或灌溉前施用，若土壤过于干旱或预报短期内不会降雨，则于施药后浅层混土</w:t>
            </w:r>
            <w:r>
              <w:rPr>
                <w:rStyle w:val="8"/>
              </w:rPr>
              <w:t>2</w:t>
            </w:r>
            <w:r>
              <w:rPr>
                <w:rStyle w:val="8"/>
                <w:rFonts w:hint="eastAsia"/>
              </w:rPr>
              <w:t>－</w:t>
            </w:r>
            <w:r>
              <w:rPr>
                <w:rStyle w:val="8"/>
              </w:rPr>
              <w:t>3</w:t>
            </w:r>
            <w:r>
              <w:rPr>
                <w:rStyle w:val="8"/>
                <w:rFonts w:hint="eastAsia"/>
              </w:rPr>
              <w:t>厘米，若用于地膜覆盖作物则在播后喷药，然后盖膜。</w:t>
            </w:r>
            <w:r>
              <w:rPr>
                <w:rStyle w:val="8"/>
              </w:rPr>
              <w:t xml:space="preserve"> 2.</w:t>
            </w:r>
            <w:r>
              <w:rPr>
                <w:rStyle w:val="8"/>
                <w:rFonts w:hint="eastAsia"/>
              </w:rPr>
              <w:t>大豆田：按推荐剂量，播后苗前土壤处理，每季作物最多施用</w:t>
            </w:r>
            <w:r>
              <w:rPr>
                <w:rStyle w:val="8"/>
              </w:rPr>
              <w:t>1</w:t>
            </w:r>
            <w:r>
              <w:rPr>
                <w:rStyle w:val="8"/>
                <w:rFonts w:hint="eastAsia"/>
              </w:rPr>
              <w:t>次。</w:t>
            </w:r>
          </w:p>
        </w:tc>
      </w:tr>
      <w:tr w14:paraId="2007ACF0">
        <w:tblPrEx>
          <w:tblCellMar>
            <w:top w:w="0" w:type="dxa"/>
            <w:left w:w="0" w:type="dxa"/>
            <w:bottom w:w="0" w:type="dxa"/>
            <w:right w:w="0" w:type="dxa"/>
          </w:tblCellMar>
        </w:tblPrEx>
        <w:trPr>
          <w:tblCellSpacing w:w="0" w:type="dxa"/>
        </w:trPr>
        <w:tc>
          <w:tcPr>
            <w:tcW w:w="0" w:type="auto"/>
            <w:vAlign w:val="center"/>
          </w:tcPr>
          <w:p w14:paraId="3FEC2E79">
            <w:pPr>
              <w:rPr>
                <w:rFonts w:cs="Times New Roman"/>
              </w:rPr>
            </w:pPr>
            <w:r>
              <w:rPr>
                <w:rStyle w:val="7"/>
                <w:rFonts w:hint="eastAsia"/>
              </w:rPr>
              <w:t>产品性能</w:t>
            </w:r>
            <w:r>
              <w:rPr>
                <w:rStyle w:val="7"/>
              </w:rPr>
              <w:t>:</w:t>
            </w:r>
            <w:r>
              <w:rPr>
                <w:rFonts w:cs="Times New Roman"/>
              </w:rPr>
              <w:br w:type="textWrapping"/>
            </w:r>
            <w:r>
              <w:rPr>
                <w:rStyle w:val="8"/>
                <w:rFonts w:hint="eastAsia"/>
              </w:rPr>
              <w:t>本品主要通过芽鞘、幼芽或幼根吸收向上传导发挥作用。用于旱地作物除草，适宜作物播后苗前处理。本品可防除一年生禾本科及部分阔叶杂草、莎草科杂草如稗草、马唐、臂形草、牛筋草、野黍、狗尾草、雀稗、异型莎草、碎米莎草、荠菜、苋、鸭跖草、蓼、黄花蒿等。</w:t>
            </w:r>
          </w:p>
        </w:tc>
      </w:tr>
      <w:tr w14:paraId="14A8D686">
        <w:tblPrEx>
          <w:tblCellMar>
            <w:top w:w="0" w:type="dxa"/>
            <w:left w:w="0" w:type="dxa"/>
            <w:bottom w:w="0" w:type="dxa"/>
            <w:right w:w="0" w:type="dxa"/>
          </w:tblCellMar>
        </w:tblPrEx>
        <w:trPr>
          <w:tblCellSpacing w:w="0" w:type="dxa"/>
        </w:trPr>
        <w:tc>
          <w:tcPr>
            <w:tcW w:w="0" w:type="auto"/>
            <w:vAlign w:val="center"/>
          </w:tcPr>
          <w:p w14:paraId="0EC938B1">
            <w:pPr>
              <w:rPr>
                <w:rFonts w:cs="Times New Roman"/>
              </w:rPr>
            </w:pPr>
            <w:r>
              <w:rPr>
                <w:rStyle w:val="7"/>
                <w:rFonts w:hint="eastAsia"/>
              </w:rPr>
              <w:t>注意事项：</w:t>
            </w:r>
            <w:r>
              <w:rPr>
                <w:rFonts w:cs="Times New Roman"/>
              </w:rPr>
              <w:br w:type="textWrapping"/>
            </w:r>
            <w:r>
              <w:rPr>
                <w:rStyle w:val="8"/>
              </w:rPr>
              <w:t>1.</w:t>
            </w:r>
            <w:r>
              <w:rPr>
                <w:rStyle w:val="8"/>
                <w:rFonts w:hint="eastAsia"/>
              </w:rPr>
              <w:t>施药时应穿长衣长裤、戴手套、眼镜、口罩等；此时不能吸烟、饮水等；施药后洗干净手脸等。</w:t>
            </w:r>
            <w:r>
              <w:rPr>
                <w:rStyle w:val="8"/>
              </w:rPr>
              <w:t xml:space="preserve"> 2.</w:t>
            </w:r>
            <w:r>
              <w:rPr>
                <w:rStyle w:val="8"/>
                <w:rFonts w:hint="eastAsia"/>
              </w:rPr>
              <w:t>施药后，彻底清洗防护用具，洗澡，并更换和清洗工作服。</w:t>
            </w:r>
            <w:r>
              <w:rPr>
                <w:rStyle w:val="8"/>
              </w:rPr>
              <w:t xml:space="preserve"> 3.</w:t>
            </w:r>
            <w:r>
              <w:rPr>
                <w:rStyle w:val="8"/>
                <w:rFonts w:hint="eastAsia"/>
              </w:rPr>
              <w:t>使用过的空包装，用清水冲洗三次后妥善处理，切勿重复使用或改作其它用途。所有施药器具，用后应立即用清水或适当的洗涤剂清洗。</w:t>
            </w:r>
            <w:r>
              <w:rPr>
                <w:rStyle w:val="8"/>
              </w:rPr>
              <w:t xml:space="preserve"> 4.</w:t>
            </w:r>
            <w:r>
              <w:rPr>
                <w:rStyle w:val="8"/>
                <w:rFonts w:hint="eastAsia"/>
              </w:rPr>
              <w:t>本品对蜜蜂、鱼类等水生生物、家蚕有毒，施药期间应避免对周围蜂群的影响，禁止在开花植物花期、蚕室和桑园附近使用。远离水产养殖区、河塘等水域施药。禁止在河塘等水体清洗施药器具。赤眼蜂等天敌放飞区禁用。勿将本品及其废液弃于水中，以免污染水源。</w:t>
            </w:r>
            <w:r>
              <w:rPr>
                <w:rStyle w:val="8"/>
              </w:rPr>
              <w:t xml:space="preserve"> 5.</w:t>
            </w:r>
            <w:r>
              <w:rPr>
                <w:rStyle w:val="8"/>
                <w:rFonts w:hint="eastAsia"/>
              </w:rPr>
              <w:t>低于</w:t>
            </w:r>
            <w:r>
              <w:rPr>
                <w:rStyle w:val="8"/>
              </w:rPr>
              <w:t>-10</w:t>
            </w:r>
            <w:r>
              <w:rPr>
                <w:rStyle w:val="8"/>
                <w:rFonts w:hint="eastAsia"/>
              </w:rPr>
              <w:t>℃时会有结晶析出，</w:t>
            </w:r>
            <w:r>
              <w:rPr>
                <w:rStyle w:val="8"/>
              </w:rPr>
              <w:t xml:space="preserve"> </w:t>
            </w:r>
            <w:r>
              <w:rPr>
                <w:rStyle w:val="8"/>
                <w:rFonts w:hint="eastAsia"/>
              </w:rPr>
              <w:t>但</w:t>
            </w:r>
            <w:r>
              <w:rPr>
                <w:rStyle w:val="8"/>
              </w:rPr>
              <w:t>40</w:t>
            </w:r>
            <w:r>
              <w:rPr>
                <w:rStyle w:val="8"/>
                <w:rFonts w:hint="eastAsia"/>
              </w:rPr>
              <w:t>℃加热后效力不变。未用完的制剂应放在原包装内保存，切勿将本品置于饮食容器内。</w:t>
            </w:r>
            <w:r>
              <w:rPr>
                <w:rStyle w:val="8"/>
              </w:rPr>
              <w:t xml:space="preserve"> 6.</w:t>
            </w:r>
            <w:r>
              <w:rPr>
                <w:rStyle w:val="8"/>
                <w:rFonts w:hint="eastAsia"/>
              </w:rPr>
              <w:t>制造厂敬告用户：严格按照推荐方法使用、操作和贮藏本品。使用时应接受当地农业技术部门的指导。</w:t>
            </w:r>
            <w:r>
              <w:rPr>
                <w:rStyle w:val="8"/>
              </w:rPr>
              <w:t xml:space="preserve"> 7.</w:t>
            </w:r>
            <w:r>
              <w:rPr>
                <w:rStyle w:val="8"/>
                <w:rFonts w:hint="eastAsia"/>
              </w:rPr>
              <w:t>孕妇及哺乳期妇女避免接触本品。</w:t>
            </w:r>
          </w:p>
        </w:tc>
      </w:tr>
      <w:tr w14:paraId="6E40B895">
        <w:tblPrEx>
          <w:tblCellMar>
            <w:top w:w="0" w:type="dxa"/>
            <w:left w:w="0" w:type="dxa"/>
            <w:bottom w:w="0" w:type="dxa"/>
            <w:right w:w="0" w:type="dxa"/>
          </w:tblCellMar>
        </w:tblPrEx>
        <w:trPr>
          <w:tblCellSpacing w:w="0" w:type="dxa"/>
        </w:trPr>
        <w:tc>
          <w:tcPr>
            <w:tcW w:w="0" w:type="auto"/>
            <w:vAlign w:val="center"/>
          </w:tcPr>
          <w:p w14:paraId="117CBBDA">
            <w:pPr>
              <w:rPr>
                <w:rFonts w:cs="Times New Roman"/>
              </w:rPr>
            </w:pPr>
            <w:r>
              <w:rPr>
                <w:rStyle w:val="7"/>
                <w:rFonts w:hint="eastAsia"/>
              </w:rPr>
              <w:t>中毒急救措施：</w:t>
            </w:r>
            <w:r>
              <w:rPr>
                <w:rFonts w:cs="Times New Roman"/>
              </w:rPr>
              <w:br w:type="textWrapping"/>
            </w:r>
            <w:r>
              <w:rPr>
                <w:rStyle w:val="8"/>
                <w:rFonts w:hint="eastAsia"/>
              </w:rPr>
              <w:t>中毒症状：按标签推荐方法使用，无典型中毒症状。一旦发生中毒，请对症治疗。中毒急救：</w:t>
            </w:r>
            <w:r>
              <w:rPr>
                <w:rStyle w:val="8"/>
              </w:rPr>
              <w:t xml:space="preserve"> 1.</w:t>
            </w:r>
            <w:r>
              <w:rPr>
                <w:rStyle w:val="8"/>
                <w:rFonts w:hint="eastAsia"/>
              </w:rPr>
              <w:t>用药时如果感觉不适，立即停止工作，采取急救措施，并携此标签送医就诊。</w:t>
            </w:r>
            <w:r>
              <w:rPr>
                <w:rStyle w:val="8"/>
              </w:rPr>
              <w:t xml:space="preserve"> 2.</w:t>
            </w:r>
            <w:r>
              <w:rPr>
                <w:rStyle w:val="8"/>
                <w:rFonts w:hint="eastAsia"/>
              </w:rPr>
              <w:t>皮肤接触：立即脱掉被污染的衣物，用肥皂和大量清水彻底清洗受污染的皮肤。</w:t>
            </w:r>
            <w:r>
              <w:rPr>
                <w:rStyle w:val="8"/>
              </w:rPr>
              <w:t xml:space="preserve"> 3.</w:t>
            </w:r>
            <w:r>
              <w:rPr>
                <w:rStyle w:val="8"/>
                <w:rFonts w:hint="eastAsia"/>
              </w:rPr>
              <w:t>眼睛溅药：立即将眼睑翻开，用清水冲洗至少</w:t>
            </w:r>
            <w:r>
              <w:rPr>
                <w:rStyle w:val="8"/>
              </w:rPr>
              <w:t>15</w:t>
            </w:r>
            <w:r>
              <w:rPr>
                <w:rStyle w:val="8"/>
                <w:rFonts w:hint="eastAsia"/>
              </w:rPr>
              <w:t>分钟，再请医生诊治。</w:t>
            </w:r>
            <w:r>
              <w:rPr>
                <w:rStyle w:val="8"/>
              </w:rPr>
              <w:t xml:space="preserve"> 4.</w:t>
            </w:r>
            <w:r>
              <w:rPr>
                <w:rStyle w:val="8"/>
                <w:rFonts w:hint="eastAsia"/>
              </w:rPr>
              <w:t>发生吸入：立即将吸入者转移到空气新鲜处，请医生诊治。</w:t>
            </w:r>
            <w:r>
              <w:rPr>
                <w:rStyle w:val="8"/>
              </w:rPr>
              <w:t xml:space="preserve"> 5.</w:t>
            </w:r>
            <w:r>
              <w:rPr>
                <w:rStyle w:val="8"/>
                <w:rFonts w:hint="eastAsia"/>
              </w:rPr>
              <w:t>误服：立即携带标签，送医就诊。紧急医疗措施：使用医用活性炭洗胃，洗胃时注意防止胃容物进入呼吸道。注意：对昏迷病人，切勿经口喂入任何东西或引吐。解毒剂：无专用解毒剂，对症治疗。</w:t>
            </w:r>
          </w:p>
        </w:tc>
      </w:tr>
      <w:tr w14:paraId="3EBA0FA2">
        <w:tblPrEx>
          <w:tblCellMar>
            <w:top w:w="0" w:type="dxa"/>
            <w:left w:w="0" w:type="dxa"/>
            <w:bottom w:w="0" w:type="dxa"/>
            <w:right w:w="0" w:type="dxa"/>
          </w:tblCellMar>
        </w:tblPrEx>
        <w:trPr>
          <w:tblCellSpacing w:w="0" w:type="dxa"/>
        </w:trPr>
        <w:tc>
          <w:tcPr>
            <w:tcW w:w="0" w:type="auto"/>
            <w:vAlign w:val="center"/>
          </w:tcPr>
          <w:p w14:paraId="62E66E72">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本品应加锁保存，勿让儿童、无关人员和动物接触。勿与食物、饮料、粮食和动物饲料等混合储运。</w:t>
            </w:r>
            <w:r>
              <w:rPr>
                <w:rStyle w:val="8"/>
              </w:rPr>
              <w:t xml:space="preserve"> 2.</w:t>
            </w:r>
            <w:r>
              <w:rPr>
                <w:rStyle w:val="8"/>
                <w:rFonts w:hint="eastAsia"/>
              </w:rPr>
              <w:t>本品应贮藏在避光、阴凉、干燥、通风处，远离人员或火源。运输时应注意避光、防高温、雨淋。</w:t>
            </w:r>
          </w:p>
        </w:tc>
      </w:tr>
      <w:tr w14:paraId="47DE1F5B">
        <w:tblPrEx>
          <w:tblCellMar>
            <w:top w:w="0" w:type="dxa"/>
            <w:left w:w="0" w:type="dxa"/>
            <w:bottom w:w="0" w:type="dxa"/>
            <w:right w:w="0" w:type="dxa"/>
          </w:tblCellMar>
        </w:tblPrEx>
        <w:trPr>
          <w:tblCellSpacing w:w="0" w:type="dxa"/>
        </w:trPr>
        <w:tc>
          <w:tcPr>
            <w:tcW w:w="0" w:type="auto"/>
            <w:vAlign w:val="center"/>
          </w:tcPr>
          <w:p w14:paraId="31D08D87">
            <w:pPr>
              <w:rPr>
                <w:rFonts w:cs="Times New Roman"/>
              </w:rPr>
            </w:pPr>
            <w:r>
              <w:rPr>
                <w:rStyle w:val="7"/>
                <w:rFonts w:hint="eastAsia"/>
              </w:rPr>
              <w:t>质量保证期：</w:t>
            </w:r>
            <w:r>
              <w:rPr>
                <w:rStyle w:val="8"/>
              </w:rPr>
              <w:t>2</w:t>
            </w:r>
            <w:r>
              <w:rPr>
                <w:rStyle w:val="8"/>
                <w:rFonts w:hint="eastAsia"/>
              </w:rPr>
              <w:t>年</w:t>
            </w:r>
          </w:p>
        </w:tc>
      </w:tr>
      <w:tr w14:paraId="64B82F7D">
        <w:tblPrEx>
          <w:tblCellMar>
            <w:top w:w="0" w:type="dxa"/>
            <w:left w:w="0" w:type="dxa"/>
            <w:bottom w:w="0" w:type="dxa"/>
            <w:right w:w="0" w:type="dxa"/>
          </w:tblCellMar>
        </w:tblPrEx>
        <w:trPr>
          <w:tblCellSpacing w:w="0" w:type="dxa"/>
        </w:trPr>
        <w:tc>
          <w:tcPr>
            <w:tcW w:w="0" w:type="auto"/>
            <w:vAlign w:val="center"/>
          </w:tcPr>
          <w:p w14:paraId="17C4EAE6">
            <w:pPr>
              <w:rPr>
                <w:rFonts w:cs="Times New Roman"/>
              </w:rPr>
            </w:pPr>
            <w:r>
              <w:rPr>
                <w:rStyle w:val="7"/>
                <w:rFonts w:hint="eastAsia"/>
              </w:rPr>
              <w:t>备注：</w:t>
            </w:r>
            <w:r>
              <w:rPr>
                <w:rFonts w:cs="Times New Roman"/>
              </w:rPr>
              <w:br w:type="textWrapping"/>
            </w:r>
            <w:r>
              <w:rPr>
                <w:rStyle w:val="8"/>
                <w:rFonts w:hint="eastAsia"/>
              </w:rPr>
              <w:t>质量浓度为</w:t>
            </w:r>
            <w:r>
              <w:rPr>
                <w:rStyle w:val="8"/>
              </w:rPr>
              <w:t>999</w:t>
            </w:r>
            <w:r>
              <w:rPr>
                <w:rStyle w:val="8"/>
                <w:rFonts w:hint="eastAsia"/>
              </w:rPr>
              <w:t>克</w:t>
            </w:r>
            <w:r>
              <w:rPr>
                <w:rStyle w:val="8"/>
              </w:rPr>
              <w:t>/</w:t>
            </w:r>
            <w:r>
              <w:rPr>
                <w:rStyle w:val="8"/>
                <w:rFonts w:hint="eastAsia"/>
              </w:rPr>
              <w:t>升</w:t>
            </w:r>
          </w:p>
        </w:tc>
      </w:tr>
    </w:tbl>
    <w:p w14:paraId="5DD80CB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33710A0">
        <w:tblPrEx>
          <w:tblCellMar>
            <w:top w:w="0" w:type="dxa"/>
            <w:left w:w="0" w:type="dxa"/>
            <w:bottom w:w="0" w:type="dxa"/>
            <w:right w:w="0" w:type="dxa"/>
          </w:tblCellMar>
        </w:tblPrEx>
        <w:trPr>
          <w:tblCellSpacing w:w="0" w:type="dxa"/>
        </w:trPr>
        <w:tc>
          <w:tcPr>
            <w:tcW w:w="0" w:type="auto"/>
            <w:vAlign w:val="center"/>
          </w:tcPr>
          <w:p w14:paraId="52CD5BDA">
            <w:r>
              <w:rPr>
                <w:rStyle w:val="7"/>
                <w:rFonts w:hint="eastAsia"/>
              </w:rPr>
              <w:t>登记证号：</w:t>
            </w:r>
            <w:r>
              <w:t>PD20151223</w:t>
            </w:r>
          </w:p>
        </w:tc>
      </w:tr>
      <w:tr w14:paraId="1658F189">
        <w:tblPrEx>
          <w:tblCellMar>
            <w:top w:w="0" w:type="dxa"/>
            <w:left w:w="0" w:type="dxa"/>
            <w:bottom w:w="0" w:type="dxa"/>
            <w:right w:w="0" w:type="dxa"/>
          </w:tblCellMar>
        </w:tblPrEx>
        <w:trPr>
          <w:tblCellSpacing w:w="0" w:type="dxa"/>
        </w:trPr>
        <w:tc>
          <w:tcPr>
            <w:tcW w:w="0" w:type="auto"/>
            <w:vAlign w:val="center"/>
          </w:tcPr>
          <w:p w14:paraId="518BAD1F">
            <w:pPr>
              <w:rPr>
                <w:rFonts w:cs="Times New Roman"/>
              </w:rPr>
            </w:pPr>
            <w:r>
              <w:rPr>
                <w:rStyle w:val="7"/>
                <w:rFonts w:hint="eastAsia"/>
              </w:rPr>
              <w:t>登记证持有人：</w:t>
            </w:r>
            <w:r>
              <w:rPr>
                <w:rFonts w:hint="eastAsia"/>
              </w:rPr>
              <w:t>山东玥鸣生物科技有限公司</w:t>
            </w:r>
          </w:p>
        </w:tc>
      </w:tr>
      <w:tr w14:paraId="70603D0F">
        <w:tblPrEx>
          <w:tblCellMar>
            <w:top w:w="0" w:type="dxa"/>
            <w:left w:w="0" w:type="dxa"/>
            <w:bottom w:w="0" w:type="dxa"/>
            <w:right w:w="0" w:type="dxa"/>
          </w:tblCellMar>
        </w:tblPrEx>
        <w:trPr>
          <w:tblCellSpacing w:w="0" w:type="dxa"/>
        </w:trPr>
        <w:tc>
          <w:tcPr>
            <w:tcW w:w="0" w:type="auto"/>
            <w:vAlign w:val="center"/>
          </w:tcPr>
          <w:p w14:paraId="0B7361D1">
            <w:pPr>
              <w:rPr>
                <w:rFonts w:cs="Times New Roman"/>
              </w:rPr>
            </w:pPr>
            <w:r>
              <w:rPr>
                <w:rStyle w:val="7"/>
                <w:rFonts w:hint="eastAsia"/>
              </w:rPr>
              <w:t>农药名称：</w:t>
            </w:r>
            <w:r>
              <w:rPr>
                <w:rFonts w:hint="eastAsia"/>
              </w:rPr>
              <w:t>丁草胺</w:t>
            </w:r>
          </w:p>
        </w:tc>
      </w:tr>
      <w:tr w14:paraId="2468A8E1">
        <w:tblPrEx>
          <w:tblCellMar>
            <w:top w:w="0" w:type="dxa"/>
            <w:left w:w="0" w:type="dxa"/>
            <w:bottom w:w="0" w:type="dxa"/>
            <w:right w:w="0" w:type="dxa"/>
          </w:tblCellMar>
        </w:tblPrEx>
        <w:trPr>
          <w:tblCellSpacing w:w="0" w:type="dxa"/>
        </w:trPr>
        <w:tc>
          <w:tcPr>
            <w:tcW w:w="0" w:type="auto"/>
            <w:vAlign w:val="center"/>
          </w:tcPr>
          <w:p w14:paraId="708512C9">
            <w:pPr>
              <w:rPr>
                <w:rFonts w:cs="Times New Roman"/>
              </w:rPr>
            </w:pPr>
            <w:r>
              <w:rPr>
                <w:rStyle w:val="7"/>
                <w:rFonts w:hint="eastAsia"/>
              </w:rPr>
              <w:t>剂型：</w:t>
            </w:r>
            <w:r>
              <w:rPr>
                <w:rFonts w:hint="eastAsia"/>
              </w:rPr>
              <w:t>乳油</w:t>
            </w:r>
          </w:p>
        </w:tc>
      </w:tr>
      <w:tr w14:paraId="4D8DFA42">
        <w:tblPrEx>
          <w:tblCellMar>
            <w:top w:w="0" w:type="dxa"/>
            <w:left w:w="0" w:type="dxa"/>
            <w:bottom w:w="0" w:type="dxa"/>
            <w:right w:w="0" w:type="dxa"/>
          </w:tblCellMar>
        </w:tblPrEx>
        <w:trPr>
          <w:tblCellSpacing w:w="0" w:type="dxa"/>
        </w:trPr>
        <w:tc>
          <w:tcPr>
            <w:tcW w:w="0" w:type="auto"/>
            <w:vAlign w:val="center"/>
          </w:tcPr>
          <w:p w14:paraId="1012694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7" name="图片 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777A78B">
        <w:tblPrEx>
          <w:tblCellMar>
            <w:top w:w="0" w:type="dxa"/>
            <w:left w:w="0" w:type="dxa"/>
            <w:bottom w:w="0" w:type="dxa"/>
            <w:right w:w="0" w:type="dxa"/>
          </w:tblCellMar>
        </w:tblPrEx>
        <w:trPr>
          <w:tblCellSpacing w:w="0" w:type="dxa"/>
        </w:trPr>
        <w:tc>
          <w:tcPr>
            <w:tcW w:w="0" w:type="auto"/>
            <w:vAlign w:val="center"/>
          </w:tcPr>
          <w:p w14:paraId="5F8F051F">
            <w:r>
              <w:rPr>
                <w:rStyle w:val="7"/>
                <w:rFonts w:hint="eastAsia"/>
              </w:rPr>
              <w:t>总有效成分含量：</w:t>
            </w:r>
            <w:r>
              <w:t>85%</w:t>
            </w:r>
          </w:p>
        </w:tc>
      </w:tr>
      <w:tr w14:paraId="166C01CA">
        <w:tblPrEx>
          <w:tblCellMar>
            <w:top w:w="0" w:type="dxa"/>
            <w:left w:w="0" w:type="dxa"/>
            <w:bottom w:w="0" w:type="dxa"/>
            <w:right w:w="0" w:type="dxa"/>
          </w:tblCellMar>
        </w:tblPrEx>
        <w:trPr>
          <w:tblCellSpacing w:w="0" w:type="dxa"/>
        </w:trPr>
        <w:tc>
          <w:tcPr>
            <w:tcW w:w="0" w:type="auto"/>
            <w:vAlign w:val="center"/>
          </w:tcPr>
          <w:p w14:paraId="0540DED6">
            <w:pPr>
              <w:rPr>
                <w:rFonts w:cs="Times New Roman"/>
              </w:rPr>
            </w:pPr>
            <w:r>
              <w:rPr>
                <w:rFonts w:hint="eastAsia"/>
              </w:rPr>
              <w:t>有效成分及其含量：</w:t>
            </w:r>
          </w:p>
          <w:p w14:paraId="64014360">
            <w:r>
              <w:rPr>
                <w:rFonts w:cs="Times New Roman"/>
              </w:rPr>
              <w:t>   </w:t>
            </w:r>
            <w:r>
              <w:t xml:space="preserve"> </w:t>
            </w:r>
            <w:r>
              <w:rPr>
                <w:rFonts w:hint="eastAsia"/>
              </w:rPr>
              <w:t>丁草胺</w:t>
            </w:r>
            <w:r>
              <w:t xml:space="preserve">85%    </w:t>
            </w:r>
          </w:p>
        </w:tc>
      </w:tr>
      <w:tr w14:paraId="1BB9B8F8">
        <w:tblPrEx>
          <w:tblCellMar>
            <w:top w:w="0" w:type="dxa"/>
            <w:left w:w="0" w:type="dxa"/>
            <w:bottom w:w="0" w:type="dxa"/>
            <w:right w:w="0" w:type="dxa"/>
          </w:tblCellMar>
        </w:tblPrEx>
        <w:trPr>
          <w:tblCellSpacing w:w="0" w:type="dxa"/>
        </w:trPr>
        <w:tc>
          <w:tcPr>
            <w:tcW w:w="0" w:type="auto"/>
            <w:vAlign w:val="center"/>
          </w:tcPr>
          <w:p w14:paraId="04F5B4B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EB563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8785A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B2878E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9B6CE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EF84487">
                  <w:pPr>
                    <w:rPr>
                      <w:rFonts w:cs="Times New Roman"/>
                    </w:rPr>
                  </w:pPr>
                  <w:r>
                    <w:rPr>
                      <w:rStyle w:val="8"/>
                      <w:rFonts w:hint="eastAsia"/>
                    </w:rPr>
                    <w:t>施用方式</w:t>
                  </w:r>
                </w:p>
              </w:tc>
            </w:tr>
            <w:tr w14:paraId="47F8B8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BAB1FC">
                  <w:pPr>
                    <w:rPr>
                      <w:rFonts w:cs="Times New Roman"/>
                    </w:rPr>
                  </w:pPr>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561BEE08">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E902054">
                  <w:pPr>
                    <w:rPr>
                      <w:rFonts w:cs="Times New Roman"/>
                    </w:rPr>
                  </w:pPr>
                  <w:r>
                    <w:rPr>
                      <w:rStyle w:val="8"/>
                    </w:rPr>
                    <w:t>60-100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E511B31">
                  <w:pPr>
                    <w:rPr>
                      <w:rFonts w:cs="Times New Roman"/>
                    </w:rPr>
                  </w:pPr>
                  <w:r>
                    <w:rPr>
                      <w:rStyle w:val="8"/>
                      <w:rFonts w:hint="eastAsia"/>
                    </w:rPr>
                    <w:t>药土法</w:t>
                  </w:r>
                </w:p>
              </w:tc>
            </w:tr>
          </w:tbl>
          <w:p w14:paraId="4B364353">
            <w:pPr>
              <w:rPr>
                <w:rFonts w:cs="Times New Roman"/>
              </w:rPr>
            </w:pPr>
          </w:p>
        </w:tc>
      </w:tr>
      <w:tr w14:paraId="62E385F3">
        <w:tblPrEx>
          <w:tblCellMar>
            <w:top w:w="0" w:type="dxa"/>
            <w:left w:w="0" w:type="dxa"/>
            <w:bottom w:w="0" w:type="dxa"/>
            <w:right w:w="0" w:type="dxa"/>
          </w:tblCellMar>
        </w:tblPrEx>
        <w:trPr>
          <w:tblCellSpacing w:w="0" w:type="dxa"/>
        </w:trPr>
        <w:tc>
          <w:tcPr>
            <w:tcW w:w="0" w:type="auto"/>
            <w:vAlign w:val="center"/>
          </w:tcPr>
          <w:p w14:paraId="13D277BA">
            <w:pPr>
              <w:rPr>
                <w:rFonts w:cs="Times New Roman"/>
              </w:rPr>
            </w:pPr>
            <w:r>
              <w:rPr>
                <w:rStyle w:val="7"/>
                <w:rFonts w:hint="eastAsia"/>
              </w:rPr>
              <w:t>使用技术要求</w:t>
            </w:r>
            <w:r>
              <w:rPr>
                <w:rStyle w:val="7"/>
              </w:rPr>
              <w:t>:</w:t>
            </w:r>
            <w:r>
              <w:rPr>
                <w:rFonts w:cs="Times New Roman"/>
              </w:rPr>
              <w:br w:type="textWrapping"/>
            </w:r>
            <w:r>
              <w:rPr>
                <w:rStyle w:val="8"/>
                <w:rFonts w:hint="eastAsia"/>
              </w:rPr>
              <w:t>水稻移栽后</w:t>
            </w:r>
            <w:r>
              <w:rPr>
                <w:rStyle w:val="8"/>
              </w:rPr>
              <w:t>5-10</w:t>
            </w:r>
            <w:r>
              <w:rPr>
                <w:rStyle w:val="8"/>
                <w:rFonts w:hint="eastAsia"/>
              </w:rPr>
              <w:t>天施药一次，采用药土法均匀撒施田面。施药时田间保持</w:t>
            </w:r>
            <w:r>
              <w:rPr>
                <w:rStyle w:val="8"/>
              </w:rPr>
              <w:t>3-5</w:t>
            </w:r>
            <w:r>
              <w:rPr>
                <w:rStyle w:val="8"/>
                <w:rFonts w:hint="eastAsia"/>
              </w:rPr>
              <w:t>厘米水层，维持</w:t>
            </w:r>
            <w:r>
              <w:rPr>
                <w:rStyle w:val="8"/>
              </w:rPr>
              <w:t>5-7</w:t>
            </w:r>
            <w:r>
              <w:rPr>
                <w:rStyle w:val="8"/>
                <w:rFonts w:hint="eastAsia"/>
              </w:rPr>
              <w:t>天（南方（</w:t>
            </w:r>
            <w:r>
              <w:rPr>
                <w:rStyle w:val="8"/>
              </w:rPr>
              <w:t>3-5</w:t>
            </w:r>
            <w:r>
              <w:rPr>
                <w:rStyle w:val="8"/>
                <w:rFonts w:hint="eastAsia"/>
              </w:rPr>
              <w:t>天），不能淹没秧苗心叶。每季最多使用</w:t>
            </w:r>
            <w:r>
              <w:rPr>
                <w:rStyle w:val="8"/>
              </w:rPr>
              <w:t>1</w:t>
            </w:r>
            <w:r>
              <w:rPr>
                <w:rStyle w:val="8"/>
                <w:rFonts w:hint="eastAsia"/>
              </w:rPr>
              <w:t>次。</w:t>
            </w:r>
          </w:p>
        </w:tc>
      </w:tr>
      <w:tr w14:paraId="0444A30E">
        <w:tblPrEx>
          <w:tblCellMar>
            <w:top w:w="0" w:type="dxa"/>
            <w:left w:w="0" w:type="dxa"/>
            <w:bottom w:w="0" w:type="dxa"/>
            <w:right w:w="0" w:type="dxa"/>
          </w:tblCellMar>
        </w:tblPrEx>
        <w:trPr>
          <w:tblCellSpacing w:w="0" w:type="dxa"/>
        </w:trPr>
        <w:tc>
          <w:tcPr>
            <w:tcW w:w="0" w:type="auto"/>
            <w:vAlign w:val="center"/>
          </w:tcPr>
          <w:p w14:paraId="75EFAB59">
            <w:pPr>
              <w:rPr>
                <w:rFonts w:cs="Times New Roman"/>
              </w:rPr>
            </w:pPr>
            <w:r>
              <w:rPr>
                <w:rStyle w:val="7"/>
                <w:rFonts w:hint="eastAsia"/>
              </w:rPr>
              <w:t>产品性能</w:t>
            </w:r>
            <w:r>
              <w:rPr>
                <w:rStyle w:val="7"/>
              </w:rPr>
              <w:t>:</w:t>
            </w:r>
            <w:r>
              <w:rPr>
                <w:rFonts w:cs="Times New Roman"/>
              </w:rPr>
              <w:br w:type="textWrapping"/>
            </w:r>
            <w:r>
              <w:rPr>
                <w:rStyle w:val="8"/>
                <w:rFonts w:hint="eastAsia"/>
              </w:rPr>
              <w:t>本品是酰胺类芽前选择性除草剂，主要通过杂草幼芽和幼小的次生根吸收，抑制杂草体内蛋白质合成，使杂草幼株肿大、畸形、色深绿，最终导致死亡。对移栽水稻田一年生杂草防效较好。</w:t>
            </w:r>
          </w:p>
        </w:tc>
      </w:tr>
      <w:tr w14:paraId="3B4848D6">
        <w:tblPrEx>
          <w:tblCellMar>
            <w:top w:w="0" w:type="dxa"/>
            <w:left w:w="0" w:type="dxa"/>
            <w:bottom w:w="0" w:type="dxa"/>
            <w:right w:w="0" w:type="dxa"/>
          </w:tblCellMar>
        </w:tblPrEx>
        <w:trPr>
          <w:tblCellSpacing w:w="0" w:type="dxa"/>
        </w:trPr>
        <w:tc>
          <w:tcPr>
            <w:tcW w:w="0" w:type="auto"/>
            <w:vAlign w:val="center"/>
          </w:tcPr>
          <w:p w14:paraId="529AB0CE">
            <w:pPr>
              <w:rPr>
                <w:rFonts w:cs="Times New Roman"/>
              </w:rPr>
            </w:pPr>
            <w:r>
              <w:rPr>
                <w:rStyle w:val="7"/>
                <w:rFonts w:hint="eastAsia"/>
              </w:rPr>
              <w:t>注意事项：</w:t>
            </w:r>
            <w:r>
              <w:rPr>
                <w:rFonts w:cs="Times New Roman"/>
              </w:rPr>
              <w:br w:type="textWrapping"/>
            </w:r>
            <w:r>
              <w:rPr>
                <w:rStyle w:val="8"/>
              </w:rPr>
              <w:t>1.</w:t>
            </w:r>
            <w:r>
              <w:rPr>
                <w:rStyle w:val="8"/>
                <w:rFonts w:hint="eastAsia"/>
              </w:rPr>
              <w:t>施药要求均匀，漏水田，病苗、弱苗田不要施用。</w:t>
            </w:r>
            <w:r>
              <w:rPr>
                <w:rStyle w:val="8"/>
              </w:rPr>
              <w:t>2.</w:t>
            </w:r>
            <w:r>
              <w:rPr>
                <w:rStyle w:val="8"/>
                <w:rFonts w:hint="eastAsia"/>
              </w:rPr>
              <w:t>施药时应穿戴防护衣服和手套，避免吸入药液，施药期间不可吃东西和饮水，施药后应及时洗手洗脸。</w:t>
            </w:r>
            <w:r>
              <w:rPr>
                <w:rStyle w:val="8"/>
              </w:rPr>
              <w:t>3.</w:t>
            </w:r>
            <w:r>
              <w:rPr>
                <w:rStyle w:val="8"/>
                <w:rFonts w:hint="eastAsia"/>
              </w:rPr>
              <w:t>本药对鱼类有毒，远离水产养殖区、河塘等水体施药，禁止在河塘等水体中清洗施药器具。鱼或虾蟹套养稻田禁用。施药后的田水不得直接排入水体。剩余药液应妥善处理，避免污染水源。</w:t>
            </w:r>
            <w:r>
              <w:rPr>
                <w:rStyle w:val="8"/>
              </w:rPr>
              <w:t>4.</w:t>
            </w:r>
            <w:r>
              <w:rPr>
                <w:rStyle w:val="8"/>
                <w:rFonts w:hint="eastAsia"/>
              </w:rPr>
              <w:t>孕妇和哺乳期妇女避免接触此药。</w:t>
            </w:r>
            <w:r>
              <w:rPr>
                <w:rStyle w:val="8"/>
              </w:rPr>
              <w:t>5.</w:t>
            </w:r>
            <w:r>
              <w:rPr>
                <w:rStyle w:val="8"/>
                <w:rFonts w:hint="eastAsia"/>
              </w:rPr>
              <w:t>用过的容器应妥善处理，不可作他用。</w:t>
            </w:r>
          </w:p>
        </w:tc>
      </w:tr>
      <w:tr w14:paraId="4919B7B1">
        <w:tblPrEx>
          <w:tblCellMar>
            <w:top w:w="0" w:type="dxa"/>
            <w:left w:w="0" w:type="dxa"/>
            <w:bottom w:w="0" w:type="dxa"/>
            <w:right w:w="0" w:type="dxa"/>
          </w:tblCellMar>
        </w:tblPrEx>
        <w:trPr>
          <w:tblCellSpacing w:w="0" w:type="dxa"/>
        </w:trPr>
        <w:tc>
          <w:tcPr>
            <w:tcW w:w="0" w:type="auto"/>
            <w:vAlign w:val="center"/>
          </w:tcPr>
          <w:p w14:paraId="4A6B5B55">
            <w:pPr>
              <w:rPr>
                <w:rFonts w:cs="Times New Roman"/>
              </w:rPr>
            </w:pPr>
            <w:r>
              <w:rPr>
                <w:rStyle w:val="7"/>
                <w:rFonts w:hint="eastAsia"/>
              </w:rPr>
              <w:t>中毒急救措施：</w:t>
            </w:r>
            <w:r>
              <w:rPr>
                <w:rFonts w:cs="Times New Roman"/>
              </w:rPr>
              <w:br w:type="textWrapping"/>
            </w:r>
            <w:r>
              <w:rPr>
                <w:rStyle w:val="8"/>
                <w:rFonts w:hint="eastAsia"/>
              </w:rPr>
              <w:t>中毒症状：对眼睛和皮肤有刺激作用；急救措施：若不慎接触眼睛和皮肤，应立即用大量清水冲洗至少</w:t>
            </w:r>
            <w:r>
              <w:rPr>
                <w:rStyle w:val="8"/>
              </w:rPr>
              <w:t>15</w:t>
            </w:r>
            <w:r>
              <w:rPr>
                <w:rStyle w:val="8"/>
                <w:rFonts w:hint="eastAsia"/>
              </w:rPr>
              <w:t>分钟；如误服，立即携此标签送医院对症治疗。</w:t>
            </w:r>
          </w:p>
        </w:tc>
      </w:tr>
      <w:tr w14:paraId="46ADE41B">
        <w:tblPrEx>
          <w:tblCellMar>
            <w:top w:w="0" w:type="dxa"/>
            <w:left w:w="0" w:type="dxa"/>
            <w:bottom w:w="0" w:type="dxa"/>
            <w:right w:w="0" w:type="dxa"/>
          </w:tblCellMar>
        </w:tblPrEx>
        <w:trPr>
          <w:tblCellSpacing w:w="0" w:type="dxa"/>
        </w:trPr>
        <w:tc>
          <w:tcPr>
            <w:tcW w:w="0" w:type="auto"/>
            <w:vAlign w:val="center"/>
          </w:tcPr>
          <w:p w14:paraId="56751B73">
            <w:pPr>
              <w:rPr>
                <w:rFonts w:cs="Times New Roman"/>
              </w:rPr>
            </w:pPr>
            <w:r>
              <w:rPr>
                <w:rStyle w:val="7"/>
                <w:rFonts w:hint="eastAsia"/>
              </w:rPr>
              <w:t>储存和运输方法：</w:t>
            </w:r>
            <w:r>
              <w:rPr>
                <w:rFonts w:cs="Times New Roman"/>
              </w:rPr>
              <w:br w:type="textWrapping"/>
            </w:r>
            <w:r>
              <w:rPr>
                <w:rStyle w:val="8"/>
                <w:rFonts w:hint="eastAsia"/>
              </w:rPr>
              <w:t>本剂应存放在阴凉、干燥、通风、防雨处。远离火源或热源。置于儿童触及不到之处，并加锁。勿与食品、饮料、粮食、饲料等同贮同运。</w:t>
            </w:r>
          </w:p>
        </w:tc>
      </w:tr>
      <w:tr w14:paraId="36C1A74A">
        <w:tblPrEx>
          <w:tblCellMar>
            <w:top w:w="0" w:type="dxa"/>
            <w:left w:w="0" w:type="dxa"/>
            <w:bottom w:w="0" w:type="dxa"/>
            <w:right w:w="0" w:type="dxa"/>
          </w:tblCellMar>
        </w:tblPrEx>
        <w:trPr>
          <w:tblCellSpacing w:w="0" w:type="dxa"/>
        </w:trPr>
        <w:tc>
          <w:tcPr>
            <w:tcW w:w="0" w:type="auto"/>
            <w:vAlign w:val="center"/>
          </w:tcPr>
          <w:p w14:paraId="5C2A59EF">
            <w:pPr>
              <w:rPr>
                <w:rFonts w:cs="Times New Roman"/>
              </w:rPr>
            </w:pPr>
            <w:r>
              <w:rPr>
                <w:rStyle w:val="7"/>
                <w:rFonts w:hint="eastAsia"/>
              </w:rPr>
              <w:t>质量保证期：</w:t>
            </w:r>
            <w:r>
              <w:rPr>
                <w:rStyle w:val="8"/>
              </w:rPr>
              <w:t>2</w:t>
            </w:r>
            <w:r>
              <w:rPr>
                <w:rStyle w:val="8"/>
                <w:rFonts w:hint="eastAsia"/>
              </w:rPr>
              <w:t>年</w:t>
            </w:r>
          </w:p>
        </w:tc>
      </w:tr>
      <w:tr w14:paraId="1DF1B382">
        <w:tblPrEx>
          <w:tblCellMar>
            <w:top w:w="0" w:type="dxa"/>
            <w:left w:w="0" w:type="dxa"/>
            <w:bottom w:w="0" w:type="dxa"/>
            <w:right w:w="0" w:type="dxa"/>
          </w:tblCellMar>
        </w:tblPrEx>
        <w:trPr>
          <w:tblCellSpacing w:w="0" w:type="dxa"/>
        </w:trPr>
        <w:tc>
          <w:tcPr>
            <w:tcW w:w="0" w:type="auto"/>
            <w:vAlign w:val="center"/>
          </w:tcPr>
          <w:p w14:paraId="14BDB8C6">
            <w:pPr>
              <w:rPr>
                <w:rFonts w:cs="Times New Roman"/>
              </w:rPr>
            </w:pPr>
            <w:r>
              <w:rPr>
                <w:rStyle w:val="7"/>
                <w:rFonts w:hint="eastAsia"/>
              </w:rPr>
              <w:t>备注：</w:t>
            </w:r>
            <w:r>
              <w:rPr>
                <w:rFonts w:cs="Times New Roman"/>
              </w:rPr>
              <w:br w:type="textWrapping"/>
            </w:r>
            <w:r>
              <w:rPr>
                <w:rStyle w:val="8"/>
                <w:rFonts w:hint="eastAsia"/>
              </w:rPr>
              <w:t>质量浓度</w:t>
            </w:r>
            <w:r>
              <w:rPr>
                <w:rStyle w:val="8"/>
              </w:rPr>
              <w:t>990</w:t>
            </w:r>
            <w:r>
              <w:rPr>
                <w:rStyle w:val="8"/>
                <w:rFonts w:hint="eastAsia"/>
              </w:rPr>
              <w:t>克</w:t>
            </w:r>
            <w:r>
              <w:rPr>
                <w:rStyle w:val="8"/>
              </w:rPr>
              <w:t>/</w:t>
            </w:r>
            <w:r>
              <w:rPr>
                <w:rStyle w:val="8"/>
                <w:rFonts w:hint="eastAsia"/>
              </w:rPr>
              <w:t>升。</w:t>
            </w:r>
          </w:p>
        </w:tc>
      </w:tr>
    </w:tbl>
    <w:p w14:paraId="00D00397">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4410285">
        <w:tblPrEx>
          <w:tblCellMar>
            <w:top w:w="0" w:type="dxa"/>
            <w:left w:w="0" w:type="dxa"/>
            <w:bottom w:w="0" w:type="dxa"/>
            <w:right w:w="0" w:type="dxa"/>
          </w:tblCellMar>
        </w:tblPrEx>
        <w:trPr>
          <w:tblCellSpacing w:w="0" w:type="dxa"/>
        </w:trPr>
        <w:tc>
          <w:tcPr>
            <w:tcW w:w="0" w:type="auto"/>
            <w:vAlign w:val="center"/>
          </w:tcPr>
          <w:p w14:paraId="162DC9ED">
            <w:r>
              <w:rPr>
                <w:rStyle w:val="7"/>
                <w:rFonts w:hint="eastAsia"/>
              </w:rPr>
              <w:t>登记证号：</w:t>
            </w:r>
            <w:r>
              <w:t>PD20070325</w:t>
            </w:r>
          </w:p>
        </w:tc>
      </w:tr>
      <w:tr w14:paraId="3103B14B">
        <w:tblPrEx>
          <w:tblCellMar>
            <w:top w:w="0" w:type="dxa"/>
            <w:left w:w="0" w:type="dxa"/>
            <w:bottom w:w="0" w:type="dxa"/>
            <w:right w:w="0" w:type="dxa"/>
          </w:tblCellMar>
        </w:tblPrEx>
        <w:trPr>
          <w:tblCellSpacing w:w="0" w:type="dxa"/>
        </w:trPr>
        <w:tc>
          <w:tcPr>
            <w:tcW w:w="0" w:type="auto"/>
            <w:vAlign w:val="center"/>
          </w:tcPr>
          <w:p w14:paraId="34C3A789">
            <w:pPr>
              <w:rPr>
                <w:rFonts w:cs="Times New Roman"/>
              </w:rPr>
            </w:pPr>
            <w:r>
              <w:rPr>
                <w:rStyle w:val="7"/>
                <w:rFonts w:hint="eastAsia"/>
              </w:rPr>
              <w:t>登记证持有人：</w:t>
            </w:r>
            <w:r>
              <w:rPr>
                <w:rFonts w:hint="eastAsia"/>
              </w:rPr>
              <w:t>江苏常隆农化有限公司</w:t>
            </w:r>
          </w:p>
        </w:tc>
      </w:tr>
      <w:tr w14:paraId="2DE890BB">
        <w:tblPrEx>
          <w:tblCellMar>
            <w:top w:w="0" w:type="dxa"/>
            <w:left w:w="0" w:type="dxa"/>
            <w:bottom w:w="0" w:type="dxa"/>
            <w:right w:w="0" w:type="dxa"/>
          </w:tblCellMar>
        </w:tblPrEx>
        <w:trPr>
          <w:tblCellSpacing w:w="0" w:type="dxa"/>
        </w:trPr>
        <w:tc>
          <w:tcPr>
            <w:tcW w:w="0" w:type="auto"/>
            <w:vAlign w:val="center"/>
          </w:tcPr>
          <w:p w14:paraId="7943F381">
            <w:pPr>
              <w:rPr>
                <w:rFonts w:cs="Times New Roman"/>
              </w:rPr>
            </w:pPr>
            <w:r>
              <w:rPr>
                <w:rStyle w:val="7"/>
                <w:rFonts w:hint="eastAsia"/>
              </w:rPr>
              <w:t>农药名称：</w:t>
            </w:r>
            <w:r>
              <w:rPr>
                <w:rFonts w:hint="eastAsia"/>
              </w:rPr>
              <w:t>啶虫脒</w:t>
            </w:r>
          </w:p>
        </w:tc>
      </w:tr>
      <w:tr w14:paraId="2739AE71">
        <w:tblPrEx>
          <w:tblCellMar>
            <w:top w:w="0" w:type="dxa"/>
            <w:left w:w="0" w:type="dxa"/>
            <w:bottom w:w="0" w:type="dxa"/>
            <w:right w:w="0" w:type="dxa"/>
          </w:tblCellMar>
        </w:tblPrEx>
        <w:trPr>
          <w:tblCellSpacing w:w="0" w:type="dxa"/>
        </w:trPr>
        <w:tc>
          <w:tcPr>
            <w:tcW w:w="0" w:type="auto"/>
            <w:vAlign w:val="center"/>
          </w:tcPr>
          <w:p w14:paraId="40DC5E7C">
            <w:pPr>
              <w:rPr>
                <w:rFonts w:cs="Times New Roman"/>
              </w:rPr>
            </w:pPr>
            <w:r>
              <w:rPr>
                <w:rStyle w:val="7"/>
                <w:rFonts w:hint="eastAsia"/>
              </w:rPr>
              <w:t>剂型：</w:t>
            </w:r>
            <w:r>
              <w:rPr>
                <w:rFonts w:hint="eastAsia"/>
              </w:rPr>
              <w:t>原药</w:t>
            </w:r>
          </w:p>
        </w:tc>
      </w:tr>
      <w:tr w14:paraId="0D98844F">
        <w:tblPrEx>
          <w:tblCellMar>
            <w:top w:w="0" w:type="dxa"/>
            <w:left w:w="0" w:type="dxa"/>
            <w:bottom w:w="0" w:type="dxa"/>
            <w:right w:w="0" w:type="dxa"/>
          </w:tblCellMar>
        </w:tblPrEx>
        <w:trPr>
          <w:tblCellSpacing w:w="0" w:type="dxa"/>
        </w:trPr>
        <w:tc>
          <w:tcPr>
            <w:tcW w:w="0" w:type="auto"/>
            <w:vAlign w:val="center"/>
          </w:tcPr>
          <w:p w14:paraId="7DF5646C">
            <w:r>
              <w:rPr>
                <w:rStyle w:val="7"/>
                <w:rFonts w:hint="eastAsia"/>
              </w:rPr>
              <w:t>毒性及其标识：</w:t>
            </w:r>
            <w:r>
              <w:t xml:space="preserve"> </w:t>
            </w:r>
            <w:r>
              <w:rPr>
                <w:rFonts w:cs="Times New Roman"/>
              </w:rPr>
              <w:drawing>
                <wp:inline distT="0" distB="0" distL="0" distR="0">
                  <wp:extent cx="476250" cy="323850"/>
                  <wp:effectExtent l="0" t="0" r="0" b="0"/>
                  <wp:docPr id="98" name="图片 9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中等毒</w:t>
            </w:r>
            <w:r>
              <w:t xml:space="preserve"> </w:t>
            </w:r>
          </w:p>
        </w:tc>
      </w:tr>
      <w:tr w14:paraId="689A8A25">
        <w:tblPrEx>
          <w:tblCellMar>
            <w:top w:w="0" w:type="dxa"/>
            <w:left w:w="0" w:type="dxa"/>
            <w:bottom w:w="0" w:type="dxa"/>
            <w:right w:w="0" w:type="dxa"/>
          </w:tblCellMar>
        </w:tblPrEx>
        <w:trPr>
          <w:tblCellSpacing w:w="0" w:type="dxa"/>
        </w:trPr>
        <w:tc>
          <w:tcPr>
            <w:tcW w:w="0" w:type="auto"/>
            <w:vAlign w:val="center"/>
          </w:tcPr>
          <w:p w14:paraId="77348CB4">
            <w:r>
              <w:rPr>
                <w:rStyle w:val="7"/>
                <w:rFonts w:hint="eastAsia"/>
              </w:rPr>
              <w:t>总有效成分含量：</w:t>
            </w:r>
            <w:r>
              <w:t>96%</w:t>
            </w:r>
          </w:p>
        </w:tc>
      </w:tr>
      <w:tr w14:paraId="35A9293F">
        <w:tblPrEx>
          <w:tblCellMar>
            <w:top w:w="0" w:type="dxa"/>
            <w:left w:w="0" w:type="dxa"/>
            <w:bottom w:w="0" w:type="dxa"/>
            <w:right w:w="0" w:type="dxa"/>
          </w:tblCellMar>
        </w:tblPrEx>
        <w:trPr>
          <w:tblCellSpacing w:w="0" w:type="dxa"/>
        </w:trPr>
        <w:tc>
          <w:tcPr>
            <w:tcW w:w="0" w:type="auto"/>
            <w:vAlign w:val="center"/>
          </w:tcPr>
          <w:p w14:paraId="5F14CD2A">
            <w:pPr>
              <w:rPr>
                <w:rFonts w:cs="Times New Roman"/>
              </w:rPr>
            </w:pPr>
            <w:r>
              <w:rPr>
                <w:rFonts w:hint="eastAsia"/>
              </w:rPr>
              <w:t>有效成分及其含量：</w:t>
            </w:r>
          </w:p>
          <w:p w14:paraId="4089A2EC">
            <w:r>
              <w:rPr>
                <w:rFonts w:cs="Times New Roman"/>
              </w:rPr>
              <w:t>   </w:t>
            </w:r>
            <w:r>
              <w:t xml:space="preserve"> </w:t>
            </w:r>
            <w:r>
              <w:rPr>
                <w:rFonts w:hint="eastAsia"/>
              </w:rPr>
              <w:t>啶虫脒</w:t>
            </w:r>
            <w:r>
              <w:t xml:space="preserve">96%    </w:t>
            </w:r>
          </w:p>
        </w:tc>
      </w:tr>
      <w:tr w14:paraId="44C153F7">
        <w:tblPrEx>
          <w:tblCellMar>
            <w:top w:w="0" w:type="dxa"/>
            <w:left w:w="0" w:type="dxa"/>
            <w:bottom w:w="0" w:type="dxa"/>
            <w:right w:w="0" w:type="dxa"/>
          </w:tblCellMar>
        </w:tblPrEx>
        <w:trPr>
          <w:tblCellSpacing w:w="0" w:type="dxa"/>
        </w:trPr>
        <w:tc>
          <w:tcPr>
            <w:tcW w:w="0" w:type="auto"/>
            <w:vAlign w:val="center"/>
          </w:tcPr>
          <w:p w14:paraId="28982E0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67E15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337CF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B93A15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3D4D4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39F72C6">
                  <w:pPr>
                    <w:rPr>
                      <w:rFonts w:cs="Times New Roman"/>
                    </w:rPr>
                  </w:pPr>
                  <w:r>
                    <w:rPr>
                      <w:rStyle w:val="8"/>
                      <w:rFonts w:hint="eastAsia"/>
                    </w:rPr>
                    <w:t>施用方式</w:t>
                  </w:r>
                </w:p>
              </w:tc>
            </w:tr>
          </w:tbl>
          <w:p w14:paraId="09BFB2EA">
            <w:pPr>
              <w:rPr>
                <w:rFonts w:cs="Times New Roman"/>
              </w:rPr>
            </w:pPr>
          </w:p>
        </w:tc>
      </w:tr>
      <w:tr w14:paraId="1DF6C813">
        <w:tblPrEx>
          <w:tblCellMar>
            <w:top w:w="0" w:type="dxa"/>
            <w:left w:w="0" w:type="dxa"/>
            <w:bottom w:w="0" w:type="dxa"/>
            <w:right w:w="0" w:type="dxa"/>
          </w:tblCellMar>
        </w:tblPrEx>
        <w:trPr>
          <w:tblCellSpacing w:w="0" w:type="dxa"/>
        </w:trPr>
        <w:tc>
          <w:tcPr>
            <w:tcW w:w="0" w:type="auto"/>
            <w:vAlign w:val="center"/>
          </w:tcPr>
          <w:p w14:paraId="10E4A557">
            <w:pPr>
              <w:rPr>
                <w:rFonts w:cs="Times New Roman"/>
              </w:rPr>
            </w:pPr>
            <w:r>
              <w:rPr>
                <w:rStyle w:val="7"/>
                <w:rFonts w:hint="eastAsia"/>
              </w:rPr>
              <w:t>使用技术要求</w:t>
            </w:r>
            <w:r>
              <w:rPr>
                <w:rStyle w:val="7"/>
              </w:rPr>
              <w:t>:</w:t>
            </w:r>
          </w:p>
        </w:tc>
      </w:tr>
      <w:tr w14:paraId="7389F22C">
        <w:tblPrEx>
          <w:tblCellMar>
            <w:top w:w="0" w:type="dxa"/>
            <w:left w:w="0" w:type="dxa"/>
            <w:bottom w:w="0" w:type="dxa"/>
            <w:right w:w="0" w:type="dxa"/>
          </w:tblCellMar>
        </w:tblPrEx>
        <w:trPr>
          <w:tblCellSpacing w:w="0" w:type="dxa"/>
        </w:trPr>
        <w:tc>
          <w:tcPr>
            <w:tcW w:w="0" w:type="auto"/>
            <w:vAlign w:val="center"/>
          </w:tcPr>
          <w:p w14:paraId="71454CD4">
            <w:pPr>
              <w:rPr>
                <w:rFonts w:cs="Times New Roman"/>
              </w:rPr>
            </w:pPr>
            <w:r>
              <w:rPr>
                <w:rStyle w:val="7"/>
                <w:rFonts w:hint="eastAsia"/>
              </w:rPr>
              <w:t>产品性能</w:t>
            </w:r>
            <w:r>
              <w:rPr>
                <w:rStyle w:val="7"/>
              </w:rPr>
              <w:t>:</w:t>
            </w:r>
          </w:p>
        </w:tc>
      </w:tr>
      <w:tr w14:paraId="0563E42F">
        <w:tblPrEx>
          <w:tblCellMar>
            <w:top w:w="0" w:type="dxa"/>
            <w:left w:w="0" w:type="dxa"/>
            <w:bottom w:w="0" w:type="dxa"/>
            <w:right w:w="0" w:type="dxa"/>
          </w:tblCellMar>
        </w:tblPrEx>
        <w:trPr>
          <w:tblCellSpacing w:w="0" w:type="dxa"/>
        </w:trPr>
        <w:tc>
          <w:tcPr>
            <w:tcW w:w="0" w:type="auto"/>
            <w:vAlign w:val="center"/>
          </w:tcPr>
          <w:p w14:paraId="6B5C281A">
            <w:pPr>
              <w:rPr>
                <w:rFonts w:cs="Times New Roman"/>
              </w:rPr>
            </w:pPr>
            <w:r>
              <w:rPr>
                <w:rStyle w:val="7"/>
                <w:rFonts w:hint="eastAsia"/>
              </w:rPr>
              <w:t>注意事项：</w:t>
            </w:r>
          </w:p>
        </w:tc>
      </w:tr>
      <w:tr w14:paraId="18400034">
        <w:tblPrEx>
          <w:tblCellMar>
            <w:top w:w="0" w:type="dxa"/>
            <w:left w:w="0" w:type="dxa"/>
            <w:bottom w:w="0" w:type="dxa"/>
            <w:right w:w="0" w:type="dxa"/>
          </w:tblCellMar>
        </w:tblPrEx>
        <w:trPr>
          <w:tblCellSpacing w:w="0" w:type="dxa"/>
        </w:trPr>
        <w:tc>
          <w:tcPr>
            <w:tcW w:w="0" w:type="auto"/>
            <w:vAlign w:val="center"/>
          </w:tcPr>
          <w:p w14:paraId="0B373AE3">
            <w:pPr>
              <w:rPr>
                <w:rFonts w:cs="Times New Roman"/>
              </w:rPr>
            </w:pPr>
            <w:r>
              <w:rPr>
                <w:rStyle w:val="7"/>
                <w:rFonts w:hint="eastAsia"/>
              </w:rPr>
              <w:t>中毒急救措施：</w:t>
            </w:r>
          </w:p>
        </w:tc>
      </w:tr>
      <w:tr w14:paraId="33E9DE7C">
        <w:tblPrEx>
          <w:tblCellMar>
            <w:top w:w="0" w:type="dxa"/>
            <w:left w:w="0" w:type="dxa"/>
            <w:bottom w:w="0" w:type="dxa"/>
            <w:right w:w="0" w:type="dxa"/>
          </w:tblCellMar>
        </w:tblPrEx>
        <w:trPr>
          <w:tblCellSpacing w:w="0" w:type="dxa"/>
        </w:trPr>
        <w:tc>
          <w:tcPr>
            <w:tcW w:w="0" w:type="auto"/>
            <w:vAlign w:val="center"/>
          </w:tcPr>
          <w:p w14:paraId="43ECD33E">
            <w:pPr>
              <w:rPr>
                <w:rFonts w:cs="Times New Roman"/>
              </w:rPr>
            </w:pPr>
            <w:r>
              <w:rPr>
                <w:rStyle w:val="7"/>
                <w:rFonts w:hint="eastAsia"/>
              </w:rPr>
              <w:t>储存和运输方法：</w:t>
            </w:r>
          </w:p>
        </w:tc>
      </w:tr>
      <w:tr w14:paraId="07975E79">
        <w:tblPrEx>
          <w:tblCellMar>
            <w:top w:w="0" w:type="dxa"/>
            <w:left w:w="0" w:type="dxa"/>
            <w:bottom w:w="0" w:type="dxa"/>
            <w:right w:w="0" w:type="dxa"/>
          </w:tblCellMar>
        </w:tblPrEx>
        <w:trPr>
          <w:tblCellSpacing w:w="0" w:type="dxa"/>
        </w:trPr>
        <w:tc>
          <w:tcPr>
            <w:tcW w:w="0" w:type="auto"/>
            <w:vAlign w:val="center"/>
          </w:tcPr>
          <w:p w14:paraId="39DE93E7">
            <w:pPr>
              <w:rPr>
                <w:rFonts w:cs="Times New Roman"/>
              </w:rPr>
            </w:pPr>
            <w:r>
              <w:rPr>
                <w:rStyle w:val="7"/>
                <w:rFonts w:hint="eastAsia"/>
              </w:rPr>
              <w:t>质量保证期：</w:t>
            </w:r>
          </w:p>
        </w:tc>
      </w:tr>
      <w:tr w14:paraId="0B2C0692">
        <w:tblPrEx>
          <w:tblCellMar>
            <w:top w:w="0" w:type="dxa"/>
            <w:left w:w="0" w:type="dxa"/>
            <w:bottom w:w="0" w:type="dxa"/>
            <w:right w:w="0" w:type="dxa"/>
          </w:tblCellMar>
        </w:tblPrEx>
        <w:trPr>
          <w:tblCellSpacing w:w="0" w:type="dxa"/>
        </w:trPr>
        <w:tc>
          <w:tcPr>
            <w:tcW w:w="0" w:type="auto"/>
            <w:vAlign w:val="center"/>
          </w:tcPr>
          <w:p w14:paraId="71B8A1DF">
            <w:pPr>
              <w:rPr>
                <w:rFonts w:cs="Times New Roman"/>
              </w:rPr>
            </w:pPr>
            <w:r>
              <w:rPr>
                <w:rStyle w:val="7"/>
                <w:rFonts w:hint="eastAsia"/>
              </w:rPr>
              <w:t>备注：</w:t>
            </w:r>
          </w:p>
        </w:tc>
      </w:tr>
    </w:tbl>
    <w:p w14:paraId="7C957C7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B787B7E">
        <w:tblPrEx>
          <w:tblCellMar>
            <w:top w:w="0" w:type="dxa"/>
            <w:left w:w="0" w:type="dxa"/>
            <w:bottom w:w="0" w:type="dxa"/>
            <w:right w:w="0" w:type="dxa"/>
          </w:tblCellMar>
        </w:tblPrEx>
        <w:trPr>
          <w:tblCellSpacing w:w="0" w:type="dxa"/>
        </w:trPr>
        <w:tc>
          <w:tcPr>
            <w:tcW w:w="0" w:type="auto"/>
            <w:vAlign w:val="center"/>
          </w:tcPr>
          <w:p w14:paraId="534AEBD9">
            <w:r>
              <w:rPr>
                <w:rStyle w:val="7"/>
                <w:rFonts w:hint="eastAsia"/>
              </w:rPr>
              <w:t>登记证号：</w:t>
            </w:r>
            <w:r>
              <w:t>PD20200382</w:t>
            </w:r>
          </w:p>
        </w:tc>
      </w:tr>
      <w:tr w14:paraId="05DD0A84">
        <w:tblPrEx>
          <w:tblCellMar>
            <w:top w:w="0" w:type="dxa"/>
            <w:left w:w="0" w:type="dxa"/>
            <w:bottom w:w="0" w:type="dxa"/>
            <w:right w:w="0" w:type="dxa"/>
          </w:tblCellMar>
        </w:tblPrEx>
        <w:trPr>
          <w:tblCellSpacing w:w="0" w:type="dxa"/>
        </w:trPr>
        <w:tc>
          <w:tcPr>
            <w:tcW w:w="0" w:type="auto"/>
            <w:vAlign w:val="center"/>
          </w:tcPr>
          <w:p w14:paraId="146399CE">
            <w:pPr>
              <w:rPr>
                <w:rFonts w:cs="Times New Roman"/>
              </w:rPr>
            </w:pPr>
            <w:r>
              <w:rPr>
                <w:rStyle w:val="7"/>
                <w:rFonts w:hint="eastAsia"/>
              </w:rPr>
              <w:t>登记证持有人：</w:t>
            </w:r>
            <w:r>
              <w:rPr>
                <w:rFonts w:hint="eastAsia"/>
              </w:rPr>
              <w:t>利民化学有限责任公司</w:t>
            </w:r>
          </w:p>
        </w:tc>
      </w:tr>
      <w:tr w14:paraId="5A542A09">
        <w:tblPrEx>
          <w:tblCellMar>
            <w:top w:w="0" w:type="dxa"/>
            <w:left w:w="0" w:type="dxa"/>
            <w:bottom w:w="0" w:type="dxa"/>
            <w:right w:w="0" w:type="dxa"/>
          </w:tblCellMar>
        </w:tblPrEx>
        <w:trPr>
          <w:tblCellSpacing w:w="0" w:type="dxa"/>
        </w:trPr>
        <w:tc>
          <w:tcPr>
            <w:tcW w:w="0" w:type="auto"/>
            <w:vAlign w:val="center"/>
          </w:tcPr>
          <w:p w14:paraId="2596EE56">
            <w:pPr>
              <w:rPr>
                <w:rFonts w:cs="Times New Roman"/>
              </w:rPr>
            </w:pPr>
            <w:r>
              <w:rPr>
                <w:rStyle w:val="7"/>
                <w:rFonts w:hint="eastAsia"/>
              </w:rPr>
              <w:t>农药名称：</w:t>
            </w:r>
            <w:r>
              <w:rPr>
                <w:rFonts w:hint="eastAsia"/>
              </w:rPr>
              <w:t>克菌丹</w:t>
            </w:r>
          </w:p>
        </w:tc>
      </w:tr>
      <w:tr w14:paraId="4AC06639">
        <w:tblPrEx>
          <w:tblCellMar>
            <w:top w:w="0" w:type="dxa"/>
            <w:left w:w="0" w:type="dxa"/>
            <w:bottom w:w="0" w:type="dxa"/>
            <w:right w:w="0" w:type="dxa"/>
          </w:tblCellMar>
        </w:tblPrEx>
        <w:trPr>
          <w:tblCellSpacing w:w="0" w:type="dxa"/>
        </w:trPr>
        <w:tc>
          <w:tcPr>
            <w:tcW w:w="0" w:type="auto"/>
            <w:vAlign w:val="center"/>
          </w:tcPr>
          <w:p w14:paraId="644F4BF5">
            <w:pPr>
              <w:rPr>
                <w:rFonts w:cs="Times New Roman"/>
              </w:rPr>
            </w:pPr>
            <w:r>
              <w:rPr>
                <w:rStyle w:val="7"/>
                <w:rFonts w:hint="eastAsia"/>
              </w:rPr>
              <w:t>剂型：</w:t>
            </w:r>
            <w:r>
              <w:rPr>
                <w:rFonts w:hint="eastAsia"/>
              </w:rPr>
              <w:t>水分散粒剂</w:t>
            </w:r>
          </w:p>
        </w:tc>
      </w:tr>
      <w:tr w14:paraId="441DDD39">
        <w:tblPrEx>
          <w:tblCellMar>
            <w:top w:w="0" w:type="dxa"/>
            <w:left w:w="0" w:type="dxa"/>
            <w:bottom w:w="0" w:type="dxa"/>
            <w:right w:w="0" w:type="dxa"/>
          </w:tblCellMar>
        </w:tblPrEx>
        <w:trPr>
          <w:tblCellSpacing w:w="0" w:type="dxa"/>
        </w:trPr>
        <w:tc>
          <w:tcPr>
            <w:tcW w:w="0" w:type="auto"/>
            <w:vAlign w:val="center"/>
          </w:tcPr>
          <w:p w14:paraId="5932CEB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C445BB3">
        <w:tblPrEx>
          <w:tblCellMar>
            <w:top w:w="0" w:type="dxa"/>
            <w:left w:w="0" w:type="dxa"/>
            <w:bottom w:w="0" w:type="dxa"/>
            <w:right w:w="0" w:type="dxa"/>
          </w:tblCellMar>
        </w:tblPrEx>
        <w:trPr>
          <w:tblCellSpacing w:w="0" w:type="dxa"/>
        </w:trPr>
        <w:tc>
          <w:tcPr>
            <w:tcW w:w="0" w:type="auto"/>
            <w:vAlign w:val="center"/>
          </w:tcPr>
          <w:p w14:paraId="5D7F99BC">
            <w:r>
              <w:rPr>
                <w:rStyle w:val="7"/>
                <w:rFonts w:hint="eastAsia"/>
              </w:rPr>
              <w:t>总有效成分含量：</w:t>
            </w:r>
            <w:r>
              <w:t>80%</w:t>
            </w:r>
          </w:p>
        </w:tc>
      </w:tr>
      <w:tr w14:paraId="3226D6F0">
        <w:tblPrEx>
          <w:tblCellMar>
            <w:top w:w="0" w:type="dxa"/>
            <w:left w:w="0" w:type="dxa"/>
            <w:bottom w:w="0" w:type="dxa"/>
            <w:right w:w="0" w:type="dxa"/>
          </w:tblCellMar>
        </w:tblPrEx>
        <w:trPr>
          <w:tblCellSpacing w:w="0" w:type="dxa"/>
        </w:trPr>
        <w:tc>
          <w:tcPr>
            <w:tcW w:w="0" w:type="auto"/>
            <w:vAlign w:val="center"/>
          </w:tcPr>
          <w:p w14:paraId="3FE16A24">
            <w:pPr>
              <w:rPr>
                <w:rFonts w:cs="Times New Roman"/>
              </w:rPr>
            </w:pPr>
            <w:r>
              <w:rPr>
                <w:rFonts w:hint="eastAsia"/>
              </w:rPr>
              <w:t>有效成分及其含量：</w:t>
            </w:r>
          </w:p>
          <w:p w14:paraId="16FAC9A5">
            <w:r>
              <w:rPr>
                <w:rFonts w:cs="Times New Roman"/>
              </w:rPr>
              <w:t>   </w:t>
            </w:r>
            <w:r>
              <w:t xml:space="preserve"> </w:t>
            </w:r>
            <w:r>
              <w:rPr>
                <w:rFonts w:hint="eastAsia"/>
              </w:rPr>
              <w:t>克菌丹</w:t>
            </w:r>
            <w:r>
              <w:t xml:space="preserve">80%    </w:t>
            </w:r>
          </w:p>
        </w:tc>
      </w:tr>
      <w:tr w14:paraId="60996170">
        <w:tblPrEx>
          <w:tblCellMar>
            <w:top w:w="0" w:type="dxa"/>
            <w:left w:w="0" w:type="dxa"/>
            <w:bottom w:w="0" w:type="dxa"/>
            <w:right w:w="0" w:type="dxa"/>
          </w:tblCellMar>
        </w:tblPrEx>
        <w:trPr>
          <w:tblCellSpacing w:w="0" w:type="dxa"/>
        </w:trPr>
        <w:tc>
          <w:tcPr>
            <w:tcW w:w="0" w:type="auto"/>
            <w:vAlign w:val="center"/>
          </w:tcPr>
          <w:p w14:paraId="3F8FD2C4">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29441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76684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611E7CA">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674999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167C958">
                  <w:pPr>
                    <w:rPr>
                      <w:rFonts w:cs="Times New Roman"/>
                    </w:rPr>
                  </w:pPr>
                  <w:r>
                    <w:rPr>
                      <w:rStyle w:val="8"/>
                      <w:rFonts w:hint="eastAsia"/>
                    </w:rPr>
                    <w:t>施用方式</w:t>
                  </w:r>
                </w:p>
              </w:tc>
            </w:tr>
            <w:tr w14:paraId="10AD32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3990FF">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4103E694">
                  <w:pPr>
                    <w:rPr>
                      <w:rFonts w:cs="Times New Roman"/>
                    </w:rPr>
                  </w:pPr>
                  <w:r>
                    <w:rPr>
                      <w:rStyle w:val="8"/>
                      <w:rFonts w:hint="eastAsia"/>
                    </w:rPr>
                    <w:t>树脂病</w:t>
                  </w:r>
                </w:p>
              </w:tc>
              <w:tc>
                <w:tcPr>
                  <w:tcW w:w="0" w:type="auto"/>
                  <w:tcBorders>
                    <w:top w:val="outset" w:color="auto" w:sz="6" w:space="0"/>
                    <w:left w:val="outset" w:color="auto" w:sz="6" w:space="0"/>
                    <w:bottom w:val="outset" w:color="auto" w:sz="6" w:space="0"/>
                    <w:right w:val="outset" w:color="auto" w:sz="6" w:space="0"/>
                  </w:tcBorders>
                  <w:vAlign w:val="center"/>
                </w:tcPr>
                <w:p w14:paraId="1F850AE8">
                  <w:pPr>
                    <w:rPr>
                      <w:rFonts w:cs="Times New Roman"/>
                    </w:rPr>
                  </w:pPr>
                  <w:r>
                    <w:rPr>
                      <w:rStyle w:val="8"/>
                    </w:rPr>
                    <w:t>600-1000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3DEBE81C">
                  <w:pPr>
                    <w:rPr>
                      <w:rFonts w:cs="Times New Roman"/>
                    </w:rPr>
                  </w:pPr>
                  <w:r>
                    <w:rPr>
                      <w:rStyle w:val="8"/>
                      <w:rFonts w:hint="eastAsia"/>
                    </w:rPr>
                    <w:t>喷雾</w:t>
                  </w:r>
                </w:p>
              </w:tc>
            </w:tr>
          </w:tbl>
          <w:p w14:paraId="6EDAB7ED">
            <w:pPr>
              <w:rPr>
                <w:rFonts w:cs="Times New Roman"/>
              </w:rPr>
            </w:pPr>
          </w:p>
        </w:tc>
      </w:tr>
      <w:tr w14:paraId="3FA548BB">
        <w:tblPrEx>
          <w:tblCellMar>
            <w:top w:w="0" w:type="dxa"/>
            <w:left w:w="0" w:type="dxa"/>
            <w:bottom w:w="0" w:type="dxa"/>
            <w:right w:w="0" w:type="dxa"/>
          </w:tblCellMar>
        </w:tblPrEx>
        <w:trPr>
          <w:tblCellSpacing w:w="0" w:type="dxa"/>
        </w:trPr>
        <w:tc>
          <w:tcPr>
            <w:tcW w:w="0" w:type="auto"/>
            <w:vAlign w:val="center"/>
          </w:tcPr>
          <w:p w14:paraId="152377A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、本品应在柑橘树树脂病发病前期或初期使用，连续施药</w:t>
            </w:r>
            <w:r>
              <w:rPr>
                <w:rStyle w:val="8"/>
              </w:rPr>
              <w:t>3</w:t>
            </w:r>
            <w:r>
              <w:rPr>
                <w:rStyle w:val="8"/>
                <w:rFonts w:hint="eastAsia"/>
              </w:rPr>
              <w:t>次，施药间隔</w:t>
            </w:r>
            <w:r>
              <w:rPr>
                <w:rStyle w:val="8"/>
              </w:rPr>
              <w:t>7-15</w:t>
            </w:r>
            <w:r>
              <w:rPr>
                <w:rStyle w:val="8"/>
                <w:rFonts w:hint="eastAsia"/>
              </w:rPr>
              <w:t>天。</w:t>
            </w:r>
            <w:r>
              <w:rPr>
                <w:rStyle w:val="8"/>
              </w:rPr>
              <w:t>2</w:t>
            </w:r>
            <w:r>
              <w:rPr>
                <w:rStyle w:val="8"/>
                <w:rFonts w:hint="eastAsia"/>
              </w:rPr>
              <w:t>、大风天或预计</w:t>
            </w:r>
            <w:r>
              <w:rPr>
                <w:rStyle w:val="8"/>
              </w:rPr>
              <w:t>1</w:t>
            </w:r>
            <w:r>
              <w:rPr>
                <w:rStyle w:val="8"/>
                <w:rFonts w:hint="eastAsia"/>
              </w:rPr>
              <w:t>小时内降雨，请勿施药。</w:t>
            </w:r>
            <w:r>
              <w:rPr>
                <w:rStyle w:val="8"/>
              </w:rPr>
              <w:t xml:space="preserve"> </w:t>
            </w:r>
            <w:r>
              <w:rPr>
                <w:rStyle w:val="8"/>
                <w:rFonts w:hint="eastAsia"/>
              </w:rPr>
              <w:t>安全使用标准：每季最多用药</w:t>
            </w:r>
            <w:r>
              <w:rPr>
                <w:rStyle w:val="8"/>
              </w:rPr>
              <w:t>3</w:t>
            </w:r>
            <w:r>
              <w:rPr>
                <w:rStyle w:val="8"/>
                <w:rFonts w:hint="eastAsia"/>
              </w:rPr>
              <w:t>次，安全间隔期</w:t>
            </w:r>
            <w:r>
              <w:rPr>
                <w:rStyle w:val="8"/>
              </w:rPr>
              <w:t>21</w:t>
            </w:r>
            <w:r>
              <w:rPr>
                <w:rStyle w:val="8"/>
                <w:rFonts w:hint="eastAsia"/>
              </w:rPr>
              <w:t>天。</w:t>
            </w:r>
          </w:p>
        </w:tc>
      </w:tr>
      <w:tr w14:paraId="0B9FDBD5">
        <w:tblPrEx>
          <w:tblCellMar>
            <w:top w:w="0" w:type="dxa"/>
            <w:left w:w="0" w:type="dxa"/>
            <w:bottom w:w="0" w:type="dxa"/>
            <w:right w:w="0" w:type="dxa"/>
          </w:tblCellMar>
        </w:tblPrEx>
        <w:trPr>
          <w:tblCellSpacing w:w="0" w:type="dxa"/>
        </w:trPr>
        <w:tc>
          <w:tcPr>
            <w:tcW w:w="0" w:type="auto"/>
            <w:vAlign w:val="center"/>
          </w:tcPr>
          <w:p w14:paraId="0EEDCC96">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本品是一种广谱、低毒、保护性杀菌剂。施药后可渗入病菌孢子，干扰病菌的呼吸、细胞膜的形成和细胞分裂而杀死病菌，并在作物表面形成保护膜，阻断病原菌的萌发和侵入，对柑橘树树脂病有较好防治效果。</w:t>
            </w:r>
          </w:p>
        </w:tc>
      </w:tr>
      <w:tr w14:paraId="4538379D">
        <w:tblPrEx>
          <w:tblCellMar>
            <w:top w:w="0" w:type="dxa"/>
            <w:left w:w="0" w:type="dxa"/>
            <w:bottom w:w="0" w:type="dxa"/>
            <w:right w:w="0" w:type="dxa"/>
          </w:tblCellMar>
        </w:tblPrEx>
        <w:trPr>
          <w:tblCellSpacing w:w="0" w:type="dxa"/>
        </w:trPr>
        <w:tc>
          <w:tcPr>
            <w:tcW w:w="0" w:type="auto"/>
            <w:vAlign w:val="center"/>
          </w:tcPr>
          <w:p w14:paraId="16946CB3">
            <w:pPr>
              <w:rPr>
                <w:rFonts w:cs="Times New Roman"/>
              </w:rPr>
            </w:pPr>
            <w:r>
              <w:rPr>
                <w:rStyle w:val="7"/>
                <w:rFonts w:hint="eastAsia"/>
              </w:rPr>
              <w:t>注意事项：</w:t>
            </w:r>
            <w:r>
              <w:rPr>
                <w:rFonts w:cs="Times New Roman"/>
              </w:rPr>
              <w:br w:type="textWrapping"/>
            </w:r>
            <w:r>
              <w:rPr>
                <w:rStyle w:val="8"/>
              </w:rPr>
              <w:t>1</w:t>
            </w:r>
            <w:r>
              <w:rPr>
                <w:rStyle w:val="8"/>
                <w:rFonts w:hint="eastAsia"/>
              </w:rPr>
              <w:t>、施药时穿长衣长裤、戴手套、眼镜、口罩等，施药时不能吃东西、喝水和吸烟等。工作结束后，应用肥皂、清水洗脸、手和裸露部位。</w:t>
            </w:r>
            <w:r>
              <w:rPr>
                <w:rStyle w:val="8"/>
              </w:rPr>
              <w:t>2</w:t>
            </w:r>
            <w:r>
              <w:rPr>
                <w:rStyle w:val="8"/>
                <w:rFonts w:hint="eastAsia"/>
              </w:rPr>
              <w:t>、建议在水产养殖区，河塘等水体附近禁用，禁止在河塘等水体中清洗施药器具，避免药液流入湖泊，河流或鱼塘中污染水源。</w:t>
            </w:r>
            <w:r>
              <w:rPr>
                <w:rStyle w:val="8"/>
              </w:rPr>
              <w:t>3</w:t>
            </w:r>
            <w:r>
              <w:rPr>
                <w:rStyle w:val="8"/>
                <w:rFonts w:hint="eastAsia"/>
              </w:rPr>
              <w:t>、鸟类保护区附近禁用。</w:t>
            </w:r>
            <w:r>
              <w:rPr>
                <w:rStyle w:val="8"/>
              </w:rPr>
              <w:t>4</w:t>
            </w:r>
            <w:r>
              <w:rPr>
                <w:rStyle w:val="8"/>
                <w:rFonts w:hint="eastAsia"/>
              </w:rPr>
              <w:t>、远离桑园种植区施药，蚕室及桑园附近禁用。</w:t>
            </w:r>
            <w:r>
              <w:rPr>
                <w:rStyle w:val="8"/>
              </w:rPr>
              <w:t>5</w:t>
            </w:r>
            <w:r>
              <w:rPr>
                <w:rStyle w:val="8"/>
                <w:rFonts w:hint="eastAsia"/>
              </w:rPr>
              <w:t>、施药后药械应彻底清洗，剩余的药液和洗刷施药用具的水，不要倒入田间或河流、池塘等水源。</w:t>
            </w:r>
            <w:r>
              <w:rPr>
                <w:rStyle w:val="8"/>
              </w:rPr>
              <w:t>6</w:t>
            </w:r>
            <w:r>
              <w:rPr>
                <w:rStyle w:val="8"/>
                <w:rFonts w:hint="eastAsia"/>
              </w:rPr>
              <w:t>、避免孕妇及哺乳期妇女接触。</w:t>
            </w:r>
            <w:r>
              <w:rPr>
                <w:rStyle w:val="8"/>
              </w:rPr>
              <w:t>7</w:t>
            </w:r>
            <w:r>
              <w:rPr>
                <w:rStyle w:val="8"/>
                <w:rFonts w:hint="eastAsia"/>
              </w:rPr>
              <w:t>、废弃物要妥善处理。不能做他用。</w:t>
            </w:r>
          </w:p>
        </w:tc>
      </w:tr>
      <w:tr w14:paraId="5108B92B">
        <w:tblPrEx>
          <w:tblCellMar>
            <w:top w:w="0" w:type="dxa"/>
            <w:left w:w="0" w:type="dxa"/>
            <w:bottom w:w="0" w:type="dxa"/>
            <w:right w:w="0" w:type="dxa"/>
          </w:tblCellMar>
        </w:tblPrEx>
        <w:trPr>
          <w:tblCellSpacing w:w="0" w:type="dxa"/>
        </w:trPr>
        <w:tc>
          <w:tcPr>
            <w:tcW w:w="0" w:type="auto"/>
            <w:vAlign w:val="center"/>
          </w:tcPr>
          <w:p w14:paraId="65DDADD0">
            <w:pPr>
              <w:rPr>
                <w:rFonts w:cs="Times New Roman"/>
              </w:rPr>
            </w:pPr>
            <w:r>
              <w:rPr>
                <w:rStyle w:val="7"/>
                <w:rFonts w:hint="eastAsia"/>
              </w:rPr>
              <w:t>中毒急救措施：</w:t>
            </w:r>
            <w:r>
              <w:rPr>
                <w:rFonts w:cs="Times New Roman"/>
              </w:rPr>
              <w:br w:type="textWrapping"/>
            </w:r>
            <w:r>
              <w:rPr>
                <w:rStyle w:val="8"/>
                <w:rFonts w:hint="eastAsia"/>
              </w:rPr>
              <w:t>中毒症状：对眼睛有刺激性。皮肤接触：脱去污染的衣物，用软布去除沾染农药，立即用大量清水和肥皂冲洗；眼睛溅入：立即用流动清水至少冲洗</w:t>
            </w:r>
            <w:r>
              <w:rPr>
                <w:rStyle w:val="8"/>
              </w:rPr>
              <w:t>15</w:t>
            </w:r>
            <w:r>
              <w:rPr>
                <w:rStyle w:val="8"/>
                <w:rFonts w:hint="eastAsia"/>
              </w:rPr>
              <w:t>分钟；误食：立即停止服用，用清水充分漱口后，立即携带农药标签到医院就诊，对症治疗。</w:t>
            </w:r>
          </w:p>
        </w:tc>
      </w:tr>
      <w:tr w14:paraId="35351354">
        <w:tblPrEx>
          <w:tblCellMar>
            <w:top w:w="0" w:type="dxa"/>
            <w:left w:w="0" w:type="dxa"/>
            <w:bottom w:w="0" w:type="dxa"/>
            <w:right w:w="0" w:type="dxa"/>
          </w:tblCellMar>
        </w:tblPrEx>
        <w:trPr>
          <w:tblCellSpacing w:w="0" w:type="dxa"/>
        </w:trPr>
        <w:tc>
          <w:tcPr>
            <w:tcW w:w="0" w:type="auto"/>
            <w:vAlign w:val="center"/>
          </w:tcPr>
          <w:p w14:paraId="24F15A58">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14:paraId="7792EE1A">
        <w:tblPrEx>
          <w:tblCellMar>
            <w:top w:w="0" w:type="dxa"/>
            <w:left w:w="0" w:type="dxa"/>
            <w:bottom w:w="0" w:type="dxa"/>
            <w:right w:w="0" w:type="dxa"/>
          </w:tblCellMar>
        </w:tblPrEx>
        <w:trPr>
          <w:tblCellSpacing w:w="0" w:type="dxa"/>
        </w:trPr>
        <w:tc>
          <w:tcPr>
            <w:tcW w:w="0" w:type="auto"/>
            <w:vAlign w:val="center"/>
          </w:tcPr>
          <w:p w14:paraId="3DE1D53E">
            <w:pPr>
              <w:rPr>
                <w:rFonts w:cs="Times New Roman"/>
              </w:rPr>
            </w:pPr>
            <w:r>
              <w:rPr>
                <w:rStyle w:val="7"/>
                <w:rFonts w:hint="eastAsia"/>
              </w:rPr>
              <w:t>质量保证期：</w:t>
            </w:r>
            <w:r>
              <w:rPr>
                <w:rStyle w:val="8"/>
              </w:rPr>
              <w:t>2</w:t>
            </w:r>
            <w:r>
              <w:rPr>
                <w:rStyle w:val="8"/>
                <w:rFonts w:hint="eastAsia"/>
              </w:rPr>
              <w:t>年</w:t>
            </w:r>
          </w:p>
        </w:tc>
      </w:tr>
      <w:tr w14:paraId="46C66B2B">
        <w:tblPrEx>
          <w:tblCellMar>
            <w:top w:w="0" w:type="dxa"/>
            <w:left w:w="0" w:type="dxa"/>
            <w:bottom w:w="0" w:type="dxa"/>
            <w:right w:w="0" w:type="dxa"/>
          </w:tblCellMar>
        </w:tblPrEx>
        <w:trPr>
          <w:tblCellSpacing w:w="0" w:type="dxa"/>
        </w:trPr>
        <w:tc>
          <w:tcPr>
            <w:tcW w:w="0" w:type="auto"/>
            <w:vAlign w:val="center"/>
          </w:tcPr>
          <w:p w14:paraId="6EF3A6B2">
            <w:pPr>
              <w:rPr>
                <w:rFonts w:cs="Times New Roman"/>
              </w:rPr>
            </w:pPr>
            <w:r>
              <w:rPr>
                <w:rStyle w:val="7"/>
                <w:rFonts w:hint="eastAsia"/>
              </w:rPr>
              <w:t>备注：</w:t>
            </w:r>
          </w:p>
        </w:tc>
      </w:tr>
    </w:tbl>
    <w:p w14:paraId="69BC69AD">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0997228">
        <w:tblPrEx>
          <w:tblCellMar>
            <w:top w:w="0" w:type="dxa"/>
            <w:left w:w="0" w:type="dxa"/>
            <w:bottom w:w="0" w:type="dxa"/>
            <w:right w:w="0" w:type="dxa"/>
          </w:tblCellMar>
        </w:tblPrEx>
        <w:trPr>
          <w:tblCellSpacing w:w="0" w:type="dxa"/>
        </w:trPr>
        <w:tc>
          <w:tcPr>
            <w:tcW w:w="0" w:type="auto"/>
            <w:vAlign w:val="center"/>
          </w:tcPr>
          <w:p w14:paraId="49063F95">
            <w:r>
              <w:rPr>
                <w:rStyle w:val="7"/>
                <w:rFonts w:hint="eastAsia"/>
              </w:rPr>
              <w:t>登记证号：</w:t>
            </w:r>
            <w:r>
              <w:t>PD20200350</w:t>
            </w:r>
          </w:p>
        </w:tc>
      </w:tr>
      <w:tr w14:paraId="499AE922">
        <w:tblPrEx>
          <w:tblCellMar>
            <w:top w:w="0" w:type="dxa"/>
            <w:left w:w="0" w:type="dxa"/>
            <w:bottom w:w="0" w:type="dxa"/>
            <w:right w:w="0" w:type="dxa"/>
          </w:tblCellMar>
        </w:tblPrEx>
        <w:trPr>
          <w:tblCellSpacing w:w="0" w:type="dxa"/>
        </w:trPr>
        <w:tc>
          <w:tcPr>
            <w:tcW w:w="0" w:type="auto"/>
            <w:vAlign w:val="center"/>
          </w:tcPr>
          <w:p w14:paraId="3BAF903A">
            <w:pPr>
              <w:rPr>
                <w:rFonts w:cs="Times New Roman"/>
              </w:rPr>
            </w:pPr>
            <w:r>
              <w:rPr>
                <w:rStyle w:val="7"/>
                <w:rFonts w:hint="eastAsia"/>
              </w:rPr>
              <w:t>登记证持有人：</w:t>
            </w:r>
            <w:r>
              <w:rPr>
                <w:rFonts w:hint="eastAsia"/>
              </w:rPr>
              <w:t>黑龙江绿丰源生物科技有限公司</w:t>
            </w:r>
          </w:p>
        </w:tc>
      </w:tr>
      <w:tr w14:paraId="24C3C6DB">
        <w:tblPrEx>
          <w:tblCellMar>
            <w:top w:w="0" w:type="dxa"/>
            <w:left w:w="0" w:type="dxa"/>
            <w:bottom w:w="0" w:type="dxa"/>
            <w:right w:w="0" w:type="dxa"/>
          </w:tblCellMar>
        </w:tblPrEx>
        <w:trPr>
          <w:tblCellSpacing w:w="0" w:type="dxa"/>
        </w:trPr>
        <w:tc>
          <w:tcPr>
            <w:tcW w:w="0" w:type="auto"/>
            <w:vAlign w:val="center"/>
          </w:tcPr>
          <w:p w14:paraId="4B7E8DEA">
            <w:pPr>
              <w:rPr>
                <w:rFonts w:cs="Times New Roman"/>
              </w:rPr>
            </w:pPr>
            <w:r>
              <w:rPr>
                <w:rStyle w:val="7"/>
                <w:rFonts w:hint="eastAsia"/>
              </w:rPr>
              <w:t>农药名称：</w:t>
            </w:r>
            <w:r>
              <w:rPr>
                <w:rFonts w:hint="eastAsia"/>
              </w:rPr>
              <w:t>松·喹·氟磺胺</w:t>
            </w:r>
          </w:p>
        </w:tc>
      </w:tr>
      <w:tr w14:paraId="47FF60AC">
        <w:tblPrEx>
          <w:tblCellMar>
            <w:top w:w="0" w:type="dxa"/>
            <w:left w:w="0" w:type="dxa"/>
            <w:bottom w:w="0" w:type="dxa"/>
            <w:right w:w="0" w:type="dxa"/>
          </w:tblCellMar>
        </w:tblPrEx>
        <w:trPr>
          <w:tblCellSpacing w:w="0" w:type="dxa"/>
        </w:trPr>
        <w:tc>
          <w:tcPr>
            <w:tcW w:w="0" w:type="auto"/>
            <w:vAlign w:val="center"/>
          </w:tcPr>
          <w:p w14:paraId="54951A97">
            <w:pPr>
              <w:rPr>
                <w:rFonts w:cs="Times New Roman"/>
              </w:rPr>
            </w:pPr>
            <w:r>
              <w:rPr>
                <w:rStyle w:val="7"/>
                <w:rFonts w:hint="eastAsia"/>
              </w:rPr>
              <w:t>剂型：</w:t>
            </w:r>
            <w:r>
              <w:rPr>
                <w:rFonts w:hint="eastAsia"/>
              </w:rPr>
              <w:t>乳油</w:t>
            </w:r>
          </w:p>
        </w:tc>
      </w:tr>
      <w:tr w14:paraId="3E72DD3D">
        <w:tblPrEx>
          <w:tblCellMar>
            <w:top w:w="0" w:type="dxa"/>
            <w:left w:w="0" w:type="dxa"/>
            <w:bottom w:w="0" w:type="dxa"/>
            <w:right w:w="0" w:type="dxa"/>
          </w:tblCellMar>
        </w:tblPrEx>
        <w:trPr>
          <w:tblCellSpacing w:w="0" w:type="dxa"/>
        </w:trPr>
        <w:tc>
          <w:tcPr>
            <w:tcW w:w="0" w:type="auto"/>
            <w:vAlign w:val="center"/>
          </w:tcPr>
          <w:p w14:paraId="5104415D">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0" name="图片 1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A4945CB">
        <w:tblPrEx>
          <w:tblCellMar>
            <w:top w:w="0" w:type="dxa"/>
            <w:left w:w="0" w:type="dxa"/>
            <w:bottom w:w="0" w:type="dxa"/>
            <w:right w:w="0" w:type="dxa"/>
          </w:tblCellMar>
        </w:tblPrEx>
        <w:trPr>
          <w:tblCellSpacing w:w="0" w:type="dxa"/>
        </w:trPr>
        <w:tc>
          <w:tcPr>
            <w:tcW w:w="0" w:type="auto"/>
            <w:vAlign w:val="center"/>
          </w:tcPr>
          <w:p w14:paraId="69FB06A1">
            <w:r>
              <w:rPr>
                <w:rStyle w:val="7"/>
                <w:rFonts w:hint="eastAsia"/>
              </w:rPr>
              <w:t>总有效成分含量：</w:t>
            </w:r>
            <w:r>
              <w:t>45%</w:t>
            </w:r>
          </w:p>
        </w:tc>
      </w:tr>
      <w:tr w14:paraId="19A0EEAE">
        <w:tblPrEx>
          <w:tblCellMar>
            <w:top w:w="0" w:type="dxa"/>
            <w:left w:w="0" w:type="dxa"/>
            <w:bottom w:w="0" w:type="dxa"/>
            <w:right w:w="0" w:type="dxa"/>
          </w:tblCellMar>
        </w:tblPrEx>
        <w:trPr>
          <w:tblCellSpacing w:w="0" w:type="dxa"/>
        </w:trPr>
        <w:tc>
          <w:tcPr>
            <w:tcW w:w="0" w:type="auto"/>
            <w:vAlign w:val="center"/>
          </w:tcPr>
          <w:p w14:paraId="33436DE5">
            <w:pPr>
              <w:rPr>
                <w:rFonts w:cs="Times New Roman"/>
              </w:rPr>
            </w:pPr>
            <w:r>
              <w:rPr>
                <w:rFonts w:hint="eastAsia"/>
              </w:rPr>
              <w:t>有效成分及其含量：</w:t>
            </w:r>
          </w:p>
          <w:p w14:paraId="3C064B88">
            <w:r>
              <w:rPr>
                <w:rFonts w:cs="Times New Roman"/>
              </w:rPr>
              <w:t>   </w:t>
            </w:r>
            <w:r>
              <w:t xml:space="preserve"> </w:t>
            </w:r>
            <w:r>
              <w:rPr>
                <w:rFonts w:hint="eastAsia"/>
              </w:rPr>
              <w:t>精喹禾灵</w:t>
            </w:r>
            <w:r>
              <w:t xml:space="preserve">4%    </w:t>
            </w:r>
            <w:r>
              <w:rPr>
                <w:rFonts w:hint="eastAsia"/>
              </w:rPr>
              <w:t>氟磺胺草醚</w:t>
            </w:r>
            <w:r>
              <w:t xml:space="preserve">14%    </w:t>
            </w:r>
            <w:r>
              <w:rPr>
                <w:rFonts w:hint="eastAsia"/>
              </w:rPr>
              <w:t>异噁草松</w:t>
            </w:r>
            <w:r>
              <w:t xml:space="preserve">27%    </w:t>
            </w:r>
          </w:p>
        </w:tc>
      </w:tr>
      <w:tr w14:paraId="3858967D">
        <w:tblPrEx>
          <w:tblCellMar>
            <w:top w:w="0" w:type="dxa"/>
            <w:left w:w="0" w:type="dxa"/>
            <w:bottom w:w="0" w:type="dxa"/>
            <w:right w:w="0" w:type="dxa"/>
          </w:tblCellMar>
        </w:tblPrEx>
        <w:trPr>
          <w:tblCellSpacing w:w="0" w:type="dxa"/>
        </w:trPr>
        <w:tc>
          <w:tcPr>
            <w:tcW w:w="0" w:type="auto"/>
            <w:vAlign w:val="center"/>
          </w:tcPr>
          <w:p w14:paraId="17746764">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A8BCD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B910A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1DDA18A">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99C1B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8C7F83C">
                  <w:pPr>
                    <w:rPr>
                      <w:rFonts w:cs="Times New Roman"/>
                    </w:rPr>
                  </w:pPr>
                  <w:r>
                    <w:rPr>
                      <w:rStyle w:val="8"/>
                      <w:rFonts w:hint="eastAsia"/>
                    </w:rPr>
                    <w:t>施用方式</w:t>
                  </w:r>
                </w:p>
              </w:tc>
            </w:tr>
            <w:tr w14:paraId="4F7FDD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FFF52C">
                  <w:pPr>
                    <w:rPr>
                      <w:rFonts w:cs="Times New Roman"/>
                    </w:rPr>
                  </w:pPr>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319D296C">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DF1E173">
                  <w:pPr>
                    <w:rPr>
                      <w:rFonts w:cs="Times New Roman"/>
                    </w:rPr>
                  </w:pPr>
                  <w:r>
                    <w:rPr>
                      <w:rStyle w:val="8"/>
                    </w:rPr>
                    <w:t>90-120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F1514B8">
                  <w:pPr>
                    <w:rPr>
                      <w:rFonts w:cs="Times New Roman"/>
                    </w:rPr>
                  </w:pPr>
                  <w:r>
                    <w:rPr>
                      <w:rStyle w:val="8"/>
                      <w:rFonts w:hint="eastAsia"/>
                    </w:rPr>
                    <w:t>茎叶喷雾</w:t>
                  </w:r>
                </w:p>
              </w:tc>
            </w:tr>
          </w:tbl>
          <w:p w14:paraId="19E6B53D">
            <w:pPr>
              <w:rPr>
                <w:rFonts w:cs="Times New Roman"/>
              </w:rPr>
            </w:pPr>
          </w:p>
        </w:tc>
      </w:tr>
      <w:tr w14:paraId="61605AE4">
        <w:tblPrEx>
          <w:tblCellMar>
            <w:top w:w="0" w:type="dxa"/>
            <w:left w:w="0" w:type="dxa"/>
            <w:bottom w:w="0" w:type="dxa"/>
            <w:right w:w="0" w:type="dxa"/>
          </w:tblCellMar>
        </w:tblPrEx>
        <w:trPr>
          <w:tblCellSpacing w:w="0" w:type="dxa"/>
        </w:trPr>
        <w:tc>
          <w:tcPr>
            <w:tcW w:w="0" w:type="auto"/>
            <w:vAlign w:val="center"/>
          </w:tcPr>
          <w:p w14:paraId="36BC2815">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、于大豆苗后</w:t>
            </w:r>
            <w:r>
              <w:rPr>
                <w:rStyle w:val="8"/>
              </w:rPr>
              <w:t>1</w:t>
            </w:r>
            <w:r>
              <w:rPr>
                <w:rStyle w:val="8"/>
                <w:rFonts w:hint="eastAsia"/>
              </w:rPr>
              <w:t>～</w:t>
            </w:r>
            <w:r>
              <w:rPr>
                <w:rStyle w:val="8"/>
              </w:rPr>
              <w:t>3</w:t>
            </w:r>
            <w:r>
              <w:rPr>
                <w:rStyle w:val="8"/>
                <w:rFonts w:hint="eastAsia"/>
              </w:rPr>
              <w:t>片复叶期，杂草</w:t>
            </w:r>
            <w:r>
              <w:rPr>
                <w:rStyle w:val="8"/>
              </w:rPr>
              <w:t>2</w:t>
            </w:r>
            <w:r>
              <w:rPr>
                <w:rStyle w:val="8"/>
                <w:rFonts w:hint="eastAsia"/>
              </w:rPr>
              <w:t>～</w:t>
            </w:r>
            <w:r>
              <w:rPr>
                <w:rStyle w:val="8"/>
              </w:rPr>
              <w:t>5</w:t>
            </w:r>
            <w:r>
              <w:rPr>
                <w:rStyle w:val="8"/>
                <w:rFonts w:hint="eastAsia"/>
              </w:rPr>
              <w:t>叶期，均匀茎叶喷雾。与其它作物间作或套种的春大豆田，不能使用本品。</w:t>
            </w:r>
            <w:r>
              <w:rPr>
                <w:rStyle w:val="8"/>
              </w:rPr>
              <w:t>2</w:t>
            </w:r>
            <w:r>
              <w:rPr>
                <w:rStyle w:val="8"/>
                <w:rFonts w:hint="eastAsia"/>
              </w:rPr>
              <w:t>、每季作物最多使用</w:t>
            </w:r>
            <w:r>
              <w:rPr>
                <w:rStyle w:val="8"/>
              </w:rPr>
              <w:t>1</w:t>
            </w:r>
            <w:r>
              <w:rPr>
                <w:rStyle w:val="8"/>
                <w:rFonts w:hint="eastAsia"/>
              </w:rPr>
              <w:t>次。</w:t>
            </w:r>
            <w:r>
              <w:rPr>
                <w:rStyle w:val="8"/>
              </w:rPr>
              <w:t xml:space="preserve"> 3.</w:t>
            </w:r>
            <w:r>
              <w:rPr>
                <w:rStyle w:val="8"/>
                <w:rFonts w:hint="eastAsia"/>
              </w:rPr>
              <w:t>使用本品后次年可种植大豆、水稻、玉米、花生；不可种植谷子、蔬菜、小麦、大麦、苜蓿、甜菜等敏感作物。</w:t>
            </w:r>
          </w:p>
        </w:tc>
      </w:tr>
      <w:tr w14:paraId="447EF429">
        <w:tblPrEx>
          <w:tblCellMar>
            <w:top w:w="0" w:type="dxa"/>
            <w:left w:w="0" w:type="dxa"/>
            <w:bottom w:w="0" w:type="dxa"/>
            <w:right w:w="0" w:type="dxa"/>
          </w:tblCellMar>
        </w:tblPrEx>
        <w:trPr>
          <w:tblCellSpacing w:w="0" w:type="dxa"/>
        </w:trPr>
        <w:tc>
          <w:tcPr>
            <w:tcW w:w="0" w:type="auto"/>
            <w:vAlign w:val="center"/>
          </w:tcPr>
          <w:p w14:paraId="5B6238C3">
            <w:pPr>
              <w:rPr>
                <w:rFonts w:cs="Times New Roman"/>
              </w:rPr>
            </w:pPr>
            <w:r>
              <w:rPr>
                <w:rStyle w:val="7"/>
                <w:rFonts w:hint="eastAsia"/>
              </w:rPr>
              <w:t>产品性能</w:t>
            </w:r>
            <w:r>
              <w:rPr>
                <w:rStyle w:val="7"/>
              </w:rPr>
              <w:t>:</w:t>
            </w:r>
            <w:r>
              <w:rPr>
                <w:rFonts w:cs="Times New Roman"/>
              </w:rPr>
              <w:br w:type="textWrapping"/>
            </w:r>
            <w:r>
              <w:rPr>
                <w:rStyle w:val="8"/>
                <w:rFonts w:hint="eastAsia"/>
              </w:rPr>
              <w:t>本剂为三元复配大豆苗后除草剂，产品具有活性高，杀草谱广，对大豆安全等特点。大豆苗后用药，可有效的防除春大豆田中的稗草、狗尾草、马唐、蓼、本氏蓼、藜、反枝苋、苘麻、鸭跖草、铁苋菜等多种一年生禾本科杂草和阔叶杂草。</w:t>
            </w:r>
          </w:p>
        </w:tc>
      </w:tr>
      <w:tr w14:paraId="6F425E1D">
        <w:tblPrEx>
          <w:tblCellMar>
            <w:top w:w="0" w:type="dxa"/>
            <w:left w:w="0" w:type="dxa"/>
            <w:bottom w:w="0" w:type="dxa"/>
            <w:right w:w="0" w:type="dxa"/>
          </w:tblCellMar>
        </w:tblPrEx>
        <w:trPr>
          <w:tblCellSpacing w:w="0" w:type="dxa"/>
        </w:trPr>
        <w:tc>
          <w:tcPr>
            <w:tcW w:w="0" w:type="auto"/>
            <w:vAlign w:val="center"/>
          </w:tcPr>
          <w:p w14:paraId="00710746">
            <w:pPr>
              <w:rPr>
                <w:rFonts w:cs="Times New Roman"/>
              </w:rPr>
            </w:pPr>
            <w:r>
              <w:rPr>
                <w:rStyle w:val="7"/>
                <w:rFonts w:hint="eastAsia"/>
              </w:rPr>
              <w:t>注意事项：</w:t>
            </w:r>
            <w:r>
              <w:rPr>
                <w:rFonts w:cs="Times New Roman"/>
              </w:rPr>
              <w:br w:type="textWrapping"/>
            </w:r>
            <w:r>
              <w:rPr>
                <w:rStyle w:val="8"/>
              </w:rPr>
              <w:t>1.</w:t>
            </w:r>
            <w:r>
              <w:rPr>
                <w:rStyle w:val="8"/>
                <w:rFonts w:hint="eastAsia"/>
              </w:rPr>
              <w:t>本剂不可与其他除草剂混用。</w:t>
            </w:r>
            <w:r>
              <w:rPr>
                <w:rStyle w:val="8"/>
              </w:rPr>
              <w:t>2.</w:t>
            </w:r>
            <w:r>
              <w:rPr>
                <w:rStyle w:val="8"/>
                <w:rFonts w:hint="eastAsia"/>
              </w:rPr>
              <w:t>施药前后空气湿度大于</w:t>
            </w:r>
            <w:r>
              <w:rPr>
                <w:rStyle w:val="8"/>
              </w:rPr>
              <w:t>65%</w:t>
            </w:r>
            <w:r>
              <w:rPr>
                <w:rStyle w:val="8"/>
                <w:rFonts w:hint="eastAsia"/>
              </w:rPr>
              <w:t>有利于药效发挥。施药时注意风向，风速大于</w:t>
            </w:r>
            <w:r>
              <w:rPr>
                <w:rStyle w:val="8"/>
              </w:rPr>
              <w:t>4m/s</w:t>
            </w:r>
            <w:r>
              <w:rPr>
                <w:rStyle w:val="8"/>
                <w:rFonts w:hint="eastAsia"/>
              </w:rPr>
              <w:t>时，停止施药，应选择无风或微风天施药，预计</w:t>
            </w:r>
            <w:r>
              <w:rPr>
                <w:rStyle w:val="8"/>
              </w:rPr>
              <w:t>1</w:t>
            </w:r>
            <w:r>
              <w:rPr>
                <w:rStyle w:val="8"/>
                <w:rFonts w:hint="eastAsia"/>
              </w:rPr>
              <w:t>小时内降雨请勿施药。喷药时防止雾滴漂移至邻近杨树、柳树等敏感作物上。</w:t>
            </w:r>
            <w:r>
              <w:rPr>
                <w:rStyle w:val="8"/>
              </w:rPr>
              <w:t>3.</w:t>
            </w:r>
            <w:r>
              <w:rPr>
                <w:rStyle w:val="8"/>
                <w:rFonts w:hint="eastAsia"/>
              </w:rPr>
              <w:t>本品对大豆可能造成暂时性药斑，但后期可恢复不影响生长。</w:t>
            </w:r>
            <w:r>
              <w:rPr>
                <w:rStyle w:val="8"/>
              </w:rPr>
              <w:t>4.</w:t>
            </w:r>
            <w:r>
              <w:rPr>
                <w:rStyle w:val="8"/>
                <w:rFonts w:hint="eastAsia"/>
              </w:rPr>
              <w:t>本品对眼睛刺激性强，施药时应做好防护。如戴护目眼镜、穿防护服和戴口罩、手套等，避免吸入药液、避免接触眼睛粘膜和伤口。施药期间不可吃东西和饮水，施药后应及时洗手和洗脸等。</w:t>
            </w:r>
            <w:r>
              <w:rPr>
                <w:rStyle w:val="8"/>
              </w:rPr>
              <w:t>5.</w:t>
            </w:r>
            <w:r>
              <w:rPr>
                <w:rStyle w:val="8"/>
                <w:rFonts w:hint="eastAsia"/>
              </w:rPr>
              <w:t>远离水产养殖区施药，不在桑园周围的农田使用、不在寄生性天敌发生高峰期使用。禁止在河塘等水体中清洗施药器具，避免药液进入地表水体。用过的容器应妥善处理，不可做他用，更不可随意丢弃。</w:t>
            </w:r>
            <w:r>
              <w:rPr>
                <w:rStyle w:val="8"/>
              </w:rPr>
              <w:t>6.</w:t>
            </w:r>
            <w:r>
              <w:rPr>
                <w:rStyle w:val="8"/>
                <w:rFonts w:hint="eastAsia"/>
              </w:rPr>
              <w:t>避免孕妇及哺乳期的妇女接触。植保热线：</w:t>
            </w:r>
            <w:r>
              <w:rPr>
                <w:rStyle w:val="8"/>
              </w:rPr>
              <w:t>400-635-8977</w:t>
            </w:r>
            <w:r>
              <w:rPr>
                <w:rStyle w:val="8"/>
                <w:rFonts w:hint="eastAsia"/>
              </w:rPr>
              <w:t>。</w:t>
            </w:r>
          </w:p>
        </w:tc>
      </w:tr>
      <w:tr w14:paraId="011564C5">
        <w:tblPrEx>
          <w:tblCellMar>
            <w:top w:w="0" w:type="dxa"/>
            <w:left w:w="0" w:type="dxa"/>
            <w:bottom w:w="0" w:type="dxa"/>
            <w:right w:w="0" w:type="dxa"/>
          </w:tblCellMar>
        </w:tblPrEx>
        <w:trPr>
          <w:tblCellSpacing w:w="0" w:type="dxa"/>
        </w:trPr>
        <w:tc>
          <w:tcPr>
            <w:tcW w:w="0" w:type="auto"/>
            <w:vAlign w:val="center"/>
          </w:tcPr>
          <w:p w14:paraId="55566063">
            <w:pPr>
              <w:rPr>
                <w:rFonts w:cs="Times New Roman"/>
              </w:rPr>
            </w:pPr>
            <w:r>
              <w:rPr>
                <w:rStyle w:val="7"/>
                <w:rFonts w:hint="eastAsia"/>
              </w:rPr>
              <w:t>中毒急救措施：</w:t>
            </w:r>
            <w:r>
              <w:rPr>
                <w:rFonts w:cs="Times New Roman"/>
              </w:rPr>
              <w:br w:type="textWrapping"/>
            </w:r>
            <w:r>
              <w:rPr>
                <w:rStyle w:val="8"/>
                <w:rFonts w:hint="eastAsia"/>
              </w:rPr>
              <w:t>溅入眼睛：用大量水清洗眼睛至少</w:t>
            </w:r>
            <w:r>
              <w:rPr>
                <w:rStyle w:val="8"/>
              </w:rPr>
              <w:t>15</w:t>
            </w:r>
            <w:r>
              <w:rPr>
                <w:rStyle w:val="8"/>
                <w:rFonts w:hint="eastAsia"/>
              </w:rPr>
              <w:t>分钟，并请医生治疗；接触皮肤：用水和肥皂彻底清洗。不慎吸入，应立即到通风处。如误食：迅速饮下大量牛奶或水，不可饮酒，不要催吐，应使病人静卧勿动，并请医生诊治，对症治疗。中毒时，请拨打中国疾控中心中毒控制中心咨询热线：</w:t>
            </w:r>
            <w:r>
              <w:rPr>
                <w:rStyle w:val="8"/>
              </w:rPr>
              <w:t xml:space="preserve"> 400-650-5726</w:t>
            </w:r>
            <w:r>
              <w:rPr>
                <w:rStyle w:val="8"/>
                <w:rFonts w:hint="eastAsia"/>
              </w:rPr>
              <w:t>。</w:t>
            </w:r>
          </w:p>
        </w:tc>
      </w:tr>
      <w:tr w14:paraId="1F0A2F2E">
        <w:tblPrEx>
          <w:tblCellMar>
            <w:top w:w="0" w:type="dxa"/>
            <w:left w:w="0" w:type="dxa"/>
            <w:bottom w:w="0" w:type="dxa"/>
            <w:right w:w="0" w:type="dxa"/>
          </w:tblCellMar>
        </w:tblPrEx>
        <w:trPr>
          <w:tblCellSpacing w:w="0" w:type="dxa"/>
        </w:trPr>
        <w:tc>
          <w:tcPr>
            <w:tcW w:w="0" w:type="auto"/>
            <w:vAlign w:val="center"/>
          </w:tcPr>
          <w:p w14:paraId="59752931">
            <w:pPr>
              <w:rPr>
                <w:rFonts w:cs="Times New Roman"/>
              </w:rPr>
            </w:pPr>
            <w:r>
              <w:rPr>
                <w:rStyle w:val="7"/>
                <w:rFonts w:hint="eastAsia"/>
              </w:rPr>
              <w:t>储存和运输方法：</w:t>
            </w:r>
            <w:r>
              <w:rPr>
                <w:rFonts w:cs="Times New Roman"/>
              </w:rPr>
              <w:br w:type="textWrapping"/>
            </w:r>
            <w:r>
              <w:rPr>
                <w:rStyle w:val="8"/>
                <w:rFonts w:hint="eastAsia"/>
              </w:rPr>
              <w:t>应贮存在干燥、阴凉、通风、防雨处，远离火源或热源。置于儿童触及不到之处，并加锁。勿与食品、饮料、饲料等其他商品同贮同运。</w:t>
            </w:r>
          </w:p>
        </w:tc>
      </w:tr>
      <w:tr w14:paraId="0ED92571">
        <w:tblPrEx>
          <w:tblCellMar>
            <w:top w:w="0" w:type="dxa"/>
            <w:left w:w="0" w:type="dxa"/>
            <w:bottom w:w="0" w:type="dxa"/>
            <w:right w:w="0" w:type="dxa"/>
          </w:tblCellMar>
        </w:tblPrEx>
        <w:trPr>
          <w:tblCellSpacing w:w="0" w:type="dxa"/>
        </w:trPr>
        <w:tc>
          <w:tcPr>
            <w:tcW w:w="0" w:type="auto"/>
            <w:vAlign w:val="center"/>
          </w:tcPr>
          <w:p w14:paraId="0A90D970">
            <w:pPr>
              <w:rPr>
                <w:rFonts w:cs="Times New Roman"/>
              </w:rPr>
            </w:pPr>
            <w:r>
              <w:rPr>
                <w:rStyle w:val="7"/>
                <w:rFonts w:hint="eastAsia"/>
              </w:rPr>
              <w:t>质量保证期：</w:t>
            </w:r>
            <w:r>
              <w:rPr>
                <w:rStyle w:val="8"/>
              </w:rPr>
              <w:t>2</w:t>
            </w:r>
            <w:r>
              <w:rPr>
                <w:rStyle w:val="8"/>
                <w:rFonts w:hint="eastAsia"/>
              </w:rPr>
              <w:t>年</w:t>
            </w:r>
          </w:p>
        </w:tc>
      </w:tr>
      <w:tr w14:paraId="1D98CF3A">
        <w:tblPrEx>
          <w:tblCellMar>
            <w:top w:w="0" w:type="dxa"/>
            <w:left w:w="0" w:type="dxa"/>
            <w:bottom w:w="0" w:type="dxa"/>
            <w:right w:w="0" w:type="dxa"/>
          </w:tblCellMar>
        </w:tblPrEx>
        <w:trPr>
          <w:tblCellSpacing w:w="0" w:type="dxa"/>
        </w:trPr>
        <w:tc>
          <w:tcPr>
            <w:tcW w:w="0" w:type="auto"/>
            <w:vAlign w:val="center"/>
          </w:tcPr>
          <w:p w14:paraId="21CA9830">
            <w:pPr>
              <w:rPr>
                <w:rFonts w:cs="Times New Roman"/>
              </w:rPr>
            </w:pPr>
            <w:r>
              <w:rPr>
                <w:rStyle w:val="7"/>
                <w:rFonts w:hint="eastAsia"/>
              </w:rPr>
              <w:t>备注：</w:t>
            </w:r>
          </w:p>
        </w:tc>
      </w:tr>
    </w:tbl>
    <w:p w14:paraId="168A8C1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48B7218">
        <w:tblPrEx>
          <w:tblCellMar>
            <w:top w:w="0" w:type="dxa"/>
            <w:left w:w="0" w:type="dxa"/>
            <w:bottom w:w="0" w:type="dxa"/>
            <w:right w:w="0" w:type="dxa"/>
          </w:tblCellMar>
        </w:tblPrEx>
        <w:trPr>
          <w:tblCellSpacing w:w="0" w:type="dxa"/>
        </w:trPr>
        <w:tc>
          <w:tcPr>
            <w:tcW w:w="0" w:type="auto"/>
            <w:vAlign w:val="center"/>
          </w:tcPr>
          <w:p w14:paraId="1C99D809">
            <w:r>
              <w:rPr>
                <w:rStyle w:val="7"/>
                <w:rFonts w:hint="eastAsia"/>
              </w:rPr>
              <w:t>登记证号：</w:t>
            </w:r>
            <w:r>
              <w:t>PD20200352</w:t>
            </w:r>
          </w:p>
        </w:tc>
      </w:tr>
      <w:tr w14:paraId="09314254">
        <w:tblPrEx>
          <w:tblCellMar>
            <w:top w:w="0" w:type="dxa"/>
            <w:left w:w="0" w:type="dxa"/>
            <w:bottom w:w="0" w:type="dxa"/>
            <w:right w:w="0" w:type="dxa"/>
          </w:tblCellMar>
        </w:tblPrEx>
        <w:trPr>
          <w:tblCellSpacing w:w="0" w:type="dxa"/>
        </w:trPr>
        <w:tc>
          <w:tcPr>
            <w:tcW w:w="0" w:type="auto"/>
            <w:vAlign w:val="center"/>
          </w:tcPr>
          <w:p w14:paraId="708E9607">
            <w:pPr>
              <w:rPr>
                <w:rFonts w:cs="Times New Roman"/>
              </w:rPr>
            </w:pPr>
            <w:r>
              <w:rPr>
                <w:rStyle w:val="7"/>
                <w:rFonts w:hint="eastAsia"/>
              </w:rPr>
              <w:t>登记证持有人：</w:t>
            </w:r>
            <w:r>
              <w:rPr>
                <w:rFonts w:hint="eastAsia"/>
              </w:rPr>
              <w:t>安徽圣丰生化有限公司</w:t>
            </w:r>
          </w:p>
        </w:tc>
      </w:tr>
      <w:tr w14:paraId="58C111A6">
        <w:tblPrEx>
          <w:tblCellMar>
            <w:top w:w="0" w:type="dxa"/>
            <w:left w:w="0" w:type="dxa"/>
            <w:bottom w:w="0" w:type="dxa"/>
            <w:right w:w="0" w:type="dxa"/>
          </w:tblCellMar>
        </w:tblPrEx>
        <w:trPr>
          <w:tblCellSpacing w:w="0" w:type="dxa"/>
        </w:trPr>
        <w:tc>
          <w:tcPr>
            <w:tcW w:w="0" w:type="auto"/>
            <w:vAlign w:val="center"/>
          </w:tcPr>
          <w:p w14:paraId="2C4AE3B1">
            <w:pPr>
              <w:rPr>
                <w:rFonts w:cs="Times New Roman"/>
              </w:rPr>
            </w:pPr>
            <w:r>
              <w:rPr>
                <w:rStyle w:val="7"/>
                <w:rFonts w:hint="eastAsia"/>
              </w:rPr>
              <w:t>农药名称：</w:t>
            </w:r>
            <w:r>
              <w:rPr>
                <w:rFonts w:hint="eastAsia"/>
              </w:rPr>
              <w:t>异丙隆·唑啉草酯</w:t>
            </w:r>
          </w:p>
        </w:tc>
      </w:tr>
      <w:tr w14:paraId="58583EEC">
        <w:tblPrEx>
          <w:tblCellMar>
            <w:top w:w="0" w:type="dxa"/>
            <w:left w:w="0" w:type="dxa"/>
            <w:bottom w:w="0" w:type="dxa"/>
            <w:right w:w="0" w:type="dxa"/>
          </w:tblCellMar>
        </w:tblPrEx>
        <w:trPr>
          <w:tblCellSpacing w:w="0" w:type="dxa"/>
        </w:trPr>
        <w:tc>
          <w:tcPr>
            <w:tcW w:w="0" w:type="auto"/>
            <w:vAlign w:val="center"/>
          </w:tcPr>
          <w:p w14:paraId="2ECAF79A">
            <w:pPr>
              <w:rPr>
                <w:rFonts w:cs="Times New Roman"/>
              </w:rPr>
            </w:pPr>
            <w:r>
              <w:rPr>
                <w:rStyle w:val="7"/>
                <w:rFonts w:hint="eastAsia"/>
              </w:rPr>
              <w:t>剂型：</w:t>
            </w:r>
            <w:r>
              <w:rPr>
                <w:rFonts w:hint="eastAsia"/>
              </w:rPr>
              <w:t>可分散油悬浮剂</w:t>
            </w:r>
          </w:p>
        </w:tc>
      </w:tr>
      <w:tr w14:paraId="293291B5">
        <w:tblPrEx>
          <w:tblCellMar>
            <w:top w:w="0" w:type="dxa"/>
            <w:left w:w="0" w:type="dxa"/>
            <w:bottom w:w="0" w:type="dxa"/>
            <w:right w:w="0" w:type="dxa"/>
          </w:tblCellMar>
        </w:tblPrEx>
        <w:trPr>
          <w:tblCellSpacing w:w="0" w:type="dxa"/>
        </w:trPr>
        <w:tc>
          <w:tcPr>
            <w:tcW w:w="0" w:type="auto"/>
            <w:vAlign w:val="center"/>
          </w:tcPr>
          <w:p w14:paraId="05F3ABB2">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E070711">
        <w:tblPrEx>
          <w:tblCellMar>
            <w:top w:w="0" w:type="dxa"/>
            <w:left w:w="0" w:type="dxa"/>
            <w:bottom w:w="0" w:type="dxa"/>
            <w:right w:w="0" w:type="dxa"/>
          </w:tblCellMar>
        </w:tblPrEx>
        <w:trPr>
          <w:tblCellSpacing w:w="0" w:type="dxa"/>
        </w:trPr>
        <w:tc>
          <w:tcPr>
            <w:tcW w:w="0" w:type="auto"/>
            <w:vAlign w:val="center"/>
          </w:tcPr>
          <w:p w14:paraId="21068988">
            <w:r>
              <w:rPr>
                <w:rStyle w:val="7"/>
                <w:rFonts w:hint="eastAsia"/>
              </w:rPr>
              <w:t>总有效成分含量：</w:t>
            </w:r>
            <w:r>
              <w:t>32%</w:t>
            </w:r>
          </w:p>
        </w:tc>
      </w:tr>
      <w:tr w14:paraId="44CC0292">
        <w:tblPrEx>
          <w:tblCellMar>
            <w:top w:w="0" w:type="dxa"/>
            <w:left w:w="0" w:type="dxa"/>
            <w:bottom w:w="0" w:type="dxa"/>
            <w:right w:w="0" w:type="dxa"/>
          </w:tblCellMar>
        </w:tblPrEx>
        <w:trPr>
          <w:tblCellSpacing w:w="0" w:type="dxa"/>
        </w:trPr>
        <w:tc>
          <w:tcPr>
            <w:tcW w:w="0" w:type="auto"/>
            <w:vAlign w:val="center"/>
          </w:tcPr>
          <w:p w14:paraId="6C26225E">
            <w:pPr>
              <w:rPr>
                <w:rFonts w:cs="Times New Roman"/>
              </w:rPr>
            </w:pPr>
            <w:r>
              <w:rPr>
                <w:rFonts w:hint="eastAsia"/>
              </w:rPr>
              <w:t>有效成分及其含量：</w:t>
            </w:r>
          </w:p>
          <w:p w14:paraId="29917711">
            <w:r>
              <w:rPr>
                <w:rFonts w:cs="Times New Roman"/>
              </w:rPr>
              <w:t>   </w:t>
            </w:r>
            <w:r>
              <w:t xml:space="preserve"> </w:t>
            </w:r>
            <w:r>
              <w:rPr>
                <w:rFonts w:hint="eastAsia"/>
              </w:rPr>
              <w:t>异丙隆</w:t>
            </w:r>
            <w:r>
              <w:t xml:space="preserve">30%    </w:t>
            </w:r>
            <w:r>
              <w:rPr>
                <w:rFonts w:hint="eastAsia"/>
              </w:rPr>
              <w:t>唑啉草酯</w:t>
            </w:r>
            <w:r>
              <w:t xml:space="preserve">2%    </w:t>
            </w:r>
          </w:p>
        </w:tc>
      </w:tr>
      <w:tr w14:paraId="117B21F4">
        <w:tblPrEx>
          <w:tblCellMar>
            <w:top w:w="0" w:type="dxa"/>
            <w:left w:w="0" w:type="dxa"/>
            <w:bottom w:w="0" w:type="dxa"/>
            <w:right w:w="0" w:type="dxa"/>
          </w:tblCellMar>
        </w:tblPrEx>
        <w:trPr>
          <w:tblCellSpacing w:w="0" w:type="dxa"/>
        </w:trPr>
        <w:tc>
          <w:tcPr>
            <w:tcW w:w="0" w:type="auto"/>
            <w:vAlign w:val="center"/>
          </w:tcPr>
          <w:p w14:paraId="2C57497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5BB23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D771C39">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291F55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913D1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332996A">
                  <w:pPr>
                    <w:rPr>
                      <w:rFonts w:cs="Times New Roman"/>
                    </w:rPr>
                  </w:pPr>
                  <w:r>
                    <w:rPr>
                      <w:rStyle w:val="8"/>
                      <w:rFonts w:hint="eastAsia"/>
                    </w:rPr>
                    <w:t>施用方式</w:t>
                  </w:r>
                </w:p>
              </w:tc>
            </w:tr>
            <w:tr w14:paraId="616EEB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CC86EF">
                  <w:pPr>
                    <w:rPr>
                      <w:rFonts w:cs="Times New Roman"/>
                    </w:rPr>
                  </w:pPr>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4EC846C1">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988B594">
                  <w:pPr>
                    <w:rPr>
                      <w:rFonts w:cs="Times New Roman"/>
                    </w:rPr>
                  </w:pPr>
                  <w:r>
                    <w:rPr>
                      <w:rStyle w:val="8"/>
                    </w:rPr>
                    <w:t>150-200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5D4388CA">
                  <w:pPr>
                    <w:rPr>
                      <w:rFonts w:cs="Times New Roman"/>
                    </w:rPr>
                  </w:pPr>
                  <w:r>
                    <w:rPr>
                      <w:rStyle w:val="8"/>
                      <w:rFonts w:hint="eastAsia"/>
                    </w:rPr>
                    <w:t>茎叶喷雾</w:t>
                  </w:r>
                </w:p>
              </w:tc>
            </w:tr>
          </w:tbl>
          <w:p w14:paraId="54C0A976">
            <w:pPr>
              <w:rPr>
                <w:rFonts w:cs="Times New Roman"/>
              </w:rPr>
            </w:pPr>
          </w:p>
        </w:tc>
      </w:tr>
      <w:tr w14:paraId="4C314E8E">
        <w:tblPrEx>
          <w:tblCellMar>
            <w:top w:w="0" w:type="dxa"/>
            <w:left w:w="0" w:type="dxa"/>
            <w:bottom w:w="0" w:type="dxa"/>
            <w:right w:w="0" w:type="dxa"/>
          </w:tblCellMar>
        </w:tblPrEx>
        <w:trPr>
          <w:tblCellSpacing w:w="0" w:type="dxa"/>
        </w:trPr>
        <w:tc>
          <w:tcPr>
            <w:tcW w:w="0" w:type="auto"/>
            <w:vAlign w:val="center"/>
          </w:tcPr>
          <w:p w14:paraId="15F4C6A8">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在冬小麦田一年生杂草</w:t>
            </w:r>
            <w:r>
              <w:rPr>
                <w:rStyle w:val="8"/>
              </w:rPr>
              <w:t>2-5</w:t>
            </w:r>
            <w:r>
              <w:rPr>
                <w:rStyle w:val="8"/>
                <w:rFonts w:hint="eastAsia"/>
              </w:rPr>
              <w:t>叶期施药。</w:t>
            </w:r>
            <w:r>
              <w:rPr>
                <w:rStyle w:val="8"/>
              </w:rPr>
              <w:t>2.</w:t>
            </w:r>
            <w:r>
              <w:rPr>
                <w:rStyle w:val="8"/>
                <w:rFonts w:hint="eastAsia"/>
              </w:rPr>
              <w:t>茎叶喷雾，均匀喷雾，喷匀喷透。</w:t>
            </w:r>
            <w:r>
              <w:rPr>
                <w:rStyle w:val="8"/>
              </w:rPr>
              <w:t>3.</w:t>
            </w:r>
            <w:r>
              <w:rPr>
                <w:rStyle w:val="8"/>
                <w:rFonts w:hint="eastAsia"/>
              </w:rPr>
              <w:t>大风天或</w:t>
            </w:r>
            <w:r>
              <w:rPr>
                <w:rStyle w:val="8"/>
              </w:rPr>
              <w:t>1</w:t>
            </w:r>
            <w:r>
              <w:rPr>
                <w:rStyle w:val="8"/>
                <w:rFonts w:hint="eastAsia"/>
              </w:rPr>
              <w:t>小时内有降雨，请勿施药。</w:t>
            </w:r>
            <w:r>
              <w:rPr>
                <w:rStyle w:val="8"/>
              </w:rPr>
              <w:t>4.</w:t>
            </w:r>
            <w:r>
              <w:rPr>
                <w:rStyle w:val="8"/>
                <w:rFonts w:hint="eastAsia"/>
              </w:rPr>
              <w:t>每季最多使用</w:t>
            </w:r>
            <w:r>
              <w:rPr>
                <w:rStyle w:val="8"/>
              </w:rPr>
              <w:t>1</w:t>
            </w:r>
            <w:r>
              <w:rPr>
                <w:rStyle w:val="8"/>
                <w:rFonts w:hint="eastAsia"/>
              </w:rPr>
              <w:t>次。</w:t>
            </w:r>
          </w:p>
        </w:tc>
      </w:tr>
      <w:tr w14:paraId="2961F608">
        <w:tblPrEx>
          <w:tblCellMar>
            <w:top w:w="0" w:type="dxa"/>
            <w:left w:w="0" w:type="dxa"/>
            <w:bottom w:w="0" w:type="dxa"/>
            <w:right w:w="0" w:type="dxa"/>
          </w:tblCellMar>
        </w:tblPrEx>
        <w:trPr>
          <w:tblCellSpacing w:w="0" w:type="dxa"/>
        </w:trPr>
        <w:tc>
          <w:tcPr>
            <w:tcW w:w="0" w:type="auto"/>
            <w:vAlign w:val="center"/>
          </w:tcPr>
          <w:p w14:paraId="2B51BDC8">
            <w:pPr>
              <w:rPr>
                <w:rFonts w:cs="Times New Roman"/>
              </w:rPr>
            </w:pPr>
            <w:r>
              <w:rPr>
                <w:rStyle w:val="7"/>
                <w:rFonts w:hint="eastAsia"/>
              </w:rPr>
              <w:t>产品性能</w:t>
            </w:r>
            <w:r>
              <w:rPr>
                <w:rStyle w:val="7"/>
              </w:rPr>
              <w:t>:</w:t>
            </w:r>
            <w:r>
              <w:rPr>
                <w:rFonts w:cs="Times New Roman"/>
              </w:rPr>
              <w:br w:type="textWrapping"/>
            </w:r>
            <w:r>
              <w:rPr>
                <w:rStyle w:val="8"/>
                <w:rFonts w:hint="eastAsia"/>
              </w:rPr>
              <w:t>本品是脲类和苯基吡唑啉类小麦田除草剂混剂，施药期宽。用于防除冬小麦田野燕麦、硬草、看麦娘、节节麦、雀麦、菵草等多种一年生杂草。本品正常推荐剂量下使用，对小麦安全。</w:t>
            </w:r>
          </w:p>
        </w:tc>
      </w:tr>
      <w:tr w14:paraId="5FFB609F">
        <w:tblPrEx>
          <w:tblCellMar>
            <w:top w:w="0" w:type="dxa"/>
            <w:left w:w="0" w:type="dxa"/>
            <w:bottom w:w="0" w:type="dxa"/>
            <w:right w:w="0" w:type="dxa"/>
          </w:tblCellMar>
        </w:tblPrEx>
        <w:trPr>
          <w:tblCellSpacing w:w="0" w:type="dxa"/>
        </w:trPr>
        <w:tc>
          <w:tcPr>
            <w:tcW w:w="0" w:type="auto"/>
            <w:vAlign w:val="center"/>
          </w:tcPr>
          <w:p w14:paraId="01951BE9">
            <w:pPr>
              <w:rPr>
                <w:rFonts w:cs="Times New Roman"/>
              </w:rPr>
            </w:pPr>
            <w:r>
              <w:rPr>
                <w:rStyle w:val="7"/>
                <w:rFonts w:hint="eastAsia"/>
              </w:rPr>
              <w:t>注意事项：</w:t>
            </w:r>
            <w:r>
              <w:rPr>
                <w:rFonts w:cs="Times New Roman"/>
              </w:rPr>
              <w:br w:type="textWrapping"/>
            </w:r>
            <w:r>
              <w:rPr>
                <w:rStyle w:val="8"/>
              </w:rPr>
              <w:t>1.</w:t>
            </w:r>
            <w:r>
              <w:rPr>
                <w:rStyle w:val="8"/>
                <w:rFonts w:hint="eastAsia"/>
              </w:rPr>
              <w:t>使用期遇到“寒流”来临时，应暂停使用，否则易受“冻药害”，一般应在播后高温期或“寒潮”过后施药；在高湿年份或高湿田块用药时，应先开沟排除积水再用药，防止“湿药害”。</w:t>
            </w:r>
            <w:r>
              <w:rPr>
                <w:rStyle w:val="8"/>
              </w:rPr>
              <w:t>2.</w:t>
            </w:r>
            <w:r>
              <w:rPr>
                <w:rStyle w:val="8"/>
                <w:rFonts w:hint="eastAsia"/>
              </w:rPr>
              <w:t>配药及施药时，应穿戴长衣长裤、帽子、口罩、手套、鞋等。切勿在施药现场抽烟、饮食等。</w:t>
            </w:r>
            <w:r>
              <w:rPr>
                <w:rStyle w:val="8"/>
              </w:rPr>
              <w:t>3.</w:t>
            </w:r>
            <w:r>
              <w:rPr>
                <w:rStyle w:val="8"/>
                <w:rFonts w:hint="eastAsia"/>
              </w:rPr>
              <w:t>施药后，彻底清洗防护用具，洗澡，并更换和清洗工作服。</w:t>
            </w:r>
            <w:r>
              <w:rPr>
                <w:rStyle w:val="8"/>
              </w:rPr>
              <w:t>4.</w:t>
            </w:r>
            <w:r>
              <w:rPr>
                <w:rStyle w:val="8"/>
                <w:rFonts w:hint="eastAsia"/>
              </w:rPr>
              <w:t>应当按照当地法律法规妥善处理农药空包装。请用清水冲洗三次，带离田间，妥善处理；切勿重复使用或改作其它用途。所有施药器具，用后应立即用清水或适当的洗涤剂清洗。</w:t>
            </w:r>
            <w:r>
              <w:rPr>
                <w:rStyle w:val="8"/>
              </w:rPr>
              <w:t>5.</w:t>
            </w:r>
            <w:r>
              <w:rPr>
                <w:rStyle w:val="8"/>
                <w:rFonts w:hint="eastAsia"/>
              </w:rPr>
              <w:t>勿将药液或空包装弃于水中或在河塘中洗涤喷雾器械，避免影响鱼类和污染水源。</w:t>
            </w:r>
            <w:r>
              <w:rPr>
                <w:rStyle w:val="8"/>
              </w:rPr>
              <w:t>6.</w:t>
            </w:r>
            <w:r>
              <w:rPr>
                <w:rStyle w:val="8"/>
                <w:rFonts w:hint="eastAsia"/>
              </w:rPr>
              <w:t>未用完的制剂应放在原包装内密封保存，切勿将本品置于饮、食容器内。</w:t>
            </w:r>
            <w:r>
              <w:rPr>
                <w:rStyle w:val="8"/>
              </w:rPr>
              <w:t>7.</w:t>
            </w:r>
            <w:r>
              <w:rPr>
                <w:rStyle w:val="8"/>
                <w:rFonts w:hint="eastAsia"/>
              </w:rPr>
              <w:t>避免孕妇及哺乳期的妇女接触本品。</w:t>
            </w:r>
            <w:r>
              <w:rPr>
                <w:rStyle w:val="8"/>
              </w:rPr>
              <w:t xml:space="preserve"> </w:t>
            </w:r>
            <w:r>
              <w:rPr>
                <w:rStyle w:val="8"/>
                <w:rFonts w:hint="eastAsia"/>
              </w:rPr>
              <w:t>制造厂敬告用户：严格按照推荐方法使用、操作和贮藏本品。使用时应接受当地农业技术部门的指导。</w:t>
            </w:r>
            <w:r>
              <w:rPr>
                <w:rStyle w:val="8"/>
              </w:rPr>
              <w:t>8.</w:t>
            </w:r>
            <w:r>
              <w:rPr>
                <w:rStyle w:val="8"/>
                <w:rFonts w:hint="eastAsia"/>
              </w:rPr>
              <w:t>水产养殖区、河塘等水体附近禁用，禁止在河塘等水域清洗施药器具；桑园及蚕室附近禁用。</w:t>
            </w:r>
          </w:p>
        </w:tc>
      </w:tr>
      <w:tr w14:paraId="4F2F6B52">
        <w:tblPrEx>
          <w:tblCellMar>
            <w:top w:w="0" w:type="dxa"/>
            <w:left w:w="0" w:type="dxa"/>
            <w:bottom w:w="0" w:type="dxa"/>
            <w:right w:w="0" w:type="dxa"/>
          </w:tblCellMar>
        </w:tblPrEx>
        <w:trPr>
          <w:tblCellSpacing w:w="0" w:type="dxa"/>
        </w:trPr>
        <w:tc>
          <w:tcPr>
            <w:tcW w:w="0" w:type="auto"/>
            <w:vAlign w:val="center"/>
          </w:tcPr>
          <w:p w14:paraId="5D60248C">
            <w:pPr>
              <w:rPr>
                <w:rFonts w:cs="Times New Roman"/>
              </w:rPr>
            </w:pPr>
            <w:r>
              <w:rPr>
                <w:rStyle w:val="7"/>
                <w:rFonts w:hint="eastAsia"/>
              </w:rPr>
              <w:t>中毒急救措施：</w:t>
            </w:r>
            <w:r>
              <w:rPr>
                <w:rFonts w:cs="Times New Roman"/>
              </w:rPr>
              <w:br w:type="textWrapping"/>
            </w:r>
            <w:r>
              <w:rPr>
                <w:rStyle w:val="8"/>
                <w:rFonts w:hint="eastAsia"/>
              </w:rPr>
              <w:t>对眼睛和皮肤有刺激性。中毒症状：无典型中毒症状。中毒急救：</w:t>
            </w:r>
            <w:r>
              <w:rPr>
                <w:rStyle w:val="8"/>
              </w:rPr>
              <w:t>1</w:t>
            </w:r>
            <w:r>
              <w:rPr>
                <w:rStyle w:val="8"/>
                <w:rFonts w:hint="eastAsia"/>
              </w:rPr>
              <w:t>、皮肤接触：立即脱掉被污染的衣物，用大量清水彻底清洗受污染的皮肤。</w:t>
            </w:r>
            <w:r>
              <w:rPr>
                <w:rStyle w:val="8"/>
              </w:rPr>
              <w:t>2</w:t>
            </w:r>
            <w:r>
              <w:rPr>
                <w:rStyle w:val="8"/>
                <w:rFonts w:hint="eastAsia"/>
              </w:rPr>
              <w:t>、眼睛接触：用清水冲洗至少</w:t>
            </w:r>
            <w:r>
              <w:rPr>
                <w:rStyle w:val="8"/>
              </w:rPr>
              <w:t>15</w:t>
            </w:r>
            <w:r>
              <w:rPr>
                <w:rStyle w:val="8"/>
                <w:rFonts w:hint="eastAsia"/>
              </w:rPr>
              <w:t>分钟，再请医生诊治。</w:t>
            </w:r>
            <w:r>
              <w:rPr>
                <w:rStyle w:val="8"/>
              </w:rPr>
              <w:t>3</w:t>
            </w:r>
            <w:r>
              <w:rPr>
                <w:rStyle w:val="8"/>
                <w:rFonts w:hint="eastAsia"/>
              </w:rPr>
              <w:t>、吸入：立即将吸入者转移到空气新鲜处，如有不适，请医生诊治。</w:t>
            </w:r>
            <w:r>
              <w:rPr>
                <w:rStyle w:val="8"/>
              </w:rPr>
              <w:t>4</w:t>
            </w:r>
            <w:r>
              <w:rPr>
                <w:rStyle w:val="8"/>
                <w:rFonts w:hint="eastAsia"/>
              </w:rPr>
              <w:t>、误服：立即携带标签，送医就诊。无特效解毒剂，对症治疗。</w:t>
            </w:r>
          </w:p>
        </w:tc>
      </w:tr>
      <w:tr w14:paraId="7386B1E6">
        <w:tblPrEx>
          <w:tblCellMar>
            <w:top w:w="0" w:type="dxa"/>
            <w:left w:w="0" w:type="dxa"/>
            <w:bottom w:w="0" w:type="dxa"/>
            <w:right w:w="0" w:type="dxa"/>
          </w:tblCellMar>
        </w:tblPrEx>
        <w:trPr>
          <w:tblCellSpacing w:w="0" w:type="dxa"/>
        </w:trPr>
        <w:tc>
          <w:tcPr>
            <w:tcW w:w="0" w:type="auto"/>
            <w:vAlign w:val="center"/>
          </w:tcPr>
          <w:p w14:paraId="55E42D7B">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．本品应密封贮存在干燥、阴凉、通风、防雨处，远离火源或热源。</w:t>
            </w:r>
            <w:r>
              <w:rPr>
                <w:rStyle w:val="8"/>
              </w:rPr>
              <w:t xml:space="preserve"> 2</w:t>
            </w:r>
            <w:r>
              <w:rPr>
                <w:rStyle w:val="8"/>
                <w:rFonts w:hint="eastAsia"/>
              </w:rPr>
              <w:t>．存放于儿童触及不到之处，并加锁。</w:t>
            </w:r>
            <w:r>
              <w:rPr>
                <w:rStyle w:val="8"/>
              </w:rPr>
              <w:t xml:space="preserve"> 3</w:t>
            </w:r>
            <w:r>
              <w:rPr>
                <w:rStyle w:val="8"/>
                <w:rFonts w:hint="eastAsia"/>
              </w:rPr>
              <w:t>．勿与食品、饮料、粮食、饲料等同贮同运。贮存或运输时堆层不得超过规定，注意轻拿轻放，以免损坏包装，导致产品泄漏。</w:t>
            </w:r>
          </w:p>
        </w:tc>
      </w:tr>
      <w:tr w14:paraId="6B1F76CA">
        <w:tblPrEx>
          <w:tblCellMar>
            <w:top w:w="0" w:type="dxa"/>
            <w:left w:w="0" w:type="dxa"/>
            <w:bottom w:w="0" w:type="dxa"/>
            <w:right w:w="0" w:type="dxa"/>
          </w:tblCellMar>
        </w:tblPrEx>
        <w:trPr>
          <w:tblCellSpacing w:w="0" w:type="dxa"/>
        </w:trPr>
        <w:tc>
          <w:tcPr>
            <w:tcW w:w="0" w:type="auto"/>
            <w:vAlign w:val="center"/>
          </w:tcPr>
          <w:p w14:paraId="2AA37AD0">
            <w:pPr>
              <w:rPr>
                <w:rFonts w:cs="Times New Roman"/>
              </w:rPr>
            </w:pPr>
            <w:r>
              <w:rPr>
                <w:rStyle w:val="7"/>
                <w:rFonts w:hint="eastAsia"/>
              </w:rPr>
              <w:t>质量保证期：</w:t>
            </w:r>
            <w:r>
              <w:rPr>
                <w:rStyle w:val="8"/>
              </w:rPr>
              <w:t>2</w:t>
            </w:r>
            <w:r>
              <w:rPr>
                <w:rStyle w:val="8"/>
                <w:rFonts w:hint="eastAsia"/>
              </w:rPr>
              <w:t>年</w:t>
            </w:r>
          </w:p>
        </w:tc>
      </w:tr>
      <w:tr w14:paraId="20CE98A0">
        <w:tblPrEx>
          <w:tblCellMar>
            <w:top w:w="0" w:type="dxa"/>
            <w:left w:w="0" w:type="dxa"/>
            <w:bottom w:w="0" w:type="dxa"/>
            <w:right w:w="0" w:type="dxa"/>
          </w:tblCellMar>
        </w:tblPrEx>
        <w:trPr>
          <w:tblCellSpacing w:w="0" w:type="dxa"/>
        </w:trPr>
        <w:tc>
          <w:tcPr>
            <w:tcW w:w="0" w:type="auto"/>
            <w:vAlign w:val="center"/>
          </w:tcPr>
          <w:p w14:paraId="3431AE36">
            <w:pPr>
              <w:rPr>
                <w:rFonts w:cs="Times New Roman"/>
              </w:rPr>
            </w:pPr>
            <w:r>
              <w:rPr>
                <w:rStyle w:val="7"/>
                <w:rFonts w:hint="eastAsia"/>
              </w:rPr>
              <w:t>备注：</w:t>
            </w:r>
          </w:p>
        </w:tc>
      </w:tr>
    </w:tbl>
    <w:p w14:paraId="4D3A26B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3F75713">
        <w:tblPrEx>
          <w:tblCellMar>
            <w:top w:w="0" w:type="dxa"/>
            <w:left w:w="0" w:type="dxa"/>
            <w:bottom w:w="0" w:type="dxa"/>
            <w:right w:w="0" w:type="dxa"/>
          </w:tblCellMar>
        </w:tblPrEx>
        <w:trPr>
          <w:tblCellSpacing w:w="0" w:type="dxa"/>
        </w:trPr>
        <w:tc>
          <w:tcPr>
            <w:tcW w:w="0" w:type="auto"/>
            <w:vAlign w:val="center"/>
          </w:tcPr>
          <w:p w14:paraId="7837C152">
            <w:r>
              <w:rPr>
                <w:rStyle w:val="7"/>
                <w:rFonts w:hint="eastAsia"/>
              </w:rPr>
              <w:t>登记证号：</w:t>
            </w:r>
            <w:r>
              <w:t>PD20200336</w:t>
            </w:r>
          </w:p>
        </w:tc>
      </w:tr>
      <w:tr w14:paraId="7630ECE4">
        <w:tblPrEx>
          <w:tblCellMar>
            <w:top w:w="0" w:type="dxa"/>
            <w:left w:w="0" w:type="dxa"/>
            <w:bottom w:w="0" w:type="dxa"/>
            <w:right w:w="0" w:type="dxa"/>
          </w:tblCellMar>
        </w:tblPrEx>
        <w:trPr>
          <w:tblCellSpacing w:w="0" w:type="dxa"/>
        </w:trPr>
        <w:tc>
          <w:tcPr>
            <w:tcW w:w="0" w:type="auto"/>
            <w:vAlign w:val="center"/>
          </w:tcPr>
          <w:p w14:paraId="2907EFC0">
            <w:pPr>
              <w:rPr>
                <w:rFonts w:cs="Times New Roman"/>
              </w:rPr>
            </w:pPr>
            <w:r>
              <w:rPr>
                <w:rStyle w:val="7"/>
                <w:rFonts w:hint="eastAsia"/>
              </w:rPr>
              <w:t>登记证持有人：</w:t>
            </w:r>
            <w:r>
              <w:rPr>
                <w:rFonts w:hint="eastAsia"/>
              </w:rPr>
              <w:t>江西中迅农化有限公司</w:t>
            </w:r>
          </w:p>
        </w:tc>
      </w:tr>
      <w:tr w14:paraId="700576F1">
        <w:tblPrEx>
          <w:tblCellMar>
            <w:top w:w="0" w:type="dxa"/>
            <w:left w:w="0" w:type="dxa"/>
            <w:bottom w:w="0" w:type="dxa"/>
            <w:right w:w="0" w:type="dxa"/>
          </w:tblCellMar>
        </w:tblPrEx>
        <w:trPr>
          <w:tblCellSpacing w:w="0" w:type="dxa"/>
        </w:trPr>
        <w:tc>
          <w:tcPr>
            <w:tcW w:w="0" w:type="auto"/>
            <w:vAlign w:val="center"/>
          </w:tcPr>
          <w:p w14:paraId="79E8D4C3">
            <w:pPr>
              <w:rPr>
                <w:rFonts w:cs="Times New Roman"/>
              </w:rPr>
            </w:pPr>
            <w:r>
              <w:rPr>
                <w:rStyle w:val="7"/>
                <w:rFonts w:hint="eastAsia"/>
              </w:rPr>
              <w:t>农药名称：</w:t>
            </w:r>
            <w:r>
              <w:rPr>
                <w:rFonts w:hint="eastAsia"/>
              </w:rPr>
              <w:t>噻虫胺·噻嗪酮</w:t>
            </w:r>
          </w:p>
        </w:tc>
      </w:tr>
      <w:tr w14:paraId="30908A23">
        <w:tblPrEx>
          <w:tblCellMar>
            <w:top w:w="0" w:type="dxa"/>
            <w:left w:w="0" w:type="dxa"/>
            <w:bottom w:w="0" w:type="dxa"/>
            <w:right w:w="0" w:type="dxa"/>
          </w:tblCellMar>
        </w:tblPrEx>
        <w:trPr>
          <w:tblCellSpacing w:w="0" w:type="dxa"/>
        </w:trPr>
        <w:tc>
          <w:tcPr>
            <w:tcW w:w="0" w:type="auto"/>
            <w:vAlign w:val="center"/>
          </w:tcPr>
          <w:p w14:paraId="6C2A928C">
            <w:pPr>
              <w:rPr>
                <w:rFonts w:cs="Times New Roman"/>
              </w:rPr>
            </w:pPr>
            <w:r>
              <w:rPr>
                <w:rStyle w:val="7"/>
                <w:rFonts w:hint="eastAsia"/>
              </w:rPr>
              <w:t>剂型：</w:t>
            </w:r>
            <w:r>
              <w:rPr>
                <w:rFonts w:hint="eastAsia"/>
              </w:rPr>
              <w:t>可分散油悬浮剂</w:t>
            </w:r>
          </w:p>
        </w:tc>
      </w:tr>
      <w:tr w14:paraId="2C4B0C48">
        <w:tblPrEx>
          <w:tblCellMar>
            <w:top w:w="0" w:type="dxa"/>
            <w:left w:w="0" w:type="dxa"/>
            <w:bottom w:w="0" w:type="dxa"/>
            <w:right w:w="0" w:type="dxa"/>
          </w:tblCellMar>
        </w:tblPrEx>
        <w:trPr>
          <w:tblCellSpacing w:w="0" w:type="dxa"/>
        </w:trPr>
        <w:tc>
          <w:tcPr>
            <w:tcW w:w="0" w:type="auto"/>
            <w:vAlign w:val="center"/>
          </w:tcPr>
          <w:p w14:paraId="5AC20CA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D51CF6C">
        <w:tblPrEx>
          <w:tblCellMar>
            <w:top w:w="0" w:type="dxa"/>
            <w:left w:w="0" w:type="dxa"/>
            <w:bottom w:w="0" w:type="dxa"/>
            <w:right w:w="0" w:type="dxa"/>
          </w:tblCellMar>
        </w:tblPrEx>
        <w:trPr>
          <w:tblCellSpacing w:w="0" w:type="dxa"/>
        </w:trPr>
        <w:tc>
          <w:tcPr>
            <w:tcW w:w="0" w:type="auto"/>
            <w:vAlign w:val="center"/>
          </w:tcPr>
          <w:p w14:paraId="7A9C1B79">
            <w:r>
              <w:rPr>
                <w:rStyle w:val="7"/>
                <w:rFonts w:hint="eastAsia"/>
              </w:rPr>
              <w:t>总有效成分含量：</w:t>
            </w:r>
            <w:r>
              <w:t>30%</w:t>
            </w:r>
          </w:p>
        </w:tc>
      </w:tr>
      <w:tr w14:paraId="6933D4D2">
        <w:tblPrEx>
          <w:tblCellMar>
            <w:top w:w="0" w:type="dxa"/>
            <w:left w:w="0" w:type="dxa"/>
            <w:bottom w:w="0" w:type="dxa"/>
            <w:right w:w="0" w:type="dxa"/>
          </w:tblCellMar>
        </w:tblPrEx>
        <w:trPr>
          <w:tblCellSpacing w:w="0" w:type="dxa"/>
        </w:trPr>
        <w:tc>
          <w:tcPr>
            <w:tcW w:w="0" w:type="auto"/>
            <w:vAlign w:val="center"/>
          </w:tcPr>
          <w:p w14:paraId="56FA4951">
            <w:pPr>
              <w:rPr>
                <w:rFonts w:cs="Times New Roman"/>
              </w:rPr>
            </w:pPr>
            <w:r>
              <w:rPr>
                <w:rFonts w:hint="eastAsia"/>
              </w:rPr>
              <w:t>有效成分及其含量：</w:t>
            </w:r>
          </w:p>
          <w:p w14:paraId="33724F3B">
            <w:r>
              <w:rPr>
                <w:rFonts w:cs="Times New Roman"/>
              </w:rPr>
              <w:t>   </w:t>
            </w:r>
            <w:r>
              <w:t xml:space="preserve"> </w:t>
            </w:r>
            <w:r>
              <w:rPr>
                <w:rFonts w:hint="eastAsia"/>
              </w:rPr>
              <w:t>噻嗪酮</w:t>
            </w:r>
            <w:r>
              <w:t xml:space="preserve">15%    </w:t>
            </w:r>
            <w:r>
              <w:rPr>
                <w:rFonts w:hint="eastAsia"/>
              </w:rPr>
              <w:t>噻虫胺</w:t>
            </w:r>
            <w:r>
              <w:t xml:space="preserve">15%    </w:t>
            </w:r>
          </w:p>
        </w:tc>
      </w:tr>
      <w:tr w14:paraId="7475E5C2">
        <w:tblPrEx>
          <w:tblCellMar>
            <w:top w:w="0" w:type="dxa"/>
            <w:left w:w="0" w:type="dxa"/>
            <w:bottom w:w="0" w:type="dxa"/>
            <w:right w:w="0" w:type="dxa"/>
          </w:tblCellMar>
        </w:tblPrEx>
        <w:trPr>
          <w:tblCellSpacing w:w="0" w:type="dxa"/>
        </w:trPr>
        <w:tc>
          <w:tcPr>
            <w:tcW w:w="0" w:type="auto"/>
            <w:vAlign w:val="center"/>
          </w:tcPr>
          <w:p w14:paraId="25B00CC0">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ECF27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B7DAB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CDEAF60">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73FB80">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F9AEE60">
                  <w:pPr>
                    <w:rPr>
                      <w:rFonts w:cs="Times New Roman"/>
                    </w:rPr>
                  </w:pPr>
                  <w:r>
                    <w:rPr>
                      <w:rStyle w:val="8"/>
                      <w:rFonts w:hint="eastAsia"/>
                    </w:rPr>
                    <w:t>施用方式</w:t>
                  </w:r>
                </w:p>
              </w:tc>
            </w:tr>
            <w:tr w14:paraId="62263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5A8802">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0DB4D9A">
                  <w:pPr>
                    <w:rPr>
                      <w:rFonts w:cs="Times New Roman"/>
                    </w:rPr>
                  </w:pPr>
                  <w:r>
                    <w:rPr>
                      <w:rStyle w:val="8"/>
                      <w:rFonts w:hint="eastAsia"/>
                    </w:rPr>
                    <w:t>介壳虫</w:t>
                  </w:r>
                </w:p>
              </w:tc>
              <w:tc>
                <w:tcPr>
                  <w:tcW w:w="0" w:type="auto"/>
                  <w:tcBorders>
                    <w:top w:val="outset" w:color="auto" w:sz="6" w:space="0"/>
                    <w:left w:val="outset" w:color="auto" w:sz="6" w:space="0"/>
                    <w:bottom w:val="outset" w:color="auto" w:sz="6" w:space="0"/>
                    <w:right w:val="outset" w:color="auto" w:sz="6" w:space="0"/>
                  </w:tcBorders>
                  <w:vAlign w:val="center"/>
                </w:tcPr>
                <w:p w14:paraId="6F518B9E">
                  <w:pPr>
                    <w:rPr>
                      <w:rFonts w:cs="Times New Roman"/>
                    </w:rPr>
                  </w:pPr>
                  <w:r>
                    <w:rPr>
                      <w:rStyle w:val="8"/>
                      <w:rFonts w:hint="eastAsia"/>
                    </w:rPr>
                    <w:t>稀释</w:t>
                  </w:r>
                  <w:r>
                    <w:rPr>
                      <w:rStyle w:val="8"/>
                    </w:rPr>
                    <w:t>1500-2000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1CBF0D27">
                  <w:pPr>
                    <w:rPr>
                      <w:rFonts w:cs="Times New Roman"/>
                    </w:rPr>
                  </w:pPr>
                  <w:r>
                    <w:rPr>
                      <w:rStyle w:val="8"/>
                      <w:rFonts w:hint="eastAsia"/>
                    </w:rPr>
                    <w:t>喷雾</w:t>
                  </w:r>
                </w:p>
              </w:tc>
            </w:tr>
          </w:tbl>
          <w:p w14:paraId="10C6F384">
            <w:pPr>
              <w:rPr>
                <w:rFonts w:cs="Times New Roman"/>
              </w:rPr>
            </w:pPr>
          </w:p>
        </w:tc>
      </w:tr>
      <w:tr w14:paraId="63ADF063">
        <w:tblPrEx>
          <w:tblCellMar>
            <w:top w:w="0" w:type="dxa"/>
            <w:left w:w="0" w:type="dxa"/>
            <w:bottom w:w="0" w:type="dxa"/>
            <w:right w:w="0" w:type="dxa"/>
          </w:tblCellMar>
        </w:tblPrEx>
        <w:trPr>
          <w:tblCellSpacing w:w="0" w:type="dxa"/>
        </w:trPr>
        <w:tc>
          <w:tcPr>
            <w:tcW w:w="0" w:type="auto"/>
            <w:vAlign w:val="center"/>
          </w:tcPr>
          <w:p w14:paraId="750B3085">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、于柑橘树介壳虫低龄若虫始盛期兑水喷雾施药，施药时喷雾应均匀、周到。</w:t>
            </w:r>
            <w:r>
              <w:rPr>
                <w:rStyle w:val="8"/>
              </w:rPr>
              <w:t xml:space="preserve"> 2</w:t>
            </w:r>
            <w:r>
              <w:rPr>
                <w:rStyle w:val="8"/>
                <w:rFonts w:hint="eastAsia"/>
              </w:rPr>
              <w:t>、大风天或预计</w:t>
            </w:r>
            <w:r>
              <w:rPr>
                <w:rStyle w:val="8"/>
              </w:rPr>
              <w:t>1</w:t>
            </w:r>
            <w:r>
              <w:rPr>
                <w:rStyle w:val="8"/>
                <w:rFonts w:hint="eastAsia"/>
              </w:rPr>
              <w:t>小时内有雨，请勿施药。</w:t>
            </w:r>
            <w:r>
              <w:rPr>
                <w:rStyle w:val="8"/>
              </w:rPr>
              <w:t xml:space="preserve"> 3</w:t>
            </w:r>
            <w:r>
              <w:rPr>
                <w:rStyle w:val="8"/>
                <w:rFonts w:hint="eastAsia"/>
              </w:rPr>
              <w:t>、本品在柑橘树上的安全间隔期为</w:t>
            </w:r>
            <w:r>
              <w:rPr>
                <w:rStyle w:val="8"/>
              </w:rPr>
              <w:t>28</w:t>
            </w:r>
            <w:r>
              <w:rPr>
                <w:rStyle w:val="8"/>
                <w:rFonts w:hint="eastAsia"/>
              </w:rPr>
              <w:t>天，每季作物最多施药</w:t>
            </w:r>
            <w:r>
              <w:rPr>
                <w:rStyle w:val="8"/>
              </w:rPr>
              <w:t>1</w:t>
            </w:r>
            <w:r>
              <w:rPr>
                <w:rStyle w:val="8"/>
                <w:rFonts w:hint="eastAsia"/>
              </w:rPr>
              <w:t>次。</w:t>
            </w:r>
          </w:p>
        </w:tc>
      </w:tr>
      <w:tr w14:paraId="725007FA">
        <w:tblPrEx>
          <w:tblCellMar>
            <w:top w:w="0" w:type="dxa"/>
            <w:left w:w="0" w:type="dxa"/>
            <w:bottom w:w="0" w:type="dxa"/>
            <w:right w:w="0" w:type="dxa"/>
          </w:tblCellMar>
        </w:tblPrEx>
        <w:trPr>
          <w:tblCellSpacing w:w="0" w:type="dxa"/>
        </w:trPr>
        <w:tc>
          <w:tcPr>
            <w:tcW w:w="0" w:type="auto"/>
            <w:vAlign w:val="center"/>
          </w:tcPr>
          <w:p w14:paraId="772D9FA2">
            <w:pPr>
              <w:rPr>
                <w:rFonts w:cs="Times New Roman"/>
              </w:rPr>
            </w:pPr>
            <w:r>
              <w:rPr>
                <w:rStyle w:val="7"/>
                <w:rFonts w:hint="eastAsia"/>
              </w:rPr>
              <w:t>产品性能</w:t>
            </w:r>
            <w:r>
              <w:rPr>
                <w:rStyle w:val="7"/>
              </w:rPr>
              <w:t>:</w:t>
            </w:r>
            <w:r>
              <w:rPr>
                <w:rFonts w:cs="Times New Roman"/>
              </w:rPr>
              <w:br w:type="textWrapping"/>
            </w:r>
            <w:r>
              <w:rPr>
                <w:rStyle w:val="8"/>
                <w:rFonts w:hint="eastAsia"/>
              </w:rPr>
              <w:t>本品由噻虫胺和噻嗪酮混配而成。噻虫胺是新烟碱类杀虫剂，其作用与烟碱乙酰胆碱受体类似，具有触杀、胃毒和内吸活性；噻嗪酮作用机制为抑制昆虫几丁质合成和干扰新陈代谢，具有触杀作用。二者混配具有增效作用，可有效防治柑橘树介壳虫。</w:t>
            </w:r>
          </w:p>
        </w:tc>
      </w:tr>
      <w:tr w14:paraId="75359400">
        <w:tblPrEx>
          <w:tblCellMar>
            <w:top w:w="0" w:type="dxa"/>
            <w:left w:w="0" w:type="dxa"/>
            <w:bottom w:w="0" w:type="dxa"/>
            <w:right w:w="0" w:type="dxa"/>
          </w:tblCellMar>
        </w:tblPrEx>
        <w:trPr>
          <w:tblCellSpacing w:w="0" w:type="dxa"/>
        </w:trPr>
        <w:tc>
          <w:tcPr>
            <w:tcW w:w="0" w:type="auto"/>
            <w:vAlign w:val="center"/>
          </w:tcPr>
          <w:p w14:paraId="6C165E96">
            <w:pPr>
              <w:rPr>
                <w:rFonts w:cs="Times New Roman"/>
              </w:rPr>
            </w:pPr>
            <w:r>
              <w:rPr>
                <w:rStyle w:val="7"/>
                <w:rFonts w:hint="eastAsia"/>
              </w:rPr>
              <w:t>注意事项：</w:t>
            </w:r>
            <w:r>
              <w:rPr>
                <w:rFonts w:cs="Times New Roman"/>
              </w:rPr>
              <w:br w:type="textWrapping"/>
            </w:r>
            <w:r>
              <w:rPr>
                <w:rStyle w:val="8"/>
              </w:rPr>
              <w:t>1</w:t>
            </w:r>
            <w:r>
              <w:rPr>
                <w:rStyle w:val="8"/>
                <w:rFonts w:hint="eastAsia"/>
              </w:rPr>
              <w:t>、使用时应穿长衣长裤、靴子，戴帽子、护目镜、口罩、手套等防护用具；施药期间不可吃东西、饮水、吸烟等；施药后应及时洗手、洗脸并洗涤施药时穿着的衣物。</w:t>
            </w:r>
            <w:r>
              <w:rPr>
                <w:rStyle w:val="8"/>
              </w:rPr>
              <w:t>2</w:t>
            </w:r>
            <w:r>
              <w:rPr>
                <w:rStyle w:val="8"/>
                <w:rFonts w:hint="eastAsia"/>
              </w:rPr>
              <w:t>、本品对家蚕、蜜蜂有毒，桑园及蚕室附近禁用，柑橘树花期及（周围）开花植物花期禁用，赤眼蜂等天敌放飞区域禁用。</w:t>
            </w:r>
            <w:r>
              <w:rPr>
                <w:rStyle w:val="8"/>
              </w:rPr>
              <w:t>3</w:t>
            </w:r>
            <w:r>
              <w:rPr>
                <w:rStyle w:val="8"/>
                <w:rFonts w:hint="eastAsia"/>
              </w:rPr>
              <w:t>、应远离水产养殖区、河塘等水体施药，禁止在河塘等水体中清洗施药器具。</w:t>
            </w:r>
            <w:r>
              <w:rPr>
                <w:rStyle w:val="8"/>
              </w:rPr>
              <w:t>4</w:t>
            </w:r>
            <w:r>
              <w:rPr>
                <w:rStyle w:val="8"/>
                <w:rFonts w:hint="eastAsia"/>
              </w:rPr>
              <w:t>、用过的容器要妥善处理，不可作他用，也不可随意丢弃。</w:t>
            </w:r>
            <w:r>
              <w:rPr>
                <w:rStyle w:val="8"/>
              </w:rPr>
              <w:t xml:space="preserve"> 5</w:t>
            </w:r>
            <w:r>
              <w:rPr>
                <w:rStyle w:val="8"/>
                <w:rFonts w:hint="eastAsia"/>
              </w:rPr>
              <w:t>、孕妇及哺乳期妇女禁止接触本品。</w:t>
            </w:r>
          </w:p>
        </w:tc>
      </w:tr>
      <w:tr w14:paraId="574B451D">
        <w:tblPrEx>
          <w:tblCellMar>
            <w:top w:w="0" w:type="dxa"/>
            <w:left w:w="0" w:type="dxa"/>
            <w:bottom w:w="0" w:type="dxa"/>
            <w:right w:w="0" w:type="dxa"/>
          </w:tblCellMar>
        </w:tblPrEx>
        <w:trPr>
          <w:tblCellSpacing w:w="0" w:type="dxa"/>
        </w:trPr>
        <w:tc>
          <w:tcPr>
            <w:tcW w:w="0" w:type="auto"/>
            <w:vAlign w:val="center"/>
          </w:tcPr>
          <w:p w14:paraId="28B75A9E">
            <w:pPr>
              <w:rPr>
                <w:rFonts w:cs="Times New Roman"/>
              </w:rPr>
            </w:pPr>
            <w:r>
              <w:rPr>
                <w:rStyle w:val="7"/>
                <w:rFonts w:hint="eastAsia"/>
              </w:rPr>
              <w:t>中毒急救措施：</w:t>
            </w:r>
            <w:r>
              <w:rPr>
                <w:rFonts w:cs="Times New Roman"/>
              </w:rPr>
              <w:br w:type="textWrapping"/>
            </w:r>
            <w:r>
              <w:rPr>
                <w:rStyle w:val="8"/>
                <w:rFonts w:hint="eastAsia"/>
              </w:rPr>
              <w:t>使用中或使用后若感觉不适，应立即停止工作，采取急救措施。如不慎接触皮肤或溅入眼内，立即用大量清水冲洗至少</w:t>
            </w:r>
            <w:r>
              <w:rPr>
                <w:rStyle w:val="8"/>
              </w:rPr>
              <w:t>15</w:t>
            </w:r>
            <w:r>
              <w:rPr>
                <w:rStyle w:val="8"/>
                <w:rFonts w:hint="eastAsia"/>
              </w:rPr>
              <w:t>分钟。误食应立即携带此标签送医院对症治疗。</w:t>
            </w:r>
          </w:p>
        </w:tc>
      </w:tr>
      <w:tr w14:paraId="1CD22393">
        <w:tblPrEx>
          <w:tblCellMar>
            <w:top w:w="0" w:type="dxa"/>
            <w:left w:w="0" w:type="dxa"/>
            <w:bottom w:w="0" w:type="dxa"/>
            <w:right w:w="0" w:type="dxa"/>
          </w:tblCellMar>
        </w:tblPrEx>
        <w:trPr>
          <w:tblCellSpacing w:w="0" w:type="dxa"/>
        </w:trPr>
        <w:tc>
          <w:tcPr>
            <w:tcW w:w="0" w:type="auto"/>
            <w:vAlign w:val="center"/>
          </w:tcPr>
          <w:p w14:paraId="3A96B531">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本品应贮存在干燥、阴凉、通风、防雨处，远离火源或热源。置于儿童接触不到的地方，并加锁。不能与食品、饮料、粮食、饲料等混合储运。</w:t>
            </w:r>
          </w:p>
        </w:tc>
      </w:tr>
      <w:tr w14:paraId="58668DC4">
        <w:tblPrEx>
          <w:tblCellMar>
            <w:top w:w="0" w:type="dxa"/>
            <w:left w:w="0" w:type="dxa"/>
            <w:bottom w:w="0" w:type="dxa"/>
            <w:right w:w="0" w:type="dxa"/>
          </w:tblCellMar>
        </w:tblPrEx>
        <w:trPr>
          <w:tblCellSpacing w:w="0" w:type="dxa"/>
        </w:trPr>
        <w:tc>
          <w:tcPr>
            <w:tcW w:w="0" w:type="auto"/>
            <w:vAlign w:val="center"/>
          </w:tcPr>
          <w:p w14:paraId="29C5F4CE">
            <w:pPr>
              <w:rPr>
                <w:rFonts w:cs="Times New Roman"/>
              </w:rPr>
            </w:pPr>
            <w:r>
              <w:rPr>
                <w:rStyle w:val="7"/>
                <w:rFonts w:hint="eastAsia"/>
              </w:rPr>
              <w:t>质量保证期：</w:t>
            </w:r>
            <w:r>
              <w:rPr>
                <w:rStyle w:val="8"/>
              </w:rPr>
              <w:t>2</w:t>
            </w:r>
            <w:r>
              <w:rPr>
                <w:rStyle w:val="8"/>
                <w:rFonts w:hint="eastAsia"/>
              </w:rPr>
              <w:t>年</w:t>
            </w:r>
          </w:p>
        </w:tc>
      </w:tr>
      <w:tr w14:paraId="124CC503">
        <w:tblPrEx>
          <w:tblCellMar>
            <w:top w:w="0" w:type="dxa"/>
            <w:left w:w="0" w:type="dxa"/>
            <w:bottom w:w="0" w:type="dxa"/>
            <w:right w:w="0" w:type="dxa"/>
          </w:tblCellMar>
        </w:tblPrEx>
        <w:trPr>
          <w:tblCellSpacing w:w="0" w:type="dxa"/>
        </w:trPr>
        <w:tc>
          <w:tcPr>
            <w:tcW w:w="0" w:type="auto"/>
            <w:vAlign w:val="center"/>
          </w:tcPr>
          <w:p w14:paraId="1C72F575">
            <w:pPr>
              <w:rPr>
                <w:rFonts w:cs="Times New Roman"/>
              </w:rPr>
            </w:pPr>
            <w:r>
              <w:rPr>
                <w:rStyle w:val="7"/>
                <w:rFonts w:hint="eastAsia"/>
              </w:rPr>
              <w:t>备注：</w:t>
            </w:r>
          </w:p>
        </w:tc>
      </w:tr>
    </w:tbl>
    <w:p w14:paraId="70AE54A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DC1FF85">
        <w:tblPrEx>
          <w:tblCellMar>
            <w:top w:w="0" w:type="dxa"/>
            <w:left w:w="0" w:type="dxa"/>
            <w:bottom w:w="0" w:type="dxa"/>
            <w:right w:w="0" w:type="dxa"/>
          </w:tblCellMar>
        </w:tblPrEx>
        <w:trPr>
          <w:tblCellSpacing w:w="0" w:type="dxa"/>
        </w:trPr>
        <w:tc>
          <w:tcPr>
            <w:tcW w:w="0" w:type="auto"/>
            <w:vAlign w:val="center"/>
          </w:tcPr>
          <w:p w14:paraId="6B3F2868">
            <w:r>
              <w:rPr>
                <w:rStyle w:val="7"/>
                <w:rFonts w:hint="eastAsia"/>
              </w:rPr>
              <w:t>登记证号：</w:t>
            </w:r>
            <w:r>
              <w:t>WP20100012</w:t>
            </w:r>
          </w:p>
        </w:tc>
      </w:tr>
      <w:tr w14:paraId="72B0E246">
        <w:tblPrEx>
          <w:tblCellMar>
            <w:top w:w="0" w:type="dxa"/>
            <w:left w:w="0" w:type="dxa"/>
            <w:bottom w:w="0" w:type="dxa"/>
            <w:right w:w="0" w:type="dxa"/>
          </w:tblCellMar>
        </w:tblPrEx>
        <w:trPr>
          <w:tblCellSpacing w:w="0" w:type="dxa"/>
        </w:trPr>
        <w:tc>
          <w:tcPr>
            <w:tcW w:w="0" w:type="auto"/>
            <w:vAlign w:val="center"/>
          </w:tcPr>
          <w:p w14:paraId="1E29CD51">
            <w:pPr>
              <w:rPr>
                <w:rFonts w:cs="Times New Roman"/>
              </w:rPr>
            </w:pPr>
            <w:r>
              <w:rPr>
                <w:rStyle w:val="7"/>
                <w:rFonts w:hint="eastAsia"/>
              </w:rPr>
              <w:t>登记证持有人：</w:t>
            </w:r>
            <w:r>
              <w:rPr>
                <w:rFonts w:hint="eastAsia"/>
              </w:rPr>
              <w:t>拜耳有限责任公司</w:t>
            </w:r>
          </w:p>
        </w:tc>
      </w:tr>
      <w:tr w14:paraId="26D61875">
        <w:tblPrEx>
          <w:tblCellMar>
            <w:top w:w="0" w:type="dxa"/>
            <w:left w:w="0" w:type="dxa"/>
            <w:bottom w:w="0" w:type="dxa"/>
            <w:right w:w="0" w:type="dxa"/>
          </w:tblCellMar>
        </w:tblPrEx>
        <w:trPr>
          <w:tblCellSpacing w:w="0" w:type="dxa"/>
        </w:trPr>
        <w:tc>
          <w:tcPr>
            <w:tcW w:w="0" w:type="auto"/>
            <w:vAlign w:val="center"/>
          </w:tcPr>
          <w:p w14:paraId="04C1429A">
            <w:pPr>
              <w:rPr>
                <w:rFonts w:cs="Times New Roman"/>
              </w:rPr>
            </w:pPr>
            <w:r>
              <w:rPr>
                <w:rStyle w:val="7"/>
                <w:rFonts w:hint="eastAsia"/>
              </w:rPr>
              <w:t>农药名称：</w:t>
            </w:r>
            <w:r>
              <w:rPr>
                <w:rFonts w:hint="eastAsia"/>
              </w:rPr>
              <w:t>氟虫腈</w:t>
            </w:r>
          </w:p>
        </w:tc>
      </w:tr>
      <w:tr w14:paraId="1388068B">
        <w:tblPrEx>
          <w:tblCellMar>
            <w:top w:w="0" w:type="dxa"/>
            <w:left w:w="0" w:type="dxa"/>
            <w:bottom w:w="0" w:type="dxa"/>
            <w:right w:w="0" w:type="dxa"/>
          </w:tblCellMar>
        </w:tblPrEx>
        <w:trPr>
          <w:tblCellSpacing w:w="0" w:type="dxa"/>
        </w:trPr>
        <w:tc>
          <w:tcPr>
            <w:tcW w:w="0" w:type="auto"/>
            <w:vAlign w:val="center"/>
          </w:tcPr>
          <w:p w14:paraId="3989F50C">
            <w:pPr>
              <w:rPr>
                <w:rFonts w:cs="Times New Roman"/>
              </w:rPr>
            </w:pPr>
            <w:r>
              <w:rPr>
                <w:rStyle w:val="7"/>
                <w:rFonts w:hint="eastAsia"/>
              </w:rPr>
              <w:t>剂型：</w:t>
            </w:r>
            <w:r>
              <w:rPr>
                <w:rFonts w:hint="eastAsia"/>
              </w:rPr>
              <w:t>乳油</w:t>
            </w:r>
          </w:p>
        </w:tc>
      </w:tr>
      <w:tr w14:paraId="73C26B0B">
        <w:tblPrEx>
          <w:tblCellMar>
            <w:top w:w="0" w:type="dxa"/>
            <w:left w:w="0" w:type="dxa"/>
            <w:bottom w:w="0" w:type="dxa"/>
            <w:right w:w="0" w:type="dxa"/>
          </w:tblCellMar>
        </w:tblPrEx>
        <w:trPr>
          <w:tblCellSpacing w:w="0" w:type="dxa"/>
        </w:trPr>
        <w:tc>
          <w:tcPr>
            <w:tcW w:w="0" w:type="auto"/>
            <w:vAlign w:val="center"/>
          </w:tcPr>
          <w:p w14:paraId="546271B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3" name="图片 1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8856CE2">
        <w:tblPrEx>
          <w:tblCellMar>
            <w:top w:w="0" w:type="dxa"/>
            <w:left w:w="0" w:type="dxa"/>
            <w:bottom w:w="0" w:type="dxa"/>
            <w:right w:w="0" w:type="dxa"/>
          </w:tblCellMar>
        </w:tblPrEx>
        <w:trPr>
          <w:tblCellSpacing w:w="0" w:type="dxa"/>
        </w:trPr>
        <w:tc>
          <w:tcPr>
            <w:tcW w:w="0" w:type="auto"/>
            <w:vAlign w:val="center"/>
          </w:tcPr>
          <w:p w14:paraId="7F52F843">
            <w:pPr>
              <w:rPr>
                <w:rFonts w:cs="Times New Roman"/>
              </w:rPr>
            </w:pPr>
            <w:r>
              <w:rPr>
                <w:rStyle w:val="7"/>
                <w:rFonts w:hint="eastAsia"/>
              </w:rPr>
              <w:t>总有效成分含量：</w:t>
            </w:r>
            <w:r>
              <w:t>25</w:t>
            </w:r>
            <w:r>
              <w:rPr>
                <w:rFonts w:hint="eastAsia"/>
              </w:rPr>
              <w:t>克</w:t>
            </w:r>
            <w:r>
              <w:t>/</w:t>
            </w:r>
            <w:r>
              <w:rPr>
                <w:rFonts w:hint="eastAsia"/>
              </w:rPr>
              <w:t>升</w:t>
            </w:r>
          </w:p>
        </w:tc>
      </w:tr>
      <w:tr w14:paraId="2D4E5737">
        <w:tblPrEx>
          <w:tblCellMar>
            <w:top w:w="0" w:type="dxa"/>
            <w:left w:w="0" w:type="dxa"/>
            <w:bottom w:w="0" w:type="dxa"/>
            <w:right w:w="0" w:type="dxa"/>
          </w:tblCellMar>
        </w:tblPrEx>
        <w:trPr>
          <w:tblCellSpacing w:w="0" w:type="dxa"/>
        </w:trPr>
        <w:tc>
          <w:tcPr>
            <w:tcW w:w="0" w:type="auto"/>
            <w:vAlign w:val="center"/>
          </w:tcPr>
          <w:p w14:paraId="25A0102F">
            <w:pPr>
              <w:rPr>
                <w:rFonts w:cs="Times New Roman"/>
              </w:rPr>
            </w:pPr>
            <w:r>
              <w:rPr>
                <w:rFonts w:hint="eastAsia"/>
              </w:rPr>
              <w:t>有效成分及其含量：</w:t>
            </w:r>
          </w:p>
          <w:p w14:paraId="679282D8">
            <w:r>
              <w:rPr>
                <w:rFonts w:cs="Times New Roman"/>
              </w:rPr>
              <w:t>   </w:t>
            </w:r>
            <w:r>
              <w:t xml:space="preserve"> </w:t>
            </w:r>
            <w:r>
              <w:rPr>
                <w:rFonts w:hint="eastAsia"/>
              </w:rPr>
              <w:t>氟虫腈</w:t>
            </w:r>
            <w:r>
              <w:t>25</w:t>
            </w:r>
            <w:r>
              <w:rPr>
                <w:rFonts w:hint="eastAsia"/>
              </w:rPr>
              <w:t>克</w:t>
            </w:r>
            <w:r>
              <w:t>/</w:t>
            </w:r>
            <w:r>
              <w:rPr>
                <w:rFonts w:hint="eastAsia"/>
              </w:rPr>
              <w:t>升</w:t>
            </w:r>
            <w:r>
              <w:rPr>
                <w:rFonts w:cs="Times New Roman"/>
              </w:rPr>
              <w:t>   </w:t>
            </w:r>
            <w:r>
              <w:t xml:space="preserve"> </w:t>
            </w:r>
          </w:p>
        </w:tc>
      </w:tr>
      <w:tr w14:paraId="0B43B380">
        <w:tblPrEx>
          <w:tblCellMar>
            <w:top w:w="0" w:type="dxa"/>
            <w:left w:w="0" w:type="dxa"/>
            <w:bottom w:w="0" w:type="dxa"/>
            <w:right w:w="0" w:type="dxa"/>
          </w:tblCellMar>
        </w:tblPrEx>
        <w:trPr>
          <w:tblCellSpacing w:w="0" w:type="dxa"/>
        </w:trPr>
        <w:tc>
          <w:tcPr>
            <w:tcW w:w="0" w:type="auto"/>
            <w:vAlign w:val="center"/>
          </w:tcPr>
          <w:p w14:paraId="0A07B88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B2F78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6E527C">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08B9CEF">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6A83936">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7AA3E0C">
                  <w:pPr>
                    <w:rPr>
                      <w:rFonts w:cs="Times New Roman"/>
                    </w:rPr>
                  </w:pPr>
                  <w:r>
                    <w:rPr>
                      <w:rStyle w:val="8"/>
                      <w:rFonts w:hint="eastAsia"/>
                    </w:rPr>
                    <w:t>施用方式</w:t>
                  </w:r>
                </w:p>
              </w:tc>
            </w:tr>
            <w:tr w14:paraId="6ECE34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54DC0D">
                  <w:pPr>
                    <w:rPr>
                      <w:rFonts w:cs="Times New Roman"/>
                    </w:rPr>
                  </w:pPr>
                  <w:r>
                    <w:rPr>
                      <w:rStyle w:val="8"/>
                      <w:rFonts w:hint="eastAsia"/>
                    </w:rPr>
                    <w:t>建筑物</w:t>
                  </w:r>
                </w:p>
              </w:tc>
              <w:tc>
                <w:tcPr>
                  <w:tcW w:w="0" w:type="auto"/>
                  <w:tcBorders>
                    <w:top w:val="outset" w:color="auto" w:sz="6" w:space="0"/>
                    <w:left w:val="outset" w:color="auto" w:sz="6" w:space="0"/>
                    <w:bottom w:val="outset" w:color="auto" w:sz="6" w:space="0"/>
                    <w:right w:val="outset" w:color="auto" w:sz="6" w:space="0"/>
                  </w:tcBorders>
                  <w:vAlign w:val="center"/>
                </w:tcPr>
                <w:p w14:paraId="1F6F3B2B">
                  <w:pPr>
                    <w:rPr>
                      <w:rFonts w:cs="Times New Roman"/>
                    </w:rPr>
                  </w:pPr>
                  <w:r>
                    <w:rPr>
                      <w:rStyle w:val="8"/>
                      <w:rFonts w:hint="eastAsia"/>
                    </w:rPr>
                    <w:t>白蚁</w:t>
                  </w:r>
                </w:p>
              </w:tc>
              <w:tc>
                <w:tcPr>
                  <w:tcW w:w="0" w:type="auto"/>
                  <w:tcBorders>
                    <w:top w:val="outset" w:color="auto" w:sz="6" w:space="0"/>
                    <w:left w:val="outset" w:color="auto" w:sz="6" w:space="0"/>
                    <w:bottom w:val="outset" w:color="auto" w:sz="6" w:space="0"/>
                    <w:right w:val="outset" w:color="auto" w:sz="6" w:space="0"/>
                  </w:tcBorders>
                  <w:vAlign w:val="center"/>
                </w:tcPr>
                <w:p w14:paraId="066C3AF8">
                  <w:pPr>
                    <w:rPr>
                      <w:rFonts w:cs="Times New Roman"/>
                    </w:rPr>
                  </w:pPr>
                  <w:r>
                    <w:rPr>
                      <w:rStyle w:val="8"/>
                    </w:rPr>
                    <w:t>120-180</w:t>
                  </w:r>
                  <w:r>
                    <w:rPr>
                      <w:rStyle w:val="8"/>
                      <w:rFonts w:hint="eastAsia"/>
                    </w:rPr>
                    <w:t>毫升</w:t>
                  </w:r>
                  <w:r>
                    <w:rPr>
                      <w:rStyle w:val="8"/>
                    </w:rPr>
                    <w:t>/</w:t>
                  </w:r>
                  <w:r>
                    <w:rPr>
                      <w:rStyle w:val="8"/>
                      <w:rFonts w:hint="eastAsia"/>
                    </w:rPr>
                    <w:t>平方米</w:t>
                  </w:r>
                </w:p>
              </w:tc>
              <w:tc>
                <w:tcPr>
                  <w:tcW w:w="0" w:type="auto"/>
                  <w:tcBorders>
                    <w:top w:val="outset" w:color="auto" w:sz="6" w:space="0"/>
                    <w:left w:val="outset" w:color="auto" w:sz="6" w:space="0"/>
                    <w:bottom w:val="outset" w:color="auto" w:sz="6" w:space="0"/>
                    <w:right w:val="outset" w:color="auto" w:sz="6" w:space="0"/>
                  </w:tcBorders>
                  <w:vAlign w:val="center"/>
                </w:tcPr>
                <w:p w14:paraId="0EBB0963">
                  <w:pPr>
                    <w:rPr>
                      <w:rFonts w:cs="Times New Roman"/>
                    </w:rPr>
                  </w:pPr>
                  <w:r>
                    <w:rPr>
                      <w:rStyle w:val="8"/>
                      <w:rFonts w:hint="eastAsia"/>
                    </w:rPr>
                    <w:t>喷洒或灌穴</w:t>
                  </w:r>
                </w:p>
              </w:tc>
            </w:tr>
          </w:tbl>
          <w:p w14:paraId="5C41762B">
            <w:pPr>
              <w:rPr>
                <w:rFonts w:cs="Times New Roman"/>
              </w:rPr>
            </w:pPr>
          </w:p>
        </w:tc>
      </w:tr>
      <w:tr w14:paraId="021F2890">
        <w:tblPrEx>
          <w:tblCellMar>
            <w:top w:w="0" w:type="dxa"/>
            <w:left w:w="0" w:type="dxa"/>
            <w:bottom w:w="0" w:type="dxa"/>
            <w:right w:w="0" w:type="dxa"/>
          </w:tblCellMar>
        </w:tblPrEx>
        <w:trPr>
          <w:tblCellSpacing w:w="0" w:type="dxa"/>
        </w:trPr>
        <w:tc>
          <w:tcPr>
            <w:tcW w:w="0" w:type="auto"/>
            <w:vAlign w:val="center"/>
          </w:tcPr>
          <w:p w14:paraId="2FDB33E4">
            <w:pPr>
              <w:rPr>
                <w:rFonts w:cs="Times New Roman"/>
              </w:rPr>
            </w:pPr>
            <w:r>
              <w:rPr>
                <w:rStyle w:val="7"/>
                <w:rFonts w:hint="eastAsia"/>
              </w:rPr>
              <w:t>使用技术要求</w:t>
            </w:r>
            <w:r>
              <w:rPr>
                <w:rStyle w:val="7"/>
              </w:rPr>
              <w:t>:</w:t>
            </w:r>
          </w:p>
        </w:tc>
      </w:tr>
      <w:tr w14:paraId="4C067F2D">
        <w:tblPrEx>
          <w:tblCellMar>
            <w:top w:w="0" w:type="dxa"/>
            <w:left w:w="0" w:type="dxa"/>
            <w:bottom w:w="0" w:type="dxa"/>
            <w:right w:w="0" w:type="dxa"/>
          </w:tblCellMar>
        </w:tblPrEx>
        <w:trPr>
          <w:tblCellSpacing w:w="0" w:type="dxa"/>
        </w:trPr>
        <w:tc>
          <w:tcPr>
            <w:tcW w:w="0" w:type="auto"/>
            <w:vAlign w:val="center"/>
          </w:tcPr>
          <w:p w14:paraId="697E706A">
            <w:pPr>
              <w:rPr>
                <w:rFonts w:cs="Times New Roman"/>
              </w:rPr>
            </w:pPr>
            <w:r>
              <w:rPr>
                <w:rStyle w:val="7"/>
                <w:rFonts w:hint="eastAsia"/>
              </w:rPr>
              <w:t>产品性能</w:t>
            </w:r>
            <w:r>
              <w:rPr>
                <w:rStyle w:val="7"/>
              </w:rPr>
              <w:t>:</w:t>
            </w:r>
          </w:p>
        </w:tc>
      </w:tr>
      <w:tr w14:paraId="2508E5FF">
        <w:tblPrEx>
          <w:tblCellMar>
            <w:top w:w="0" w:type="dxa"/>
            <w:left w:w="0" w:type="dxa"/>
            <w:bottom w:w="0" w:type="dxa"/>
            <w:right w:w="0" w:type="dxa"/>
          </w:tblCellMar>
        </w:tblPrEx>
        <w:trPr>
          <w:tblCellSpacing w:w="0" w:type="dxa"/>
        </w:trPr>
        <w:tc>
          <w:tcPr>
            <w:tcW w:w="0" w:type="auto"/>
            <w:vAlign w:val="center"/>
          </w:tcPr>
          <w:p w14:paraId="38C84934">
            <w:pPr>
              <w:rPr>
                <w:rFonts w:cs="Times New Roman"/>
              </w:rPr>
            </w:pPr>
            <w:r>
              <w:rPr>
                <w:rStyle w:val="7"/>
                <w:rFonts w:hint="eastAsia"/>
              </w:rPr>
              <w:t>注意事项：</w:t>
            </w:r>
          </w:p>
        </w:tc>
      </w:tr>
      <w:tr w14:paraId="705698A0">
        <w:tblPrEx>
          <w:tblCellMar>
            <w:top w:w="0" w:type="dxa"/>
            <w:left w:w="0" w:type="dxa"/>
            <w:bottom w:w="0" w:type="dxa"/>
            <w:right w:w="0" w:type="dxa"/>
          </w:tblCellMar>
        </w:tblPrEx>
        <w:trPr>
          <w:tblCellSpacing w:w="0" w:type="dxa"/>
        </w:trPr>
        <w:tc>
          <w:tcPr>
            <w:tcW w:w="0" w:type="auto"/>
            <w:vAlign w:val="center"/>
          </w:tcPr>
          <w:p w14:paraId="4DD86F83">
            <w:pPr>
              <w:rPr>
                <w:rFonts w:cs="Times New Roman"/>
              </w:rPr>
            </w:pPr>
            <w:r>
              <w:rPr>
                <w:rStyle w:val="7"/>
                <w:rFonts w:hint="eastAsia"/>
              </w:rPr>
              <w:t>中毒急救措施：</w:t>
            </w:r>
          </w:p>
        </w:tc>
      </w:tr>
      <w:tr w14:paraId="17D3B3F0">
        <w:tblPrEx>
          <w:tblCellMar>
            <w:top w:w="0" w:type="dxa"/>
            <w:left w:w="0" w:type="dxa"/>
            <w:bottom w:w="0" w:type="dxa"/>
            <w:right w:w="0" w:type="dxa"/>
          </w:tblCellMar>
        </w:tblPrEx>
        <w:trPr>
          <w:tblCellSpacing w:w="0" w:type="dxa"/>
        </w:trPr>
        <w:tc>
          <w:tcPr>
            <w:tcW w:w="0" w:type="auto"/>
            <w:vAlign w:val="center"/>
          </w:tcPr>
          <w:p w14:paraId="42BF8658">
            <w:pPr>
              <w:rPr>
                <w:rFonts w:cs="Times New Roman"/>
              </w:rPr>
            </w:pPr>
            <w:r>
              <w:rPr>
                <w:rStyle w:val="7"/>
                <w:rFonts w:hint="eastAsia"/>
              </w:rPr>
              <w:t>储存和运输方法：</w:t>
            </w:r>
          </w:p>
        </w:tc>
      </w:tr>
      <w:tr w14:paraId="01B8AFEA">
        <w:tblPrEx>
          <w:tblCellMar>
            <w:top w:w="0" w:type="dxa"/>
            <w:left w:w="0" w:type="dxa"/>
            <w:bottom w:w="0" w:type="dxa"/>
            <w:right w:w="0" w:type="dxa"/>
          </w:tblCellMar>
        </w:tblPrEx>
        <w:trPr>
          <w:tblCellSpacing w:w="0" w:type="dxa"/>
        </w:trPr>
        <w:tc>
          <w:tcPr>
            <w:tcW w:w="0" w:type="auto"/>
            <w:vAlign w:val="center"/>
          </w:tcPr>
          <w:p w14:paraId="7066D5CC">
            <w:pPr>
              <w:rPr>
                <w:rFonts w:cs="Times New Roman"/>
              </w:rPr>
            </w:pPr>
            <w:r>
              <w:rPr>
                <w:rStyle w:val="7"/>
                <w:rFonts w:hint="eastAsia"/>
              </w:rPr>
              <w:t>质量保证期：</w:t>
            </w:r>
          </w:p>
        </w:tc>
      </w:tr>
      <w:tr w14:paraId="39406D14">
        <w:tblPrEx>
          <w:tblCellMar>
            <w:top w:w="0" w:type="dxa"/>
            <w:left w:w="0" w:type="dxa"/>
            <w:bottom w:w="0" w:type="dxa"/>
            <w:right w:w="0" w:type="dxa"/>
          </w:tblCellMar>
        </w:tblPrEx>
        <w:trPr>
          <w:tblCellSpacing w:w="0" w:type="dxa"/>
        </w:trPr>
        <w:tc>
          <w:tcPr>
            <w:tcW w:w="0" w:type="auto"/>
            <w:vAlign w:val="center"/>
          </w:tcPr>
          <w:p w14:paraId="4E19EE09">
            <w:pPr>
              <w:rPr>
                <w:rFonts w:cs="Times New Roman"/>
              </w:rPr>
            </w:pPr>
            <w:r>
              <w:rPr>
                <w:rStyle w:val="7"/>
                <w:rFonts w:hint="eastAsia"/>
              </w:rPr>
              <w:t>备注：</w:t>
            </w:r>
          </w:p>
        </w:tc>
      </w:tr>
    </w:tbl>
    <w:p w14:paraId="7B4B914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8391303">
        <w:tblPrEx>
          <w:tblCellMar>
            <w:top w:w="0" w:type="dxa"/>
            <w:left w:w="0" w:type="dxa"/>
            <w:bottom w:w="0" w:type="dxa"/>
            <w:right w:w="0" w:type="dxa"/>
          </w:tblCellMar>
        </w:tblPrEx>
        <w:trPr>
          <w:tblCellSpacing w:w="0" w:type="dxa"/>
        </w:trPr>
        <w:tc>
          <w:tcPr>
            <w:tcW w:w="0" w:type="auto"/>
            <w:vAlign w:val="center"/>
          </w:tcPr>
          <w:p w14:paraId="001D4583">
            <w:r>
              <w:rPr>
                <w:rStyle w:val="7"/>
                <w:rFonts w:hint="eastAsia"/>
              </w:rPr>
              <w:t>登记证号：</w:t>
            </w:r>
            <w:r>
              <w:t>PD20200359</w:t>
            </w:r>
          </w:p>
        </w:tc>
      </w:tr>
      <w:tr w14:paraId="22B9A86F">
        <w:tblPrEx>
          <w:tblCellMar>
            <w:top w:w="0" w:type="dxa"/>
            <w:left w:w="0" w:type="dxa"/>
            <w:bottom w:w="0" w:type="dxa"/>
            <w:right w:w="0" w:type="dxa"/>
          </w:tblCellMar>
        </w:tblPrEx>
        <w:trPr>
          <w:tblCellSpacing w:w="0" w:type="dxa"/>
        </w:trPr>
        <w:tc>
          <w:tcPr>
            <w:tcW w:w="0" w:type="auto"/>
            <w:vAlign w:val="center"/>
          </w:tcPr>
          <w:p w14:paraId="6661325F">
            <w:pPr>
              <w:rPr>
                <w:rFonts w:cs="Times New Roman"/>
              </w:rPr>
            </w:pPr>
            <w:r>
              <w:rPr>
                <w:rStyle w:val="7"/>
                <w:rFonts w:hint="eastAsia"/>
              </w:rPr>
              <w:t>登记证持有人：</w:t>
            </w:r>
            <w:r>
              <w:rPr>
                <w:rFonts w:hint="eastAsia"/>
              </w:rPr>
              <w:t>河北冠龙农化有限公司</w:t>
            </w:r>
          </w:p>
        </w:tc>
      </w:tr>
      <w:tr w14:paraId="3C05493B">
        <w:tblPrEx>
          <w:tblCellMar>
            <w:top w:w="0" w:type="dxa"/>
            <w:left w:w="0" w:type="dxa"/>
            <w:bottom w:w="0" w:type="dxa"/>
            <w:right w:w="0" w:type="dxa"/>
          </w:tblCellMar>
        </w:tblPrEx>
        <w:trPr>
          <w:tblCellSpacing w:w="0" w:type="dxa"/>
        </w:trPr>
        <w:tc>
          <w:tcPr>
            <w:tcW w:w="0" w:type="auto"/>
            <w:vAlign w:val="center"/>
          </w:tcPr>
          <w:p w14:paraId="79D2D6CD">
            <w:pPr>
              <w:rPr>
                <w:rFonts w:cs="Times New Roman"/>
              </w:rPr>
            </w:pPr>
            <w:r>
              <w:rPr>
                <w:rStyle w:val="7"/>
                <w:rFonts w:hint="eastAsia"/>
              </w:rPr>
              <w:t>农药名称：</w:t>
            </w:r>
            <w:r>
              <w:rPr>
                <w:rFonts w:hint="eastAsia"/>
              </w:rPr>
              <w:t>阿维·螺虫酯</w:t>
            </w:r>
          </w:p>
        </w:tc>
      </w:tr>
      <w:tr w14:paraId="129DE254">
        <w:tblPrEx>
          <w:tblCellMar>
            <w:top w:w="0" w:type="dxa"/>
            <w:left w:w="0" w:type="dxa"/>
            <w:bottom w:w="0" w:type="dxa"/>
            <w:right w:w="0" w:type="dxa"/>
          </w:tblCellMar>
        </w:tblPrEx>
        <w:trPr>
          <w:tblCellSpacing w:w="0" w:type="dxa"/>
        </w:trPr>
        <w:tc>
          <w:tcPr>
            <w:tcW w:w="0" w:type="auto"/>
            <w:vAlign w:val="center"/>
          </w:tcPr>
          <w:p w14:paraId="296DE0D3">
            <w:pPr>
              <w:rPr>
                <w:rFonts w:cs="Times New Roman"/>
              </w:rPr>
            </w:pPr>
            <w:r>
              <w:rPr>
                <w:rStyle w:val="7"/>
                <w:rFonts w:hint="eastAsia"/>
              </w:rPr>
              <w:t>剂型：</w:t>
            </w:r>
            <w:r>
              <w:rPr>
                <w:rFonts w:hint="eastAsia"/>
              </w:rPr>
              <w:t>悬浮剂</w:t>
            </w:r>
          </w:p>
        </w:tc>
      </w:tr>
      <w:tr w14:paraId="4DDE49D9">
        <w:tblPrEx>
          <w:tblCellMar>
            <w:top w:w="0" w:type="dxa"/>
            <w:left w:w="0" w:type="dxa"/>
            <w:bottom w:w="0" w:type="dxa"/>
            <w:right w:w="0" w:type="dxa"/>
          </w:tblCellMar>
        </w:tblPrEx>
        <w:trPr>
          <w:tblCellSpacing w:w="0" w:type="dxa"/>
        </w:trPr>
        <w:tc>
          <w:tcPr>
            <w:tcW w:w="0" w:type="auto"/>
            <w:vAlign w:val="center"/>
          </w:tcPr>
          <w:p w14:paraId="16D93AED">
            <w:r>
              <w:rPr>
                <w:rStyle w:val="7"/>
                <w:rFonts w:hint="eastAsia"/>
              </w:rPr>
              <w:t>毒性及其标识：</w:t>
            </w:r>
            <w:r>
              <w:t xml:space="preserve"> </w:t>
            </w:r>
            <w:r>
              <w:rPr>
                <w:rFonts w:cs="Times New Roman"/>
              </w:rPr>
              <w:drawing>
                <wp:inline distT="0" distB="0" distL="0" distR="0">
                  <wp:extent cx="476250" cy="323850"/>
                  <wp:effectExtent l="0" t="0" r="0" b="0"/>
                  <wp:docPr id="104" name="图片 1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cs="Times New Roman"/>
              </w:rPr>
              <w:br w:type="textWrapping"/>
            </w:r>
            <w:r>
              <w:t>(</w:t>
            </w:r>
            <w:r>
              <w:rPr>
                <w:rFonts w:hint="eastAsia"/>
              </w:rPr>
              <w:t>原药高毒</w:t>
            </w:r>
            <w:r>
              <w:t xml:space="preserve">) </w:t>
            </w:r>
          </w:p>
        </w:tc>
      </w:tr>
      <w:tr w14:paraId="05534D4C">
        <w:tblPrEx>
          <w:tblCellMar>
            <w:top w:w="0" w:type="dxa"/>
            <w:left w:w="0" w:type="dxa"/>
            <w:bottom w:w="0" w:type="dxa"/>
            <w:right w:w="0" w:type="dxa"/>
          </w:tblCellMar>
        </w:tblPrEx>
        <w:trPr>
          <w:tblCellSpacing w:w="0" w:type="dxa"/>
        </w:trPr>
        <w:tc>
          <w:tcPr>
            <w:tcW w:w="0" w:type="auto"/>
            <w:vAlign w:val="center"/>
          </w:tcPr>
          <w:p w14:paraId="4571C12D">
            <w:r>
              <w:rPr>
                <w:rStyle w:val="7"/>
                <w:rFonts w:hint="eastAsia"/>
              </w:rPr>
              <w:t>总有效成分含量：</w:t>
            </w:r>
            <w:r>
              <w:t>28%</w:t>
            </w:r>
          </w:p>
        </w:tc>
      </w:tr>
      <w:tr w14:paraId="7D45B9F9">
        <w:tblPrEx>
          <w:tblCellMar>
            <w:top w:w="0" w:type="dxa"/>
            <w:left w:w="0" w:type="dxa"/>
            <w:bottom w:w="0" w:type="dxa"/>
            <w:right w:w="0" w:type="dxa"/>
          </w:tblCellMar>
        </w:tblPrEx>
        <w:trPr>
          <w:tblCellSpacing w:w="0" w:type="dxa"/>
        </w:trPr>
        <w:tc>
          <w:tcPr>
            <w:tcW w:w="0" w:type="auto"/>
            <w:vAlign w:val="center"/>
          </w:tcPr>
          <w:p w14:paraId="6BBABE57">
            <w:pPr>
              <w:rPr>
                <w:rFonts w:cs="Times New Roman"/>
              </w:rPr>
            </w:pPr>
            <w:r>
              <w:rPr>
                <w:rFonts w:hint="eastAsia"/>
              </w:rPr>
              <w:t>有效成分及其含量：</w:t>
            </w:r>
          </w:p>
          <w:p w14:paraId="19001649">
            <w:r>
              <w:rPr>
                <w:rFonts w:cs="Times New Roman"/>
              </w:rPr>
              <w:t>   </w:t>
            </w:r>
            <w:r>
              <w:t xml:space="preserve"> </w:t>
            </w:r>
            <w:r>
              <w:rPr>
                <w:rFonts w:hint="eastAsia"/>
              </w:rPr>
              <w:t>阿维菌素</w:t>
            </w:r>
            <w:r>
              <w:t xml:space="preserve">4%    </w:t>
            </w:r>
            <w:r>
              <w:rPr>
                <w:rFonts w:hint="eastAsia"/>
              </w:rPr>
              <w:t>螺虫乙酯</w:t>
            </w:r>
            <w:r>
              <w:t xml:space="preserve">24%    </w:t>
            </w:r>
          </w:p>
        </w:tc>
      </w:tr>
      <w:tr w14:paraId="54238FFE">
        <w:tblPrEx>
          <w:tblCellMar>
            <w:top w:w="0" w:type="dxa"/>
            <w:left w:w="0" w:type="dxa"/>
            <w:bottom w:w="0" w:type="dxa"/>
            <w:right w:w="0" w:type="dxa"/>
          </w:tblCellMar>
        </w:tblPrEx>
        <w:trPr>
          <w:tblCellSpacing w:w="0" w:type="dxa"/>
        </w:trPr>
        <w:tc>
          <w:tcPr>
            <w:tcW w:w="0" w:type="auto"/>
            <w:vAlign w:val="center"/>
          </w:tcPr>
          <w:p w14:paraId="3F44A41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DFD1F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1656330">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F173DC6">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806E32">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573FE71">
                  <w:pPr>
                    <w:rPr>
                      <w:rFonts w:cs="Times New Roman"/>
                    </w:rPr>
                  </w:pPr>
                  <w:r>
                    <w:rPr>
                      <w:rStyle w:val="8"/>
                      <w:rFonts w:hint="eastAsia"/>
                    </w:rPr>
                    <w:t>施用方式</w:t>
                  </w:r>
                </w:p>
              </w:tc>
            </w:tr>
            <w:tr w14:paraId="420DEB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721A48">
                  <w:pPr>
                    <w:rPr>
                      <w:rFonts w:cs="Times New Roman"/>
                    </w:rPr>
                  </w:pPr>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6E55BE9">
                  <w:pPr>
                    <w:rPr>
                      <w:rFonts w:cs="Times New Roman"/>
                    </w:rPr>
                  </w:pPr>
                  <w:r>
                    <w:rPr>
                      <w:rStyle w:val="8"/>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73674002">
                  <w:pPr>
                    <w:rPr>
                      <w:rFonts w:cs="Times New Roman"/>
                    </w:rPr>
                  </w:pPr>
                  <w:r>
                    <w:rPr>
                      <w:rStyle w:val="8"/>
                    </w:rPr>
                    <w:t>5000-7000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648EAC66">
                  <w:pPr>
                    <w:rPr>
                      <w:rFonts w:cs="Times New Roman"/>
                    </w:rPr>
                  </w:pPr>
                  <w:r>
                    <w:rPr>
                      <w:rStyle w:val="8"/>
                      <w:rFonts w:hint="eastAsia"/>
                    </w:rPr>
                    <w:t>喷雾</w:t>
                  </w:r>
                </w:p>
              </w:tc>
            </w:tr>
          </w:tbl>
          <w:p w14:paraId="77C217AD">
            <w:pPr>
              <w:rPr>
                <w:rFonts w:cs="Times New Roman"/>
              </w:rPr>
            </w:pPr>
          </w:p>
        </w:tc>
      </w:tr>
      <w:tr w14:paraId="5D4397F8">
        <w:tblPrEx>
          <w:tblCellMar>
            <w:top w:w="0" w:type="dxa"/>
            <w:left w:w="0" w:type="dxa"/>
            <w:bottom w:w="0" w:type="dxa"/>
            <w:right w:w="0" w:type="dxa"/>
          </w:tblCellMar>
        </w:tblPrEx>
        <w:trPr>
          <w:tblCellSpacing w:w="0" w:type="dxa"/>
        </w:trPr>
        <w:tc>
          <w:tcPr>
            <w:tcW w:w="0" w:type="auto"/>
            <w:vAlign w:val="center"/>
          </w:tcPr>
          <w:p w14:paraId="11ED6395">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、在柑橘树红蜘蛛发生初期使用，施药</w:t>
            </w:r>
            <w:r>
              <w:rPr>
                <w:rStyle w:val="8"/>
              </w:rPr>
              <w:t>1</w:t>
            </w:r>
            <w:r>
              <w:rPr>
                <w:rStyle w:val="8"/>
                <w:rFonts w:hint="eastAsia"/>
              </w:rPr>
              <w:t>次。</w:t>
            </w:r>
            <w:r>
              <w:rPr>
                <w:rStyle w:val="8"/>
              </w:rPr>
              <w:t xml:space="preserve"> 2</w:t>
            </w:r>
            <w:r>
              <w:rPr>
                <w:rStyle w:val="8"/>
                <w:rFonts w:hint="eastAsia"/>
              </w:rPr>
              <w:t>、施药时应对柑橘树整株施药，注意喷雾均匀。</w:t>
            </w:r>
            <w:r>
              <w:rPr>
                <w:rStyle w:val="8"/>
              </w:rPr>
              <w:t xml:space="preserve"> 3</w:t>
            </w:r>
            <w:r>
              <w:rPr>
                <w:rStyle w:val="8"/>
                <w:rFonts w:hint="eastAsia"/>
              </w:rPr>
              <w:t>、大风天或预计</w:t>
            </w:r>
            <w:r>
              <w:rPr>
                <w:rStyle w:val="8"/>
              </w:rPr>
              <w:t>1</w:t>
            </w:r>
            <w:r>
              <w:rPr>
                <w:rStyle w:val="8"/>
                <w:rFonts w:hint="eastAsia"/>
              </w:rPr>
              <w:t>小时内降雨，请勿施药。</w:t>
            </w:r>
            <w:r>
              <w:rPr>
                <w:rStyle w:val="8"/>
              </w:rPr>
              <w:t xml:space="preserve"> 4</w:t>
            </w:r>
            <w:r>
              <w:rPr>
                <w:rStyle w:val="8"/>
                <w:rFonts w:hint="eastAsia"/>
              </w:rPr>
              <w:t>、在柑橘树上每季最多使用</w:t>
            </w:r>
            <w:r>
              <w:rPr>
                <w:rStyle w:val="8"/>
              </w:rPr>
              <w:t>1</w:t>
            </w:r>
            <w:r>
              <w:rPr>
                <w:rStyle w:val="8"/>
                <w:rFonts w:hint="eastAsia"/>
              </w:rPr>
              <w:t>次，安全间隔期为</w:t>
            </w:r>
            <w:r>
              <w:rPr>
                <w:rStyle w:val="8"/>
              </w:rPr>
              <w:t>30</w:t>
            </w:r>
            <w:r>
              <w:rPr>
                <w:rStyle w:val="8"/>
                <w:rFonts w:hint="eastAsia"/>
              </w:rPr>
              <w:t>天。</w:t>
            </w:r>
          </w:p>
        </w:tc>
      </w:tr>
      <w:tr w14:paraId="5901D5AB">
        <w:tblPrEx>
          <w:tblCellMar>
            <w:top w:w="0" w:type="dxa"/>
            <w:left w:w="0" w:type="dxa"/>
            <w:bottom w:w="0" w:type="dxa"/>
            <w:right w:w="0" w:type="dxa"/>
          </w:tblCellMar>
        </w:tblPrEx>
        <w:trPr>
          <w:tblCellSpacing w:w="0" w:type="dxa"/>
        </w:trPr>
        <w:tc>
          <w:tcPr>
            <w:tcW w:w="0" w:type="auto"/>
            <w:vAlign w:val="center"/>
          </w:tcPr>
          <w:p w14:paraId="10FEBE0E">
            <w:pPr>
              <w:rPr>
                <w:rFonts w:cs="Times New Roman"/>
              </w:rPr>
            </w:pPr>
            <w:r>
              <w:rPr>
                <w:rStyle w:val="7"/>
                <w:rFonts w:hint="eastAsia"/>
              </w:rPr>
              <w:t>产品性能</w:t>
            </w:r>
            <w:r>
              <w:rPr>
                <w:rStyle w:val="7"/>
              </w:rPr>
              <w:t>:</w:t>
            </w:r>
            <w:r>
              <w:rPr>
                <w:rFonts w:cs="Times New Roman"/>
              </w:rPr>
              <w:br w:type="textWrapping"/>
            </w:r>
            <w:r>
              <w:rPr>
                <w:rStyle w:val="8"/>
                <w:rFonts w:hint="eastAsia"/>
              </w:rPr>
              <w:t>阿维菌素是由阿维链霉菌发酵产生的杀虫杀螨抗生素，螺虫乙酯属季酮酸类化合物，是具有双向内吸传导性能的杀虫杀螨剂，持效期长，对柑橘树红蜘蛛有较好的防效。</w:t>
            </w:r>
          </w:p>
        </w:tc>
      </w:tr>
      <w:tr w14:paraId="62D67433">
        <w:tblPrEx>
          <w:tblCellMar>
            <w:top w:w="0" w:type="dxa"/>
            <w:left w:w="0" w:type="dxa"/>
            <w:bottom w:w="0" w:type="dxa"/>
            <w:right w:w="0" w:type="dxa"/>
          </w:tblCellMar>
        </w:tblPrEx>
        <w:trPr>
          <w:tblCellSpacing w:w="0" w:type="dxa"/>
        </w:trPr>
        <w:tc>
          <w:tcPr>
            <w:tcW w:w="0" w:type="auto"/>
            <w:vAlign w:val="center"/>
          </w:tcPr>
          <w:p w14:paraId="74E37F39">
            <w:pPr>
              <w:rPr>
                <w:rFonts w:cs="Times New Roman"/>
              </w:rPr>
            </w:pPr>
            <w:r>
              <w:rPr>
                <w:rStyle w:val="7"/>
                <w:rFonts w:hint="eastAsia"/>
              </w:rPr>
              <w:t>注意事项：</w:t>
            </w:r>
            <w:r>
              <w:rPr>
                <w:rFonts w:cs="Times New Roman"/>
              </w:rPr>
              <w:br w:type="textWrapping"/>
            </w:r>
            <w:r>
              <w:rPr>
                <w:rStyle w:val="8"/>
              </w:rPr>
              <w:t>1.</w:t>
            </w:r>
            <w:r>
              <w:rPr>
                <w:rStyle w:val="8"/>
                <w:rFonts w:hint="eastAsia"/>
              </w:rPr>
              <w:t>严格按照规定用药量和方法使用。</w:t>
            </w:r>
            <w:r>
              <w:rPr>
                <w:rStyle w:val="8"/>
              </w:rPr>
              <w:t xml:space="preserve"> 2.</w:t>
            </w:r>
            <w:r>
              <w:rPr>
                <w:rStyle w:val="8"/>
                <w:rFonts w:hint="eastAsia"/>
              </w:rPr>
              <w:t>建议与其他作用机制不同的杀虫剂轮换使用，以延缓抗性产生。</w:t>
            </w:r>
            <w:r>
              <w:rPr>
                <w:rStyle w:val="8"/>
              </w:rPr>
              <w:t xml:space="preserve"> 3.</w:t>
            </w:r>
            <w:r>
              <w:rPr>
                <w:rStyle w:val="8"/>
                <w:rFonts w:hint="eastAsia"/>
              </w:rPr>
              <w:t>（周围）开花植物花期禁用，施药时应密切关注对周围蜂群的影响；鸟类保护区禁用；蚕室和桑园附近禁用；赤眼蜂及瓢虫等天敌放飞区域禁用。水产养殖区、河塘等水体附近禁用，使用时应避免污染鱼塘，禁止在河塘等水域清洗施药器具。</w:t>
            </w:r>
            <w:r>
              <w:rPr>
                <w:rStyle w:val="8"/>
              </w:rPr>
              <w:t>4.</w:t>
            </w:r>
            <w:r>
              <w:rPr>
                <w:rStyle w:val="8"/>
                <w:rFonts w:hint="eastAsia"/>
              </w:rPr>
              <w:t>使用过的施药器械，应清洗干净方可用于其它的农药。</w:t>
            </w:r>
            <w:r>
              <w:rPr>
                <w:rStyle w:val="8"/>
              </w:rPr>
              <w:t xml:space="preserve"> 5.</w:t>
            </w:r>
            <w:r>
              <w:rPr>
                <w:rStyle w:val="8"/>
                <w:rFonts w:hint="eastAsia"/>
              </w:rPr>
              <w:t>施用时应戴防护镜、口罩和手套，穿长衣、长裤；施药中禁止饮食、吸烟、饮水等；施药后应用肥皂和清水彻底清洗暴露在外的皮肤。</w:t>
            </w:r>
            <w:r>
              <w:rPr>
                <w:rStyle w:val="8"/>
              </w:rPr>
              <w:t xml:space="preserve"> 6.</w:t>
            </w:r>
            <w:r>
              <w:rPr>
                <w:rStyle w:val="8"/>
                <w:rFonts w:hint="eastAsia"/>
              </w:rPr>
              <w:t>用药后包装物及用过的容器应妥善处理，不可做他用，也不可随意丢弃。</w:t>
            </w:r>
            <w:r>
              <w:rPr>
                <w:rStyle w:val="8"/>
              </w:rPr>
              <w:t xml:space="preserve"> 7.</w:t>
            </w:r>
            <w:r>
              <w:rPr>
                <w:rStyle w:val="8"/>
                <w:rFonts w:hint="eastAsia"/>
              </w:rPr>
              <w:t>孕妇、哺乳期的妇女禁止接触本产品。</w:t>
            </w:r>
          </w:p>
        </w:tc>
      </w:tr>
      <w:tr w14:paraId="47E5DAA7">
        <w:tblPrEx>
          <w:tblCellMar>
            <w:top w:w="0" w:type="dxa"/>
            <w:left w:w="0" w:type="dxa"/>
            <w:bottom w:w="0" w:type="dxa"/>
            <w:right w:w="0" w:type="dxa"/>
          </w:tblCellMar>
        </w:tblPrEx>
        <w:trPr>
          <w:tblCellSpacing w:w="0" w:type="dxa"/>
        </w:trPr>
        <w:tc>
          <w:tcPr>
            <w:tcW w:w="0" w:type="auto"/>
            <w:vAlign w:val="center"/>
          </w:tcPr>
          <w:p w14:paraId="20CC771A">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w:t>
            </w:r>
            <w:r>
              <w:rPr>
                <w:rStyle w:val="8"/>
              </w:rPr>
              <w:t>15</w:t>
            </w:r>
            <w:r>
              <w:rPr>
                <w:rStyle w:val="8"/>
                <w:rFonts w:hint="eastAsia"/>
              </w:rPr>
              <w:t>分钟。误食：立即停止服用，用清水充分漱口后，立即携带农药标签到医院就诊。</w:t>
            </w:r>
          </w:p>
        </w:tc>
      </w:tr>
      <w:tr w14:paraId="072D77C5">
        <w:tblPrEx>
          <w:tblCellMar>
            <w:top w:w="0" w:type="dxa"/>
            <w:left w:w="0" w:type="dxa"/>
            <w:bottom w:w="0" w:type="dxa"/>
            <w:right w:w="0" w:type="dxa"/>
          </w:tblCellMar>
        </w:tblPrEx>
        <w:trPr>
          <w:tblCellSpacing w:w="0" w:type="dxa"/>
        </w:trPr>
        <w:tc>
          <w:tcPr>
            <w:tcW w:w="0" w:type="auto"/>
            <w:vAlign w:val="center"/>
          </w:tcPr>
          <w:p w14:paraId="74414B12">
            <w:pPr>
              <w:rPr>
                <w:rFonts w:cs="Times New Roman"/>
              </w:rPr>
            </w:pPr>
            <w:r>
              <w:rPr>
                <w:rStyle w:val="7"/>
                <w:rFonts w:hint="eastAsia"/>
              </w:rPr>
              <w:t>储存和运输方法：</w:t>
            </w:r>
            <w:r>
              <w:rPr>
                <w:rFonts w:cs="Times New Roman"/>
              </w:rPr>
              <w:br w:type="textWrapping"/>
            </w:r>
            <w:r>
              <w:rPr>
                <w:rStyle w:val="8"/>
                <w:rFonts w:hint="eastAsia"/>
              </w:rPr>
              <w:t>本品应储存在干燥、阴凉、通风、防雨处，远离火源或热源。置于儿童接触不到的地方，并加锁。不能与食品、饮料、粮食、饲料等同贮同运。在装卸、运输时应轻拿轻放。</w:t>
            </w:r>
          </w:p>
        </w:tc>
      </w:tr>
      <w:tr w14:paraId="04642A1D">
        <w:tblPrEx>
          <w:tblCellMar>
            <w:top w:w="0" w:type="dxa"/>
            <w:left w:w="0" w:type="dxa"/>
            <w:bottom w:w="0" w:type="dxa"/>
            <w:right w:w="0" w:type="dxa"/>
          </w:tblCellMar>
        </w:tblPrEx>
        <w:trPr>
          <w:tblCellSpacing w:w="0" w:type="dxa"/>
        </w:trPr>
        <w:tc>
          <w:tcPr>
            <w:tcW w:w="0" w:type="auto"/>
            <w:vAlign w:val="center"/>
          </w:tcPr>
          <w:p w14:paraId="631A35E8">
            <w:pPr>
              <w:rPr>
                <w:rFonts w:cs="Times New Roman"/>
              </w:rPr>
            </w:pPr>
            <w:r>
              <w:rPr>
                <w:rStyle w:val="7"/>
                <w:rFonts w:hint="eastAsia"/>
              </w:rPr>
              <w:t>质量保证期：</w:t>
            </w:r>
            <w:r>
              <w:rPr>
                <w:rStyle w:val="8"/>
              </w:rPr>
              <w:t>2</w:t>
            </w:r>
            <w:r>
              <w:rPr>
                <w:rStyle w:val="8"/>
                <w:rFonts w:hint="eastAsia"/>
              </w:rPr>
              <w:t>年</w:t>
            </w:r>
          </w:p>
        </w:tc>
      </w:tr>
      <w:tr w14:paraId="0043BAF2">
        <w:tblPrEx>
          <w:tblCellMar>
            <w:top w:w="0" w:type="dxa"/>
            <w:left w:w="0" w:type="dxa"/>
            <w:bottom w:w="0" w:type="dxa"/>
            <w:right w:w="0" w:type="dxa"/>
          </w:tblCellMar>
        </w:tblPrEx>
        <w:trPr>
          <w:tblCellSpacing w:w="0" w:type="dxa"/>
        </w:trPr>
        <w:tc>
          <w:tcPr>
            <w:tcW w:w="0" w:type="auto"/>
            <w:vAlign w:val="center"/>
          </w:tcPr>
          <w:p w14:paraId="0451DD0C">
            <w:pPr>
              <w:rPr>
                <w:rFonts w:cs="Times New Roman"/>
              </w:rPr>
            </w:pPr>
            <w:r>
              <w:rPr>
                <w:rStyle w:val="7"/>
                <w:rFonts w:hint="eastAsia"/>
              </w:rPr>
              <w:t>备注：</w:t>
            </w:r>
          </w:p>
        </w:tc>
      </w:tr>
    </w:tbl>
    <w:p w14:paraId="1E98DBB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2E51FB20">
        <w:tblPrEx>
          <w:tblCellMar>
            <w:top w:w="0" w:type="dxa"/>
            <w:left w:w="0" w:type="dxa"/>
            <w:bottom w:w="0" w:type="dxa"/>
            <w:right w:w="0" w:type="dxa"/>
          </w:tblCellMar>
        </w:tblPrEx>
        <w:trPr>
          <w:tblCellSpacing w:w="0" w:type="dxa"/>
        </w:trPr>
        <w:tc>
          <w:tcPr>
            <w:tcW w:w="0" w:type="auto"/>
            <w:vAlign w:val="center"/>
          </w:tcPr>
          <w:p w14:paraId="6CB09D01">
            <w:r>
              <w:rPr>
                <w:rStyle w:val="7"/>
                <w:rFonts w:hint="eastAsia"/>
              </w:rPr>
              <w:t>登记证号：</w:t>
            </w:r>
            <w:r>
              <w:t>PD20200318</w:t>
            </w:r>
          </w:p>
        </w:tc>
      </w:tr>
      <w:tr w14:paraId="572D834F">
        <w:tblPrEx>
          <w:tblCellMar>
            <w:top w:w="0" w:type="dxa"/>
            <w:left w:w="0" w:type="dxa"/>
            <w:bottom w:w="0" w:type="dxa"/>
            <w:right w:w="0" w:type="dxa"/>
          </w:tblCellMar>
        </w:tblPrEx>
        <w:trPr>
          <w:tblCellSpacing w:w="0" w:type="dxa"/>
        </w:trPr>
        <w:tc>
          <w:tcPr>
            <w:tcW w:w="0" w:type="auto"/>
            <w:vAlign w:val="center"/>
          </w:tcPr>
          <w:p w14:paraId="7B047041">
            <w:pPr>
              <w:rPr>
                <w:rFonts w:cs="Times New Roman"/>
              </w:rPr>
            </w:pPr>
            <w:r>
              <w:rPr>
                <w:rStyle w:val="7"/>
                <w:rFonts w:hint="eastAsia"/>
              </w:rPr>
              <w:t>登记证持有人：</w:t>
            </w:r>
            <w:r>
              <w:rPr>
                <w:rFonts w:hint="eastAsia"/>
              </w:rPr>
              <w:t>瑞隆化工（宿州）有限公司</w:t>
            </w:r>
          </w:p>
        </w:tc>
      </w:tr>
      <w:tr w14:paraId="7DA4C370">
        <w:tblPrEx>
          <w:tblCellMar>
            <w:top w:w="0" w:type="dxa"/>
            <w:left w:w="0" w:type="dxa"/>
            <w:bottom w:w="0" w:type="dxa"/>
            <w:right w:w="0" w:type="dxa"/>
          </w:tblCellMar>
        </w:tblPrEx>
        <w:trPr>
          <w:tblCellSpacing w:w="0" w:type="dxa"/>
        </w:trPr>
        <w:tc>
          <w:tcPr>
            <w:tcW w:w="0" w:type="auto"/>
            <w:vAlign w:val="center"/>
          </w:tcPr>
          <w:p w14:paraId="52BF2269">
            <w:pPr>
              <w:rPr>
                <w:rFonts w:cs="Times New Roman"/>
              </w:rPr>
            </w:pPr>
            <w:r>
              <w:rPr>
                <w:rStyle w:val="7"/>
                <w:rFonts w:hint="eastAsia"/>
              </w:rPr>
              <w:t>农药名称：</w:t>
            </w:r>
            <w:r>
              <w:rPr>
                <w:rFonts w:hint="eastAsia"/>
              </w:rPr>
              <w:t>氟氯氰·噻虫胺</w:t>
            </w:r>
          </w:p>
        </w:tc>
      </w:tr>
      <w:tr w14:paraId="72B71470">
        <w:tblPrEx>
          <w:tblCellMar>
            <w:top w:w="0" w:type="dxa"/>
            <w:left w:w="0" w:type="dxa"/>
            <w:bottom w:w="0" w:type="dxa"/>
            <w:right w:w="0" w:type="dxa"/>
          </w:tblCellMar>
        </w:tblPrEx>
        <w:trPr>
          <w:tblCellSpacing w:w="0" w:type="dxa"/>
        </w:trPr>
        <w:tc>
          <w:tcPr>
            <w:tcW w:w="0" w:type="auto"/>
            <w:vAlign w:val="center"/>
          </w:tcPr>
          <w:p w14:paraId="40231BC1">
            <w:pPr>
              <w:rPr>
                <w:rFonts w:cs="Times New Roman"/>
              </w:rPr>
            </w:pPr>
            <w:r>
              <w:rPr>
                <w:rStyle w:val="7"/>
                <w:rFonts w:hint="eastAsia"/>
              </w:rPr>
              <w:t>剂型：</w:t>
            </w:r>
            <w:r>
              <w:rPr>
                <w:rFonts w:hint="eastAsia"/>
              </w:rPr>
              <w:t>颗粒剂</w:t>
            </w:r>
          </w:p>
        </w:tc>
      </w:tr>
      <w:tr w14:paraId="77FC0E5F">
        <w:tblPrEx>
          <w:tblCellMar>
            <w:top w:w="0" w:type="dxa"/>
            <w:left w:w="0" w:type="dxa"/>
            <w:bottom w:w="0" w:type="dxa"/>
            <w:right w:w="0" w:type="dxa"/>
          </w:tblCellMar>
        </w:tblPrEx>
        <w:trPr>
          <w:tblCellSpacing w:w="0" w:type="dxa"/>
        </w:trPr>
        <w:tc>
          <w:tcPr>
            <w:tcW w:w="0" w:type="auto"/>
            <w:vAlign w:val="center"/>
          </w:tcPr>
          <w:p w14:paraId="1AA9C94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5" name="图片 1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59253E">
        <w:tblPrEx>
          <w:tblCellMar>
            <w:top w:w="0" w:type="dxa"/>
            <w:left w:w="0" w:type="dxa"/>
            <w:bottom w:w="0" w:type="dxa"/>
            <w:right w:w="0" w:type="dxa"/>
          </w:tblCellMar>
        </w:tblPrEx>
        <w:trPr>
          <w:tblCellSpacing w:w="0" w:type="dxa"/>
        </w:trPr>
        <w:tc>
          <w:tcPr>
            <w:tcW w:w="0" w:type="auto"/>
            <w:vAlign w:val="center"/>
          </w:tcPr>
          <w:p w14:paraId="0FB01DFF">
            <w:r>
              <w:rPr>
                <w:rStyle w:val="7"/>
                <w:rFonts w:hint="eastAsia"/>
              </w:rPr>
              <w:t>总有效成分含量：</w:t>
            </w:r>
            <w:r>
              <w:t>2%</w:t>
            </w:r>
          </w:p>
        </w:tc>
      </w:tr>
      <w:tr w14:paraId="4532DF1E">
        <w:tblPrEx>
          <w:tblCellMar>
            <w:top w:w="0" w:type="dxa"/>
            <w:left w:w="0" w:type="dxa"/>
            <w:bottom w:w="0" w:type="dxa"/>
            <w:right w:w="0" w:type="dxa"/>
          </w:tblCellMar>
        </w:tblPrEx>
        <w:trPr>
          <w:tblCellSpacing w:w="0" w:type="dxa"/>
        </w:trPr>
        <w:tc>
          <w:tcPr>
            <w:tcW w:w="0" w:type="auto"/>
            <w:vAlign w:val="center"/>
          </w:tcPr>
          <w:p w14:paraId="4416BE06">
            <w:pPr>
              <w:rPr>
                <w:rFonts w:cs="Times New Roman"/>
              </w:rPr>
            </w:pPr>
            <w:r>
              <w:rPr>
                <w:rFonts w:hint="eastAsia"/>
              </w:rPr>
              <w:t>有效成分及其含量：</w:t>
            </w:r>
          </w:p>
          <w:p w14:paraId="56D877BA">
            <w:r>
              <w:rPr>
                <w:rFonts w:cs="Times New Roman"/>
              </w:rPr>
              <w:t>   </w:t>
            </w:r>
            <w:r>
              <w:t xml:space="preserve"> </w:t>
            </w:r>
            <w:r>
              <w:rPr>
                <w:rFonts w:hint="eastAsia"/>
              </w:rPr>
              <w:t>氟氯氰菊酯</w:t>
            </w:r>
            <w:r>
              <w:t xml:space="preserve">0.5%    </w:t>
            </w:r>
            <w:r>
              <w:rPr>
                <w:rFonts w:hint="eastAsia"/>
              </w:rPr>
              <w:t>噻虫胺</w:t>
            </w:r>
            <w:r>
              <w:t xml:space="preserve">1.5%    </w:t>
            </w:r>
          </w:p>
        </w:tc>
      </w:tr>
      <w:tr w14:paraId="265C1C13">
        <w:tblPrEx>
          <w:tblCellMar>
            <w:top w:w="0" w:type="dxa"/>
            <w:left w:w="0" w:type="dxa"/>
            <w:bottom w:w="0" w:type="dxa"/>
            <w:right w:w="0" w:type="dxa"/>
          </w:tblCellMar>
        </w:tblPrEx>
        <w:trPr>
          <w:tblCellSpacing w:w="0" w:type="dxa"/>
        </w:trPr>
        <w:tc>
          <w:tcPr>
            <w:tcW w:w="0" w:type="auto"/>
            <w:vAlign w:val="center"/>
          </w:tcPr>
          <w:p w14:paraId="763973C8">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AEA9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6FBF66">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6ED76F4">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AA354BB">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BD85E1B">
                  <w:pPr>
                    <w:rPr>
                      <w:rFonts w:cs="Times New Roman"/>
                    </w:rPr>
                  </w:pPr>
                  <w:r>
                    <w:rPr>
                      <w:rStyle w:val="8"/>
                      <w:rFonts w:hint="eastAsia"/>
                    </w:rPr>
                    <w:t>施用方式</w:t>
                  </w:r>
                </w:p>
              </w:tc>
            </w:tr>
            <w:tr w14:paraId="4CF28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6EFADB">
                  <w:pPr>
                    <w:rPr>
                      <w:rFonts w:cs="Times New Roman"/>
                    </w:rPr>
                  </w:pPr>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3FB39B65">
                  <w:pPr>
                    <w:rPr>
                      <w:rFonts w:cs="Times New Roman"/>
                    </w:rPr>
                  </w:pPr>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34F0D89E">
                  <w:pPr>
                    <w:rPr>
                      <w:rFonts w:cs="Times New Roman"/>
                    </w:rPr>
                  </w:pPr>
                  <w:r>
                    <w:rPr>
                      <w:rStyle w:val="8"/>
                    </w:rPr>
                    <w:t>1500-2000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E1991B2">
                  <w:pPr>
                    <w:rPr>
                      <w:rFonts w:cs="Times New Roman"/>
                    </w:rPr>
                  </w:pPr>
                  <w:r>
                    <w:rPr>
                      <w:rStyle w:val="8"/>
                      <w:rFonts w:hint="eastAsia"/>
                    </w:rPr>
                    <w:t>沟施</w:t>
                  </w:r>
                </w:p>
              </w:tc>
            </w:tr>
          </w:tbl>
          <w:p w14:paraId="05F0C809">
            <w:pPr>
              <w:rPr>
                <w:rFonts w:cs="Times New Roman"/>
              </w:rPr>
            </w:pPr>
          </w:p>
        </w:tc>
      </w:tr>
      <w:tr w14:paraId="6E41846B">
        <w:tblPrEx>
          <w:tblCellMar>
            <w:top w:w="0" w:type="dxa"/>
            <w:left w:w="0" w:type="dxa"/>
            <w:bottom w:w="0" w:type="dxa"/>
            <w:right w:w="0" w:type="dxa"/>
          </w:tblCellMar>
        </w:tblPrEx>
        <w:trPr>
          <w:tblCellSpacing w:w="0" w:type="dxa"/>
        </w:trPr>
        <w:tc>
          <w:tcPr>
            <w:tcW w:w="0" w:type="auto"/>
            <w:vAlign w:val="center"/>
          </w:tcPr>
          <w:p w14:paraId="3B094443">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、本品建议马铃薯播种时使用，时值暗黑鳃金龟低龄幼虫盛发期；</w:t>
            </w:r>
            <w:r>
              <w:rPr>
                <w:rStyle w:val="8"/>
              </w:rPr>
              <w:t>2</w:t>
            </w:r>
            <w:r>
              <w:rPr>
                <w:rStyle w:val="8"/>
                <w:rFonts w:hint="eastAsia"/>
              </w:rPr>
              <w:t>、于马铃薯播种时，按照每亩用药量兑细土</w:t>
            </w:r>
            <w:r>
              <w:rPr>
                <w:rStyle w:val="8"/>
              </w:rPr>
              <w:t>30</w:t>
            </w:r>
            <w:r>
              <w:rPr>
                <w:rStyle w:val="8"/>
                <w:rFonts w:hint="eastAsia"/>
              </w:rPr>
              <w:t>千克，混匀后施于播种沟内覆土；</w:t>
            </w:r>
            <w:r>
              <w:rPr>
                <w:rStyle w:val="8"/>
              </w:rPr>
              <w:t>3</w:t>
            </w:r>
            <w:r>
              <w:rPr>
                <w:rStyle w:val="8"/>
                <w:rFonts w:hint="eastAsia"/>
              </w:rPr>
              <w:t>、本品在马铃薯上每季最多使用</w:t>
            </w:r>
            <w:r>
              <w:rPr>
                <w:rStyle w:val="8"/>
              </w:rPr>
              <w:t>1</w:t>
            </w:r>
            <w:r>
              <w:rPr>
                <w:rStyle w:val="8"/>
                <w:rFonts w:hint="eastAsia"/>
              </w:rPr>
              <w:t>次，宜上午或傍晚施药，收获时的马铃薯是安全的；</w:t>
            </w:r>
            <w:r>
              <w:rPr>
                <w:rStyle w:val="8"/>
              </w:rPr>
              <w:t>4</w:t>
            </w:r>
            <w:r>
              <w:rPr>
                <w:rStyle w:val="8"/>
                <w:rFonts w:hint="eastAsia"/>
              </w:rPr>
              <w:t>、大风天或预计</w:t>
            </w:r>
            <w:r>
              <w:rPr>
                <w:rStyle w:val="8"/>
              </w:rPr>
              <w:t>1</w:t>
            </w:r>
            <w:r>
              <w:rPr>
                <w:rStyle w:val="8"/>
                <w:rFonts w:hint="eastAsia"/>
              </w:rPr>
              <w:t>小时内有大雨，请勿施药。</w:t>
            </w:r>
          </w:p>
        </w:tc>
      </w:tr>
      <w:tr w14:paraId="2E3FAB49">
        <w:tblPrEx>
          <w:tblCellMar>
            <w:top w:w="0" w:type="dxa"/>
            <w:left w:w="0" w:type="dxa"/>
            <w:bottom w:w="0" w:type="dxa"/>
            <w:right w:w="0" w:type="dxa"/>
          </w:tblCellMar>
        </w:tblPrEx>
        <w:trPr>
          <w:tblCellSpacing w:w="0" w:type="dxa"/>
        </w:trPr>
        <w:tc>
          <w:tcPr>
            <w:tcW w:w="0" w:type="auto"/>
            <w:vAlign w:val="center"/>
          </w:tcPr>
          <w:p w14:paraId="023CFC99">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本品是由两种不同作用机理的有效成分噻虫胺和氟氯氰菊酯复配而成的杀虫颗粒剂，二者混用具有内吸、触杀和胃毒作用，可有效防治马铃薯蛴螬等害虫。</w:t>
            </w:r>
          </w:p>
        </w:tc>
      </w:tr>
      <w:tr w14:paraId="5F9EE3B6">
        <w:tblPrEx>
          <w:tblCellMar>
            <w:top w:w="0" w:type="dxa"/>
            <w:left w:w="0" w:type="dxa"/>
            <w:bottom w:w="0" w:type="dxa"/>
            <w:right w:w="0" w:type="dxa"/>
          </w:tblCellMar>
        </w:tblPrEx>
        <w:trPr>
          <w:tblCellSpacing w:w="0" w:type="dxa"/>
        </w:trPr>
        <w:tc>
          <w:tcPr>
            <w:tcW w:w="0" w:type="auto"/>
            <w:vAlign w:val="center"/>
          </w:tcPr>
          <w:p w14:paraId="5C93900F">
            <w:pPr>
              <w:rPr>
                <w:rFonts w:cs="Times New Roman"/>
              </w:rPr>
            </w:pPr>
            <w:r>
              <w:rPr>
                <w:rStyle w:val="7"/>
                <w:rFonts w:hint="eastAsia"/>
              </w:rPr>
              <w:t>注意事项：</w:t>
            </w:r>
            <w:r>
              <w:rPr>
                <w:rFonts w:cs="Times New Roman"/>
              </w:rPr>
              <w:br w:type="textWrapping"/>
            </w:r>
            <w:r>
              <w:rPr>
                <w:rStyle w:val="8"/>
              </w:rPr>
              <w:t>1</w:t>
            </w:r>
            <w:r>
              <w:rPr>
                <w:rStyle w:val="8"/>
                <w:rFonts w:hint="eastAsia"/>
              </w:rPr>
              <w:t>、施药时应注意个人防护，穿戴长衣长裤、帽子、口罩、手套、鞋等，药后及时用肥皂清洗干净。</w:t>
            </w:r>
            <w:r>
              <w:rPr>
                <w:rStyle w:val="8"/>
              </w:rPr>
              <w:t xml:space="preserve"> 2</w:t>
            </w:r>
            <w:r>
              <w:rPr>
                <w:rStyle w:val="8"/>
                <w:rFonts w:hint="eastAsia"/>
              </w:rPr>
              <w:t>、本品对蜜蜂、家蚕高毒，开花植物花期禁用，施药时应密切关注对附近蜂群的影响，蚕室和桑园附近禁用，赤眼蜂等天敌放飞区域禁用，远离水产养殖区施药，禁止在河塘等水体中清洗施药器具。鸟类保护区附近禁用。</w:t>
            </w:r>
            <w:r>
              <w:rPr>
                <w:rStyle w:val="8"/>
              </w:rPr>
              <w:t xml:space="preserve"> 3</w:t>
            </w:r>
            <w:r>
              <w:rPr>
                <w:rStyle w:val="8"/>
                <w:rFonts w:hint="eastAsia"/>
              </w:rPr>
              <w:t>、本品不可与碱性物质混用。</w:t>
            </w:r>
            <w:r>
              <w:rPr>
                <w:rStyle w:val="8"/>
              </w:rPr>
              <w:t xml:space="preserve"> 4</w:t>
            </w:r>
            <w:r>
              <w:rPr>
                <w:rStyle w:val="8"/>
                <w:rFonts w:hint="eastAsia"/>
              </w:rPr>
              <w:t>、建议与其他作用机制不同的杀虫剂轮换使用，以延缓抗性产生。</w:t>
            </w:r>
            <w:r>
              <w:rPr>
                <w:rStyle w:val="8"/>
              </w:rPr>
              <w:t xml:space="preserve"> 5</w:t>
            </w:r>
            <w:r>
              <w:rPr>
                <w:rStyle w:val="8"/>
                <w:rFonts w:hint="eastAsia"/>
              </w:rPr>
              <w:t>、用过的容器应妥善处理，不可以做他用，也不可随意丢弃。</w:t>
            </w:r>
            <w:r>
              <w:rPr>
                <w:rStyle w:val="8"/>
              </w:rPr>
              <w:t xml:space="preserve"> 6</w:t>
            </w:r>
            <w:r>
              <w:rPr>
                <w:rStyle w:val="8"/>
                <w:rFonts w:hint="eastAsia"/>
              </w:rPr>
              <w:t>、</w:t>
            </w:r>
            <w:r>
              <w:rPr>
                <w:rStyle w:val="8"/>
              </w:rPr>
              <w:t xml:space="preserve"> </w:t>
            </w:r>
            <w:r>
              <w:rPr>
                <w:rStyle w:val="8"/>
                <w:rFonts w:hint="eastAsia"/>
              </w:rPr>
              <w:t>孕妇及哺乳期妇女禁止接触本品。</w:t>
            </w:r>
          </w:p>
        </w:tc>
      </w:tr>
      <w:tr w14:paraId="52686CE2">
        <w:tblPrEx>
          <w:tblCellMar>
            <w:top w:w="0" w:type="dxa"/>
            <w:left w:w="0" w:type="dxa"/>
            <w:bottom w:w="0" w:type="dxa"/>
            <w:right w:w="0" w:type="dxa"/>
          </w:tblCellMar>
        </w:tblPrEx>
        <w:trPr>
          <w:tblCellSpacing w:w="0" w:type="dxa"/>
        </w:trPr>
        <w:tc>
          <w:tcPr>
            <w:tcW w:w="0" w:type="auto"/>
            <w:vAlign w:val="center"/>
          </w:tcPr>
          <w:p w14:paraId="77B1AF68">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用药时如果感觉不适，立即停止工作，采取急救措施，并携此标签送医就诊。</w:t>
            </w:r>
            <w:r>
              <w:rPr>
                <w:rStyle w:val="8"/>
              </w:rPr>
              <w:t xml:space="preserve"> 2.</w:t>
            </w:r>
            <w:r>
              <w:rPr>
                <w:rStyle w:val="8"/>
                <w:rFonts w:hint="eastAsia"/>
              </w:rPr>
              <w:t>皮肤接触：立即脱掉被污染的衣物，用肥皂和大量清水彻底清洗受污染的皮肤。必要时请医生诊治。</w:t>
            </w:r>
            <w:r>
              <w:rPr>
                <w:rStyle w:val="8"/>
              </w:rPr>
              <w:t xml:space="preserve"> 3.</w:t>
            </w:r>
            <w:r>
              <w:rPr>
                <w:rStyle w:val="8"/>
                <w:rFonts w:hint="eastAsia"/>
              </w:rPr>
              <w:t>眼睛溅药：用清水冲洗至少</w:t>
            </w:r>
            <w:r>
              <w:rPr>
                <w:rStyle w:val="8"/>
              </w:rPr>
              <w:t>15</w:t>
            </w:r>
            <w:r>
              <w:rPr>
                <w:rStyle w:val="8"/>
                <w:rFonts w:hint="eastAsia"/>
              </w:rPr>
              <w:t>分钟，再请医生诊治。</w:t>
            </w:r>
            <w:r>
              <w:rPr>
                <w:rStyle w:val="8"/>
              </w:rPr>
              <w:t xml:space="preserve"> 4.</w:t>
            </w:r>
            <w:r>
              <w:rPr>
                <w:rStyle w:val="8"/>
                <w:rFonts w:hint="eastAsia"/>
              </w:rPr>
              <w:t>发生吸入：立即将吸入者转移到空气新鲜处。如果停止呼吸，需进行人工呼吸。</w:t>
            </w:r>
            <w:r>
              <w:rPr>
                <w:rStyle w:val="8"/>
              </w:rPr>
              <w:t xml:space="preserve"> 5.</w:t>
            </w:r>
            <w:r>
              <w:rPr>
                <w:rStyle w:val="8"/>
                <w:rFonts w:hint="eastAsia"/>
              </w:rPr>
              <w:t>发生误服，立即停止服用，用清水充分漱口后，立即携带农药标签送医院就诊。本品无特殊解毒药剂，可按菊酯类农药中毒解救方法对症治疗。大量吞服时可洗胃，不能催吐。</w:t>
            </w:r>
          </w:p>
        </w:tc>
      </w:tr>
      <w:tr w14:paraId="5C06FAE0">
        <w:tblPrEx>
          <w:tblCellMar>
            <w:top w:w="0" w:type="dxa"/>
            <w:left w:w="0" w:type="dxa"/>
            <w:bottom w:w="0" w:type="dxa"/>
            <w:right w:w="0" w:type="dxa"/>
          </w:tblCellMar>
        </w:tblPrEx>
        <w:trPr>
          <w:tblCellSpacing w:w="0" w:type="dxa"/>
        </w:trPr>
        <w:tc>
          <w:tcPr>
            <w:tcW w:w="0" w:type="auto"/>
            <w:vAlign w:val="center"/>
          </w:tcPr>
          <w:p w14:paraId="755DECD4">
            <w:pPr>
              <w:rPr>
                <w:rFonts w:cs="Times New Roman"/>
              </w:rPr>
            </w:pPr>
            <w:r>
              <w:rPr>
                <w:rStyle w:val="7"/>
                <w:rFonts w:hint="eastAsia"/>
              </w:rPr>
              <w:t>储存和运输方法：</w:t>
            </w:r>
            <w:r>
              <w:rPr>
                <w:rFonts w:cs="Times New Roman"/>
              </w:rPr>
              <w:br w:type="textWrapping"/>
            </w:r>
            <w:r>
              <w:rPr>
                <w:rStyle w:val="8"/>
              </w:rPr>
              <w:t>1.</w:t>
            </w:r>
            <w:r>
              <w:rPr>
                <w:rStyle w:val="8"/>
                <w:rFonts w:hint="eastAsia"/>
              </w:rPr>
              <w:t>包装件应贮存在通风、干燥的库房中。</w:t>
            </w:r>
            <w:r>
              <w:rPr>
                <w:rStyle w:val="8"/>
              </w:rPr>
              <w:t xml:space="preserve"> 2.</w:t>
            </w:r>
            <w:r>
              <w:rPr>
                <w:rStyle w:val="8"/>
                <w:rFonts w:hint="eastAsia"/>
              </w:rPr>
              <w:t>贮运时，严防潮湿和日晒，不能与食品、饮料、粮食、饲料等混合储运，避免与皮肤、眼睛接触，防止由口鼻吸入。</w:t>
            </w:r>
            <w:r>
              <w:rPr>
                <w:rStyle w:val="8"/>
              </w:rPr>
              <w:t>3.</w:t>
            </w:r>
            <w:r>
              <w:rPr>
                <w:rStyle w:val="8"/>
                <w:rFonts w:hint="eastAsia"/>
              </w:rPr>
              <w:t>置于儿童接触不到的地方，并加锁。</w:t>
            </w:r>
          </w:p>
        </w:tc>
      </w:tr>
      <w:tr w14:paraId="1868F541">
        <w:tblPrEx>
          <w:tblCellMar>
            <w:top w:w="0" w:type="dxa"/>
            <w:left w:w="0" w:type="dxa"/>
            <w:bottom w:w="0" w:type="dxa"/>
            <w:right w:w="0" w:type="dxa"/>
          </w:tblCellMar>
        </w:tblPrEx>
        <w:trPr>
          <w:tblCellSpacing w:w="0" w:type="dxa"/>
        </w:trPr>
        <w:tc>
          <w:tcPr>
            <w:tcW w:w="0" w:type="auto"/>
            <w:vAlign w:val="center"/>
          </w:tcPr>
          <w:p w14:paraId="2FAB11D5">
            <w:pPr>
              <w:rPr>
                <w:rFonts w:cs="Times New Roman"/>
              </w:rPr>
            </w:pPr>
            <w:r>
              <w:rPr>
                <w:rStyle w:val="7"/>
                <w:rFonts w:hint="eastAsia"/>
              </w:rPr>
              <w:t>质量保证期：</w:t>
            </w:r>
            <w:r>
              <w:rPr>
                <w:rStyle w:val="8"/>
              </w:rPr>
              <w:t>2</w:t>
            </w:r>
            <w:r>
              <w:rPr>
                <w:rStyle w:val="8"/>
                <w:rFonts w:hint="eastAsia"/>
              </w:rPr>
              <w:t>年</w:t>
            </w:r>
          </w:p>
        </w:tc>
      </w:tr>
      <w:tr w14:paraId="2541D840">
        <w:tblPrEx>
          <w:tblCellMar>
            <w:top w:w="0" w:type="dxa"/>
            <w:left w:w="0" w:type="dxa"/>
            <w:bottom w:w="0" w:type="dxa"/>
            <w:right w:w="0" w:type="dxa"/>
          </w:tblCellMar>
        </w:tblPrEx>
        <w:trPr>
          <w:tblCellSpacing w:w="0" w:type="dxa"/>
        </w:trPr>
        <w:tc>
          <w:tcPr>
            <w:tcW w:w="0" w:type="auto"/>
            <w:vAlign w:val="center"/>
          </w:tcPr>
          <w:p w14:paraId="405256DB">
            <w:pPr>
              <w:rPr>
                <w:rFonts w:cs="Times New Roman"/>
              </w:rPr>
            </w:pPr>
            <w:r>
              <w:rPr>
                <w:rStyle w:val="7"/>
                <w:rFonts w:hint="eastAsia"/>
              </w:rPr>
              <w:t>备注：</w:t>
            </w:r>
          </w:p>
        </w:tc>
      </w:tr>
    </w:tbl>
    <w:p w14:paraId="35E4D15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DFD08D7">
        <w:tblPrEx>
          <w:tblCellMar>
            <w:top w:w="0" w:type="dxa"/>
            <w:left w:w="0" w:type="dxa"/>
            <w:bottom w:w="0" w:type="dxa"/>
            <w:right w:w="0" w:type="dxa"/>
          </w:tblCellMar>
        </w:tblPrEx>
        <w:trPr>
          <w:tblCellSpacing w:w="0" w:type="dxa"/>
        </w:trPr>
        <w:tc>
          <w:tcPr>
            <w:tcW w:w="0" w:type="auto"/>
            <w:vAlign w:val="center"/>
          </w:tcPr>
          <w:p w14:paraId="673191D1">
            <w:r>
              <w:rPr>
                <w:rStyle w:val="7"/>
                <w:rFonts w:hint="eastAsia"/>
              </w:rPr>
              <w:t>登记证号：</w:t>
            </w:r>
            <w:r>
              <w:t>PD20200327</w:t>
            </w:r>
          </w:p>
        </w:tc>
      </w:tr>
      <w:tr w14:paraId="19E9B318">
        <w:tblPrEx>
          <w:tblCellMar>
            <w:top w:w="0" w:type="dxa"/>
            <w:left w:w="0" w:type="dxa"/>
            <w:bottom w:w="0" w:type="dxa"/>
            <w:right w:w="0" w:type="dxa"/>
          </w:tblCellMar>
        </w:tblPrEx>
        <w:trPr>
          <w:tblCellSpacing w:w="0" w:type="dxa"/>
        </w:trPr>
        <w:tc>
          <w:tcPr>
            <w:tcW w:w="0" w:type="auto"/>
            <w:vAlign w:val="center"/>
          </w:tcPr>
          <w:p w14:paraId="75D5F4B6">
            <w:pPr>
              <w:rPr>
                <w:rFonts w:cs="Times New Roman"/>
              </w:rPr>
            </w:pPr>
            <w:r>
              <w:rPr>
                <w:rStyle w:val="7"/>
                <w:rFonts w:hint="eastAsia"/>
              </w:rPr>
              <w:t>登记证持有人：</w:t>
            </w:r>
            <w:r>
              <w:rPr>
                <w:rFonts w:hint="eastAsia"/>
              </w:rPr>
              <w:t>山东省济南一农化工有限公司</w:t>
            </w:r>
          </w:p>
        </w:tc>
      </w:tr>
      <w:tr w14:paraId="627B9AD9">
        <w:tblPrEx>
          <w:tblCellMar>
            <w:top w:w="0" w:type="dxa"/>
            <w:left w:w="0" w:type="dxa"/>
            <w:bottom w:w="0" w:type="dxa"/>
            <w:right w:w="0" w:type="dxa"/>
          </w:tblCellMar>
        </w:tblPrEx>
        <w:trPr>
          <w:tblCellSpacing w:w="0" w:type="dxa"/>
        </w:trPr>
        <w:tc>
          <w:tcPr>
            <w:tcW w:w="0" w:type="auto"/>
            <w:vAlign w:val="center"/>
          </w:tcPr>
          <w:p w14:paraId="2F6405E6">
            <w:pPr>
              <w:rPr>
                <w:rFonts w:cs="Times New Roman"/>
              </w:rPr>
            </w:pPr>
            <w:r>
              <w:rPr>
                <w:rStyle w:val="7"/>
                <w:rFonts w:hint="eastAsia"/>
              </w:rPr>
              <w:t>农药名称：</w:t>
            </w:r>
            <w:r>
              <w:rPr>
                <w:rFonts w:hint="eastAsia"/>
              </w:rPr>
              <w:t>甲氨基阿维菌素苯甲酸盐</w:t>
            </w:r>
          </w:p>
        </w:tc>
      </w:tr>
      <w:tr w14:paraId="33427039">
        <w:tblPrEx>
          <w:tblCellMar>
            <w:top w:w="0" w:type="dxa"/>
            <w:left w:w="0" w:type="dxa"/>
            <w:bottom w:w="0" w:type="dxa"/>
            <w:right w:w="0" w:type="dxa"/>
          </w:tblCellMar>
        </w:tblPrEx>
        <w:trPr>
          <w:tblCellSpacing w:w="0" w:type="dxa"/>
        </w:trPr>
        <w:tc>
          <w:tcPr>
            <w:tcW w:w="0" w:type="auto"/>
            <w:vAlign w:val="center"/>
          </w:tcPr>
          <w:p w14:paraId="0E380FBA">
            <w:pPr>
              <w:rPr>
                <w:rFonts w:cs="Times New Roman"/>
              </w:rPr>
            </w:pPr>
            <w:r>
              <w:rPr>
                <w:rStyle w:val="7"/>
                <w:rFonts w:hint="eastAsia"/>
              </w:rPr>
              <w:t>剂型：</w:t>
            </w:r>
            <w:r>
              <w:rPr>
                <w:rFonts w:hint="eastAsia"/>
              </w:rPr>
              <w:t>水分散粒剂</w:t>
            </w:r>
          </w:p>
        </w:tc>
      </w:tr>
      <w:tr w14:paraId="40A53B5D">
        <w:tblPrEx>
          <w:tblCellMar>
            <w:top w:w="0" w:type="dxa"/>
            <w:left w:w="0" w:type="dxa"/>
            <w:bottom w:w="0" w:type="dxa"/>
            <w:right w:w="0" w:type="dxa"/>
          </w:tblCellMar>
        </w:tblPrEx>
        <w:trPr>
          <w:tblCellSpacing w:w="0" w:type="dxa"/>
        </w:trPr>
        <w:tc>
          <w:tcPr>
            <w:tcW w:w="0" w:type="auto"/>
            <w:vAlign w:val="center"/>
          </w:tcPr>
          <w:p w14:paraId="41F0C0E6">
            <w:r>
              <w:rPr>
                <w:rStyle w:val="7"/>
                <w:rFonts w:hint="eastAsia"/>
              </w:rPr>
              <w:t>毒性及其标识：</w:t>
            </w:r>
            <w:r>
              <w:t xml:space="preserve"> </w:t>
            </w:r>
            <w:r>
              <w:rPr>
                <w:rFonts w:cs="Times New Roman"/>
              </w:rPr>
              <w:drawing>
                <wp:inline distT="0" distB="0" distL="0" distR="0">
                  <wp:extent cx="476250" cy="323850"/>
                  <wp:effectExtent l="0" t="0" r="0" b="0"/>
                  <wp:docPr id="106" name="图片 10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中等毒</w:t>
            </w:r>
            <w:r>
              <w:t xml:space="preserve"> </w:t>
            </w:r>
          </w:p>
        </w:tc>
      </w:tr>
      <w:tr w14:paraId="0E5BE477">
        <w:tblPrEx>
          <w:tblCellMar>
            <w:top w:w="0" w:type="dxa"/>
            <w:left w:w="0" w:type="dxa"/>
            <w:bottom w:w="0" w:type="dxa"/>
            <w:right w:w="0" w:type="dxa"/>
          </w:tblCellMar>
        </w:tblPrEx>
        <w:trPr>
          <w:tblCellSpacing w:w="0" w:type="dxa"/>
        </w:trPr>
        <w:tc>
          <w:tcPr>
            <w:tcW w:w="0" w:type="auto"/>
            <w:vAlign w:val="center"/>
          </w:tcPr>
          <w:p w14:paraId="2DE796D6">
            <w:r>
              <w:rPr>
                <w:rStyle w:val="7"/>
                <w:rFonts w:hint="eastAsia"/>
              </w:rPr>
              <w:t>总有效成分含量：</w:t>
            </w:r>
            <w:r>
              <w:t>5%</w:t>
            </w:r>
          </w:p>
        </w:tc>
      </w:tr>
      <w:tr w14:paraId="06598DD3">
        <w:tblPrEx>
          <w:tblCellMar>
            <w:top w:w="0" w:type="dxa"/>
            <w:left w:w="0" w:type="dxa"/>
            <w:bottom w:w="0" w:type="dxa"/>
            <w:right w:w="0" w:type="dxa"/>
          </w:tblCellMar>
        </w:tblPrEx>
        <w:trPr>
          <w:tblCellSpacing w:w="0" w:type="dxa"/>
        </w:trPr>
        <w:tc>
          <w:tcPr>
            <w:tcW w:w="0" w:type="auto"/>
            <w:vAlign w:val="center"/>
          </w:tcPr>
          <w:p w14:paraId="67487CF4">
            <w:pPr>
              <w:rPr>
                <w:rFonts w:cs="Times New Roman"/>
              </w:rPr>
            </w:pPr>
            <w:r>
              <w:rPr>
                <w:rFonts w:hint="eastAsia"/>
              </w:rPr>
              <w:t>有效成分及其含量：</w:t>
            </w:r>
          </w:p>
          <w:p w14:paraId="1610F009">
            <w:r>
              <w:rPr>
                <w:rFonts w:cs="Times New Roman"/>
              </w:rPr>
              <w:t>   </w:t>
            </w:r>
            <w:r>
              <w:t xml:space="preserve"> </w:t>
            </w:r>
            <w:r>
              <w:rPr>
                <w:rFonts w:hint="eastAsia"/>
              </w:rPr>
              <w:t>甲氨基阿维菌素</w:t>
            </w:r>
            <w:r>
              <w:t xml:space="preserve">5%    </w:t>
            </w:r>
          </w:p>
        </w:tc>
      </w:tr>
      <w:tr w14:paraId="688F82C8">
        <w:tblPrEx>
          <w:tblCellMar>
            <w:top w:w="0" w:type="dxa"/>
            <w:left w:w="0" w:type="dxa"/>
            <w:bottom w:w="0" w:type="dxa"/>
            <w:right w:w="0" w:type="dxa"/>
          </w:tblCellMar>
        </w:tblPrEx>
        <w:trPr>
          <w:tblCellSpacing w:w="0" w:type="dxa"/>
        </w:trPr>
        <w:tc>
          <w:tcPr>
            <w:tcW w:w="0" w:type="auto"/>
            <w:vAlign w:val="center"/>
          </w:tcPr>
          <w:p w14:paraId="00E3D0B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776ED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360AF0">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DB8B69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0FE514">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DB60530">
                  <w:pPr>
                    <w:rPr>
                      <w:rFonts w:cs="Times New Roman"/>
                    </w:rPr>
                  </w:pPr>
                  <w:r>
                    <w:rPr>
                      <w:rStyle w:val="8"/>
                      <w:rFonts w:hint="eastAsia"/>
                    </w:rPr>
                    <w:t>施用方式</w:t>
                  </w:r>
                </w:p>
              </w:tc>
            </w:tr>
            <w:tr w14:paraId="395E8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C4F294">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BA92908">
                  <w:pPr>
                    <w:rPr>
                      <w:rFonts w:cs="Times New Roman"/>
                    </w:rPr>
                  </w:pPr>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2E746024">
                  <w:pPr>
                    <w:rPr>
                      <w:rFonts w:cs="Times New Roman"/>
                    </w:rPr>
                  </w:pPr>
                  <w:r>
                    <w:rPr>
                      <w:rStyle w:val="8"/>
                    </w:rPr>
                    <w:t>15-20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FAD86D9">
                  <w:pPr>
                    <w:rPr>
                      <w:rFonts w:cs="Times New Roman"/>
                    </w:rPr>
                  </w:pPr>
                  <w:r>
                    <w:rPr>
                      <w:rStyle w:val="8"/>
                      <w:rFonts w:hint="eastAsia"/>
                    </w:rPr>
                    <w:t>喷雾</w:t>
                  </w:r>
                </w:p>
              </w:tc>
            </w:tr>
          </w:tbl>
          <w:p w14:paraId="466A931D">
            <w:pPr>
              <w:rPr>
                <w:rFonts w:cs="Times New Roman"/>
              </w:rPr>
            </w:pPr>
          </w:p>
        </w:tc>
      </w:tr>
      <w:tr w14:paraId="53DF47CB">
        <w:tblPrEx>
          <w:tblCellMar>
            <w:top w:w="0" w:type="dxa"/>
            <w:left w:w="0" w:type="dxa"/>
            <w:bottom w:w="0" w:type="dxa"/>
            <w:right w:w="0" w:type="dxa"/>
          </w:tblCellMar>
        </w:tblPrEx>
        <w:trPr>
          <w:tblCellSpacing w:w="0" w:type="dxa"/>
        </w:trPr>
        <w:tc>
          <w:tcPr>
            <w:tcW w:w="0" w:type="auto"/>
            <w:vAlign w:val="center"/>
          </w:tcPr>
          <w:p w14:paraId="142FC1F0">
            <w:pPr>
              <w:rPr>
                <w:rFonts w:cs="Times New Roman"/>
              </w:rPr>
            </w:pPr>
            <w:r>
              <w:rPr>
                <w:rStyle w:val="7"/>
                <w:rFonts w:hint="eastAsia"/>
              </w:rPr>
              <w:t>使用技术要求</w:t>
            </w:r>
            <w:r>
              <w:rPr>
                <w:rStyle w:val="7"/>
              </w:rPr>
              <w:t>:</w:t>
            </w:r>
            <w:r>
              <w:rPr>
                <w:rFonts w:cs="Times New Roman"/>
              </w:rPr>
              <w:br w:type="textWrapping"/>
            </w:r>
            <w:r>
              <w:rPr>
                <w:rStyle w:val="8"/>
                <w:rFonts w:hint="eastAsia"/>
              </w:rPr>
              <w:t>在稻纵卷叶螟卵孵盛期至</w:t>
            </w:r>
            <w:r>
              <w:rPr>
                <w:rStyle w:val="8"/>
              </w:rPr>
              <w:t>1-2</w:t>
            </w:r>
            <w:r>
              <w:rPr>
                <w:rStyle w:val="8"/>
                <w:rFonts w:hint="eastAsia"/>
              </w:rPr>
              <w:t>龄低龄幼虫期兑水均匀喷雾一次。大风天或预计</w:t>
            </w:r>
            <w:r>
              <w:rPr>
                <w:rStyle w:val="8"/>
              </w:rPr>
              <w:t>1</w:t>
            </w:r>
            <w:r>
              <w:rPr>
                <w:rStyle w:val="8"/>
                <w:rFonts w:hint="eastAsia"/>
              </w:rPr>
              <w:t>小时内有雨请勿施药。在水稻上安全间隔期</w:t>
            </w:r>
            <w:r>
              <w:rPr>
                <w:rStyle w:val="8"/>
              </w:rPr>
              <w:t>21</w:t>
            </w:r>
            <w:r>
              <w:rPr>
                <w:rStyle w:val="8"/>
                <w:rFonts w:hint="eastAsia"/>
              </w:rPr>
              <w:t>天，每季作物最多施药</w:t>
            </w:r>
            <w:r>
              <w:rPr>
                <w:rStyle w:val="8"/>
              </w:rPr>
              <w:t>1</w:t>
            </w:r>
            <w:r>
              <w:rPr>
                <w:rStyle w:val="8"/>
                <w:rFonts w:hint="eastAsia"/>
              </w:rPr>
              <w:t>次</w:t>
            </w:r>
          </w:p>
        </w:tc>
      </w:tr>
      <w:tr w14:paraId="61DBA65E">
        <w:tblPrEx>
          <w:tblCellMar>
            <w:top w:w="0" w:type="dxa"/>
            <w:left w:w="0" w:type="dxa"/>
            <w:bottom w:w="0" w:type="dxa"/>
            <w:right w:w="0" w:type="dxa"/>
          </w:tblCellMar>
        </w:tblPrEx>
        <w:trPr>
          <w:tblCellSpacing w:w="0" w:type="dxa"/>
        </w:trPr>
        <w:tc>
          <w:tcPr>
            <w:tcW w:w="0" w:type="auto"/>
            <w:vAlign w:val="center"/>
          </w:tcPr>
          <w:p w14:paraId="01B8DD0E">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本品是一种具有触杀和胃毒双重作用的杀虫剂，其作用机理为阻碍害虫运动神经信息传递，使害虫细胞功能丧失，扰乱神经传导，发生不可逆转的麻痹，在</w:t>
            </w:r>
            <w:r>
              <w:rPr>
                <w:rStyle w:val="8"/>
              </w:rPr>
              <w:t>3-4</w:t>
            </w:r>
            <w:r>
              <w:rPr>
                <w:rStyle w:val="8"/>
                <w:rFonts w:hint="eastAsia"/>
              </w:rPr>
              <w:t>天内达到最高致死率。</w:t>
            </w:r>
          </w:p>
        </w:tc>
      </w:tr>
      <w:tr w14:paraId="249B6778">
        <w:tblPrEx>
          <w:tblCellMar>
            <w:top w:w="0" w:type="dxa"/>
            <w:left w:w="0" w:type="dxa"/>
            <w:bottom w:w="0" w:type="dxa"/>
            <w:right w:w="0" w:type="dxa"/>
          </w:tblCellMar>
        </w:tblPrEx>
        <w:trPr>
          <w:tblCellSpacing w:w="0" w:type="dxa"/>
        </w:trPr>
        <w:tc>
          <w:tcPr>
            <w:tcW w:w="0" w:type="auto"/>
            <w:vAlign w:val="center"/>
          </w:tcPr>
          <w:p w14:paraId="0CD0D6BD">
            <w:pPr>
              <w:rPr>
                <w:rFonts w:cs="Times New Roman"/>
              </w:rPr>
            </w:pPr>
            <w:r>
              <w:rPr>
                <w:rStyle w:val="7"/>
                <w:rFonts w:hint="eastAsia"/>
              </w:rPr>
              <w:t>注意事项：</w:t>
            </w:r>
            <w:r>
              <w:rPr>
                <w:rFonts w:cs="Times New Roman"/>
              </w:rPr>
              <w:br w:type="textWrapping"/>
            </w:r>
            <w:r>
              <w:rPr>
                <w:rStyle w:val="8"/>
              </w:rPr>
              <w:t>1.</w:t>
            </w:r>
            <w:r>
              <w:rPr>
                <w:rStyle w:val="8"/>
                <w:rFonts w:hint="eastAsia"/>
              </w:rPr>
              <w:t>请严格按照标签推荐剂量、使用方法和适用范围使用本品。为避免产生抗药性，建议与其它作用机理不同的杀虫剂轮换或交替使用。</w:t>
            </w:r>
            <w:r>
              <w:rPr>
                <w:rStyle w:val="8"/>
              </w:rPr>
              <w:t>2.</w:t>
            </w:r>
            <w:r>
              <w:rPr>
                <w:rStyle w:val="8"/>
                <w:rFonts w:hint="eastAsia"/>
              </w:rPr>
              <w:t>本品对眼睛中毒刺激，使用时避免药液接触眼睛，穿戴长衣长裤、帽子、口罩、手套、鞋等安全防护措施。</w:t>
            </w:r>
            <w:r>
              <w:rPr>
                <w:rStyle w:val="8"/>
              </w:rPr>
              <w:t xml:space="preserve"> </w:t>
            </w:r>
            <w:r>
              <w:rPr>
                <w:rStyle w:val="8"/>
                <w:rFonts w:hint="eastAsia"/>
              </w:rPr>
              <w:t>施药时不能吃东西、饮水、吸烟等。喷药后，应立即洗澡，并更换和清洗工作服。</w:t>
            </w:r>
            <w:r>
              <w:rPr>
                <w:rStyle w:val="8"/>
              </w:rPr>
              <w:t xml:space="preserve"> 3.</w:t>
            </w:r>
            <w:r>
              <w:rPr>
                <w:rStyle w:val="8"/>
                <w:rFonts w:hint="eastAsia"/>
              </w:rPr>
              <w:t>本品对蜜蜂、鱼、家蚕有毒，施药时应避免对周围蜂群的影响，（周围）开花植物花期、蚕室和桑园附近禁用。使用农药</w:t>
            </w:r>
            <w:r>
              <w:rPr>
                <w:rStyle w:val="8"/>
              </w:rPr>
              <w:t xml:space="preserve"> 3 </w:t>
            </w:r>
            <w:r>
              <w:rPr>
                <w:rStyle w:val="8"/>
                <w:rFonts w:hint="eastAsia"/>
              </w:rPr>
              <w:t>日前告知所在地及邻近</w:t>
            </w:r>
            <w:r>
              <w:rPr>
                <w:rStyle w:val="8"/>
              </w:rPr>
              <w:t xml:space="preserve">3000 </w:t>
            </w:r>
            <w:r>
              <w:rPr>
                <w:rStyle w:val="8"/>
                <w:rFonts w:hint="eastAsia"/>
              </w:rPr>
              <w:t>米以内的养蜂者。施药期间应密切关注对附近蜂群的影响。</w:t>
            </w:r>
            <w:r>
              <w:rPr>
                <w:rStyle w:val="8"/>
              </w:rPr>
              <w:t xml:space="preserve"> 4.</w:t>
            </w:r>
            <w:r>
              <w:rPr>
                <w:rStyle w:val="8"/>
                <w:rFonts w:hint="eastAsia"/>
              </w:rPr>
              <w:t>远离水产养殖区、河塘等水体附近施药。鱼或虾蟹套养稻田禁用，施药后的田水不得直接排入水体。禁止在河塘等水体中清洗施药器具，避免污染水源。</w:t>
            </w:r>
            <w:r>
              <w:rPr>
                <w:rStyle w:val="8"/>
              </w:rPr>
              <w:t xml:space="preserve"> 5.</w:t>
            </w:r>
            <w:r>
              <w:rPr>
                <w:rStyle w:val="8"/>
                <w:rFonts w:hint="eastAsia"/>
              </w:rPr>
              <w:t>施药器具用后立即清洗，未用完的药品，应妥善保存。用过的容器应妥善处理，不可作他用，也不可随意丢弃。</w:t>
            </w:r>
            <w:r>
              <w:rPr>
                <w:rStyle w:val="8"/>
              </w:rPr>
              <w:t xml:space="preserve"> 6.</w:t>
            </w:r>
            <w:r>
              <w:rPr>
                <w:rStyle w:val="8"/>
                <w:rFonts w:hint="eastAsia"/>
              </w:rPr>
              <w:t>孕妇及哺乳期妇女禁止接触本品。</w:t>
            </w:r>
          </w:p>
        </w:tc>
      </w:tr>
      <w:tr w14:paraId="1BF56D9F">
        <w:tblPrEx>
          <w:tblCellMar>
            <w:top w:w="0" w:type="dxa"/>
            <w:left w:w="0" w:type="dxa"/>
            <w:bottom w:w="0" w:type="dxa"/>
            <w:right w:w="0" w:type="dxa"/>
          </w:tblCellMar>
        </w:tblPrEx>
        <w:trPr>
          <w:tblCellSpacing w:w="0" w:type="dxa"/>
        </w:trPr>
        <w:tc>
          <w:tcPr>
            <w:tcW w:w="0" w:type="auto"/>
            <w:vAlign w:val="center"/>
          </w:tcPr>
          <w:p w14:paraId="4B4223E8">
            <w:pPr>
              <w:rPr>
                <w:rFonts w:cs="Times New Roman"/>
              </w:rPr>
            </w:pPr>
            <w:r>
              <w:rPr>
                <w:rStyle w:val="7"/>
                <w:rFonts w:hint="eastAsia"/>
              </w:rPr>
              <w:t>中毒急救措施：</w:t>
            </w:r>
            <w:r>
              <w:rPr>
                <w:rFonts w:cs="Times New Roman"/>
              </w:rPr>
              <w:br w:type="textWrapping"/>
            </w:r>
            <w:r>
              <w:rPr>
                <w:rStyle w:val="8"/>
                <w:rFonts w:hint="eastAsia"/>
              </w:rPr>
              <w:t>中毒症状</w:t>
            </w:r>
            <w:r>
              <w:rPr>
                <w:rStyle w:val="8"/>
              </w:rPr>
              <w:t>:</w:t>
            </w:r>
            <w:r>
              <w:rPr>
                <w:rStyle w:val="8"/>
                <w:rFonts w:hint="eastAsia"/>
              </w:rPr>
              <w:t>早期症状为瞳孔放大，行动失调，肌肉颤抖，严重时导致呕吐。</w:t>
            </w:r>
            <w:r>
              <w:rPr>
                <w:rStyle w:val="8"/>
              </w:rPr>
              <w:t xml:space="preserve"> </w:t>
            </w:r>
            <w:r>
              <w:rPr>
                <w:rStyle w:val="8"/>
                <w:rFonts w:hint="eastAsia"/>
              </w:rPr>
              <w:t>中毒急救：</w:t>
            </w:r>
            <w:r>
              <w:rPr>
                <w:rStyle w:val="8"/>
              </w:rPr>
              <w:t xml:space="preserve"> 1</w:t>
            </w:r>
            <w:r>
              <w:rPr>
                <w:rStyle w:val="8"/>
                <w:rFonts w:hint="eastAsia"/>
              </w:rPr>
              <w:t>、若不慎吸入，应立即将病人移至空气流通处；</w:t>
            </w:r>
            <w:r>
              <w:rPr>
                <w:rStyle w:val="8"/>
              </w:rPr>
              <w:t>2</w:t>
            </w:r>
            <w:r>
              <w:rPr>
                <w:rStyle w:val="8"/>
                <w:rFonts w:hint="eastAsia"/>
              </w:rPr>
              <w:t>、若不慎接触皮肤，立即脱去污染的衣物，用大量清水和肥皂冲洗干净；</w:t>
            </w:r>
            <w:r>
              <w:rPr>
                <w:rStyle w:val="8"/>
              </w:rPr>
              <w:t>3</w:t>
            </w:r>
            <w:r>
              <w:rPr>
                <w:rStyle w:val="8"/>
                <w:rFonts w:hint="eastAsia"/>
              </w:rPr>
              <w:t>、若溅入眼睛，立即翻开眼睑，用大量清水冲洗至少</w:t>
            </w:r>
            <w:r>
              <w:rPr>
                <w:rStyle w:val="8"/>
              </w:rPr>
              <w:t>15</w:t>
            </w:r>
            <w:r>
              <w:rPr>
                <w:rStyle w:val="8"/>
                <w:rFonts w:hint="eastAsia"/>
              </w:rPr>
              <w:t>分钟，仍有不适，就医；</w:t>
            </w:r>
            <w:r>
              <w:rPr>
                <w:rStyle w:val="8"/>
              </w:rPr>
              <w:t>4</w:t>
            </w:r>
            <w:r>
              <w:rPr>
                <w:rStyle w:val="8"/>
                <w:rFonts w:hint="eastAsia"/>
              </w:rPr>
              <w:t>、若误服，立即携此标签请医生诊治，引吐并给患者服用吐根糖浆或麻黄素，但勿给昏迷患者催吐或灌任何东西。抢救时避免给患者使用增强γ</w:t>
            </w:r>
            <w:r>
              <w:rPr>
                <w:rStyle w:val="8"/>
              </w:rPr>
              <w:t>-</w:t>
            </w:r>
            <w:r>
              <w:rPr>
                <w:rStyle w:val="8"/>
                <w:rFonts w:hint="eastAsia"/>
              </w:rPr>
              <w:t>氨基丁酸活性的药物（如巴比妥、丙戊酸等）。</w:t>
            </w:r>
            <w:r>
              <w:rPr>
                <w:rStyle w:val="8"/>
              </w:rPr>
              <w:t xml:space="preserve"> </w:t>
            </w:r>
          </w:p>
        </w:tc>
      </w:tr>
      <w:tr w14:paraId="61D3B62F">
        <w:tblPrEx>
          <w:tblCellMar>
            <w:top w:w="0" w:type="dxa"/>
            <w:left w:w="0" w:type="dxa"/>
            <w:bottom w:w="0" w:type="dxa"/>
            <w:right w:w="0" w:type="dxa"/>
          </w:tblCellMar>
        </w:tblPrEx>
        <w:trPr>
          <w:tblCellSpacing w:w="0" w:type="dxa"/>
        </w:trPr>
        <w:tc>
          <w:tcPr>
            <w:tcW w:w="0" w:type="auto"/>
            <w:vAlign w:val="center"/>
          </w:tcPr>
          <w:p w14:paraId="1AE7E3B1">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、本品应贮存在干燥、阴凉、通风、防雨处，远离火源或热源。</w:t>
            </w:r>
            <w:r>
              <w:rPr>
                <w:rStyle w:val="8"/>
              </w:rPr>
              <w:t xml:space="preserve"> 2</w:t>
            </w:r>
            <w:r>
              <w:rPr>
                <w:rStyle w:val="8"/>
                <w:rFonts w:hint="eastAsia"/>
              </w:rPr>
              <w:t>、置于儿童及无关人员触及不到的地方，并加锁保存。</w:t>
            </w:r>
            <w:r>
              <w:rPr>
                <w:rStyle w:val="8"/>
              </w:rPr>
              <w:t xml:space="preserve"> 3</w:t>
            </w:r>
            <w:r>
              <w:rPr>
                <w:rStyle w:val="8"/>
                <w:rFonts w:hint="eastAsia"/>
              </w:rPr>
              <w:t>、不能与食品、饮料、粮食、饲料等同贮同运。</w:t>
            </w:r>
          </w:p>
        </w:tc>
      </w:tr>
      <w:tr w14:paraId="10170862">
        <w:tblPrEx>
          <w:tblCellMar>
            <w:top w:w="0" w:type="dxa"/>
            <w:left w:w="0" w:type="dxa"/>
            <w:bottom w:w="0" w:type="dxa"/>
            <w:right w:w="0" w:type="dxa"/>
          </w:tblCellMar>
        </w:tblPrEx>
        <w:trPr>
          <w:tblCellSpacing w:w="0" w:type="dxa"/>
        </w:trPr>
        <w:tc>
          <w:tcPr>
            <w:tcW w:w="0" w:type="auto"/>
            <w:vAlign w:val="center"/>
          </w:tcPr>
          <w:p w14:paraId="0DBC55AA">
            <w:pPr>
              <w:rPr>
                <w:rFonts w:cs="Times New Roman"/>
              </w:rPr>
            </w:pPr>
            <w:r>
              <w:rPr>
                <w:rStyle w:val="7"/>
                <w:rFonts w:hint="eastAsia"/>
              </w:rPr>
              <w:t>质量保证期：</w:t>
            </w:r>
            <w:r>
              <w:rPr>
                <w:rStyle w:val="8"/>
              </w:rPr>
              <w:t>2</w:t>
            </w:r>
            <w:r>
              <w:rPr>
                <w:rStyle w:val="8"/>
                <w:rFonts w:hint="eastAsia"/>
              </w:rPr>
              <w:t>年</w:t>
            </w:r>
          </w:p>
        </w:tc>
      </w:tr>
      <w:tr w14:paraId="34A5E0C2">
        <w:tblPrEx>
          <w:tblCellMar>
            <w:top w:w="0" w:type="dxa"/>
            <w:left w:w="0" w:type="dxa"/>
            <w:bottom w:w="0" w:type="dxa"/>
            <w:right w:w="0" w:type="dxa"/>
          </w:tblCellMar>
        </w:tblPrEx>
        <w:trPr>
          <w:tblCellSpacing w:w="0" w:type="dxa"/>
        </w:trPr>
        <w:tc>
          <w:tcPr>
            <w:tcW w:w="0" w:type="auto"/>
            <w:vAlign w:val="center"/>
          </w:tcPr>
          <w:p w14:paraId="65535479">
            <w:pPr>
              <w:rPr>
                <w:rFonts w:cs="Times New Roman"/>
              </w:rPr>
            </w:pPr>
            <w:r>
              <w:rPr>
                <w:rStyle w:val="7"/>
                <w:rFonts w:hint="eastAsia"/>
              </w:rPr>
              <w:t>备注：</w:t>
            </w:r>
            <w:r>
              <w:rPr>
                <w:rFonts w:cs="Times New Roman"/>
              </w:rPr>
              <w:br w:type="textWrapping"/>
            </w:r>
            <w:r>
              <w:rPr>
                <w:rStyle w:val="8"/>
                <w:rFonts w:hint="eastAsia"/>
              </w:rPr>
              <w:t>甲氨基阿维菌素苯甲酸盐含量：</w:t>
            </w:r>
            <w:r>
              <w:rPr>
                <w:rStyle w:val="8"/>
              </w:rPr>
              <w:t>5.7%</w:t>
            </w:r>
            <w:r>
              <w:rPr>
                <w:rStyle w:val="8"/>
                <w:rFonts w:hint="eastAsia"/>
              </w:rPr>
              <w:t>。</w:t>
            </w:r>
            <w:r>
              <w:rPr>
                <w:rStyle w:val="8"/>
              </w:rPr>
              <w:t xml:space="preserve"> </w:t>
            </w:r>
          </w:p>
        </w:tc>
      </w:tr>
    </w:tbl>
    <w:p w14:paraId="7315CC9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1664C16">
        <w:tblPrEx>
          <w:tblCellMar>
            <w:top w:w="0" w:type="dxa"/>
            <w:left w:w="0" w:type="dxa"/>
            <w:bottom w:w="0" w:type="dxa"/>
            <w:right w:w="0" w:type="dxa"/>
          </w:tblCellMar>
        </w:tblPrEx>
        <w:trPr>
          <w:tblCellSpacing w:w="0" w:type="dxa"/>
        </w:trPr>
        <w:tc>
          <w:tcPr>
            <w:tcW w:w="0" w:type="auto"/>
            <w:vAlign w:val="center"/>
          </w:tcPr>
          <w:p w14:paraId="6C88B196">
            <w:r>
              <w:rPr>
                <w:rStyle w:val="7"/>
                <w:rFonts w:hint="eastAsia"/>
              </w:rPr>
              <w:t>登记证号：</w:t>
            </w:r>
            <w:r>
              <w:t>PD20200347</w:t>
            </w:r>
          </w:p>
        </w:tc>
      </w:tr>
      <w:tr w14:paraId="084C3DDF">
        <w:tblPrEx>
          <w:tblCellMar>
            <w:top w:w="0" w:type="dxa"/>
            <w:left w:w="0" w:type="dxa"/>
            <w:bottom w:w="0" w:type="dxa"/>
            <w:right w:w="0" w:type="dxa"/>
          </w:tblCellMar>
        </w:tblPrEx>
        <w:trPr>
          <w:tblCellSpacing w:w="0" w:type="dxa"/>
        </w:trPr>
        <w:tc>
          <w:tcPr>
            <w:tcW w:w="0" w:type="auto"/>
            <w:vAlign w:val="center"/>
          </w:tcPr>
          <w:p w14:paraId="70329884">
            <w:pPr>
              <w:rPr>
                <w:rFonts w:cs="Times New Roman"/>
              </w:rPr>
            </w:pPr>
            <w:r>
              <w:rPr>
                <w:rStyle w:val="7"/>
                <w:rFonts w:hint="eastAsia"/>
              </w:rPr>
              <w:t>登记证持有人：</w:t>
            </w:r>
            <w:r>
              <w:rPr>
                <w:rFonts w:hint="eastAsia"/>
              </w:rPr>
              <w:t>广东浩德作物科技有限公司</w:t>
            </w:r>
          </w:p>
        </w:tc>
      </w:tr>
      <w:tr w14:paraId="7CE51F37">
        <w:tblPrEx>
          <w:tblCellMar>
            <w:top w:w="0" w:type="dxa"/>
            <w:left w:w="0" w:type="dxa"/>
            <w:bottom w:w="0" w:type="dxa"/>
            <w:right w:w="0" w:type="dxa"/>
          </w:tblCellMar>
        </w:tblPrEx>
        <w:trPr>
          <w:tblCellSpacing w:w="0" w:type="dxa"/>
        </w:trPr>
        <w:tc>
          <w:tcPr>
            <w:tcW w:w="0" w:type="auto"/>
            <w:vAlign w:val="center"/>
          </w:tcPr>
          <w:p w14:paraId="355379FC">
            <w:pPr>
              <w:rPr>
                <w:rFonts w:cs="Times New Roman"/>
              </w:rPr>
            </w:pPr>
            <w:r>
              <w:rPr>
                <w:rStyle w:val="7"/>
                <w:rFonts w:hint="eastAsia"/>
              </w:rPr>
              <w:t>农药名称：</w:t>
            </w:r>
            <w:r>
              <w:rPr>
                <w:rFonts w:hint="eastAsia"/>
              </w:rPr>
              <w:t>精异丙甲草胺</w:t>
            </w:r>
          </w:p>
        </w:tc>
      </w:tr>
      <w:tr w14:paraId="62722C9B">
        <w:tblPrEx>
          <w:tblCellMar>
            <w:top w:w="0" w:type="dxa"/>
            <w:left w:w="0" w:type="dxa"/>
            <w:bottom w:w="0" w:type="dxa"/>
            <w:right w:w="0" w:type="dxa"/>
          </w:tblCellMar>
        </w:tblPrEx>
        <w:trPr>
          <w:tblCellSpacing w:w="0" w:type="dxa"/>
        </w:trPr>
        <w:tc>
          <w:tcPr>
            <w:tcW w:w="0" w:type="auto"/>
            <w:vAlign w:val="center"/>
          </w:tcPr>
          <w:p w14:paraId="5C818BE0">
            <w:pPr>
              <w:rPr>
                <w:rFonts w:cs="Times New Roman"/>
              </w:rPr>
            </w:pPr>
            <w:r>
              <w:rPr>
                <w:rStyle w:val="7"/>
                <w:rFonts w:hint="eastAsia"/>
              </w:rPr>
              <w:t>剂型：</w:t>
            </w:r>
            <w:r>
              <w:rPr>
                <w:rFonts w:hint="eastAsia"/>
              </w:rPr>
              <w:t>乳油</w:t>
            </w:r>
          </w:p>
        </w:tc>
      </w:tr>
      <w:tr w14:paraId="1A965085">
        <w:tblPrEx>
          <w:tblCellMar>
            <w:top w:w="0" w:type="dxa"/>
            <w:left w:w="0" w:type="dxa"/>
            <w:bottom w:w="0" w:type="dxa"/>
            <w:right w:w="0" w:type="dxa"/>
          </w:tblCellMar>
        </w:tblPrEx>
        <w:trPr>
          <w:tblCellSpacing w:w="0" w:type="dxa"/>
        </w:trPr>
        <w:tc>
          <w:tcPr>
            <w:tcW w:w="0" w:type="auto"/>
            <w:vAlign w:val="center"/>
          </w:tcPr>
          <w:p w14:paraId="4DCAC719">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7" name="图片 1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B0301F4">
        <w:tblPrEx>
          <w:tblCellMar>
            <w:top w:w="0" w:type="dxa"/>
            <w:left w:w="0" w:type="dxa"/>
            <w:bottom w:w="0" w:type="dxa"/>
            <w:right w:w="0" w:type="dxa"/>
          </w:tblCellMar>
        </w:tblPrEx>
        <w:trPr>
          <w:tblCellSpacing w:w="0" w:type="dxa"/>
        </w:trPr>
        <w:tc>
          <w:tcPr>
            <w:tcW w:w="0" w:type="auto"/>
            <w:vAlign w:val="center"/>
          </w:tcPr>
          <w:p w14:paraId="6EE79CA4">
            <w:pPr>
              <w:rPr>
                <w:rFonts w:cs="Times New Roman"/>
              </w:rPr>
            </w:pPr>
            <w:r>
              <w:rPr>
                <w:rStyle w:val="7"/>
                <w:rFonts w:hint="eastAsia"/>
              </w:rPr>
              <w:t>总有效成分含量：</w:t>
            </w:r>
            <w:r>
              <w:t>960</w:t>
            </w:r>
            <w:r>
              <w:rPr>
                <w:rFonts w:hint="eastAsia"/>
              </w:rPr>
              <w:t>克</w:t>
            </w:r>
            <w:r>
              <w:t>/</w:t>
            </w:r>
            <w:r>
              <w:rPr>
                <w:rFonts w:hint="eastAsia"/>
              </w:rPr>
              <w:t>升</w:t>
            </w:r>
          </w:p>
        </w:tc>
      </w:tr>
      <w:tr w14:paraId="6F4BF80E">
        <w:tblPrEx>
          <w:tblCellMar>
            <w:top w:w="0" w:type="dxa"/>
            <w:left w:w="0" w:type="dxa"/>
            <w:bottom w:w="0" w:type="dxa"/>
            <w:right w:w="0" w:type="dxa"/>
          </w:tblCellMar>
        </w:tblPrEx>
        <w:trPr>
          <w:tblCellSpacing w:w="0" w:type="dxa"/>
        </w:trPr>
        <w:tc>
          <w:tcPr>
            <w:tcW w:w="0" w:type="auto"/>
            <w:vAlign w:val="center"/>
          </w:tcPr>
          <w:p w14:paraId="7A32FA7C">
            <w:pPr>
              <w:rPr>
                <w:rFonts w:cs="Times New Roman"/>
              </w:rPr>
            </w:pPr>
            <w:r>
              <w:rPr>
                <w:rFonts w:hint="eastAsia"/>
              </w:rPr>
              <w:t>有效成分及其含量：</w:t>
            </w:r>
          </w:p>
          <w:p w14:paraId="135D111F">
            <w:r>
              <w:rPr>
                <w:rFonts w:cs="Times New Roman"/>
              </w:rPr>
              <w:t>   </w:t>
            </w:r>
            <w:r>
              <w:t xml:space="preserve"> </w:t>
            </w:r>
            <w:r>
              <w:rPr>
                <w:rFonts w:hint="eastAsia"/>
              </w:rPr>
              <w:t>精异丙甲草胺</w:t>
            </w:r>
            <w:r>
              <w:t>960</w:t>
            </w:r>
            <w:r>
              <w:rPr>
                <w:rFonts w:hint="eastAsia"/>
              </w:rPr>
              <w:t>克</w:t>
            </w:r>
            <w:r>
              <w:t>/</w:t>
            </w:r>
            <w:r>
              <w:rPr>
                <w:rFonts w:hint="eastAsia"/>
              </w:rPr>
              <w:t>升</w:t>
            </w:r>
            <w:r>
              <w:rPr>
                <w:rFonts w:cs="Times New Roman"/>
              </w:rPr>
              <w:t>   </w:t>
            </w:r>
            <w:r>
              <w:t xml:space="preserve"> </w:t>
            </w:r>
          </w:p>
        </w:tc>
      </w:tr>
      <w:tr w14:paraId="714B3D8E">
        <w:tblPrEx>
          <w:tblCellMar>
            <w:top w:w="0" w:type="dxa"/>
            <w:left w:w="0" w:type="dxa"/>
            <w:bottom w:w="0" w:type="dxa"/>
            <w:right w:w="0" w:type="dxa"/>
          </w:tblCellMar>
        </w:tblPrEx>
        <w:trPr>
          <w:tblCellSpacing w:w="0" w:type="dxa"/>
        </w:trPr>
        <w:tc>
          <w:tcPr>
            <w:tcW w:w="0" w:type="auto"/>
            <w:vAlign w:val="center"/>
          </w:tcPr>
          <w:p w14:paraId="0BBEDD6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8959C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448FC7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6454EC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E08A4E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1EC2310">
                  <w:pPr>
                    <w:rPr>
                      <w:rFonts w:cs="Times New Roman"/>
                    </w:rPr>
                  </w:pPr>
                  <w:r>
                    <w:rPr>
                      <w:rStyle w:val="8"/>
                      <w:rFonts w:hint="eastAsia"/>
                    </w:rPr>
                    <w:t>施用方式</w:t>
                  </w:r>
                </w:p>
              </w:tc>
            </w:tr>
            <w:tr w14:paraId="5A2818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8F8278">
                  <w:pPr>
                    <w:rPr>
                      <w:rFonts w:cs="Times New Roman"/>
                    </w:rPr>
                  </w:pPr>
                  <w:r>
                    <w:rPr>
                      <w:rStyle w:val="8"/>
                      <w:rFonts w:hint="eastAsia"/>
                    </w:rPr>
                    <w:t>番茄田</w:t>
                  </w:r>
                </w:p>
              </w:tc>
              <w:tc>
                <w:tcPr>
                  <w:tcW w:w="0" w:type="auto"/>
                  <w:tcBorders>
                    <w:top w:val="outset" w:color="auto" w:sz="6" w:space="0"/>
                    <w:left w:val="outset" w:color="auto" w:sz="6" w:space="0"/>
                    <w:bottom w:val="outset" w:color="auto" w:sz="6" w:space="0"/>
                    <w:right w:val="outset" w:color="auto" w:sz="6" w:space="0"/>
                  </w:tcBorders>
                  <w:vAlign w:val="center"/>
                </w:tcPr>
                <w:p w14:paraId="3A4A8F13">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4031A80">
                  <w:pPr>
                    <w:rPr>
                      <w:rFonts w:cs="Times New Roman"/>
                    </w:rPr>
                  </w:pPr>
                  <w:r>
                    <w:rPr>
                      <w:rStyle w:val="8"/>
                    </w:rPr>
                    <w:t>65-85</w:t>
                  </w:r>
                  <w:r>
                    <w:rPr>
                      <w:rStyle w:val="8"/>
                      <w:rFonts w:hint="eastAsia"/>
                    </w:rPr>
                    <w:t>毫升</w:t>
                  </w:r>
                  <w:r>
                    <w:rPr>
                      <w:rStyle w:val="8"/>
                    </w:rPr>
                    <w:t>/</w:t>
                  </w:r>
                  <w:r>
                    <w:rPr>
                      <w:rStyle w:val="8"/>
                      <w:rFonts w:hint="eastAsia"/>
                    </w:rPr>
                    <w:t>亩（东北地区）；</w:t>
                  </w:r>
                  <w:r>
                    <w:rPr>
                      <w:rStyle w:val="8"/>
                    </w:rPr>
                    <w:t>50-65</w:t>
                  </w:r>
                  <w:r>
                    <w:rPr>
                      <w:rStyle w:val="8"/>
                      <w:rFonts w:hint="eastAsia"/>
                    </w:rPr>
                    <w:t>毫升</w:t>
                  </w:r>
                  <w:r>
                    <w:rPr>
                      <w:rStyle w:val="8"/>
                    </w:rPr>
                    <w:t>/</w:t>
                  </w:r>
                  <w:r>
                    <w:rPr>
                      <w:rStyle w:val="8"/>
                      <w:rFonts w:hint="eastAsia"/>
                    </w:rPr>
                    <w:t>亩（其它地区）</w:t>
                  </w:r>
                </w:p>
              </w:tc>
              <w:tc>
                <w:tcPr>
                  <w:tcW w:w="0" w:type="auto"/>
                  <w:tcBorders>
                    <w:top w:val="outset" w:color="auto" w:sz="6" w:space="0"/>
                    <w:left w:val="outset" w:color="auto" w:sz="6" w:space="0"/>
                    <w:bottom w:val="outset" w:color="auto" w:sz="6" w:space="0"/>
                    <w:right w:val="outset" w:color="auto" w:sz="6" w:space="0"/>
                  </w:tcBorders>
                  <w:vAlign w:val="center"/>
                </w:tcPr>
                <w:p w14:paraId="6076E270">
                  <w:pPr>
                    <w:rPr>
                      <w:rFonts w:cs="Times New Roman"/>
                    </w:rPr>
                  </w:pPr>
                  <w:r>
                    <w:rPr>
                      <w:rStyle w:val="8"/>
                      <w:rFonts w:hint="eastAsia"/>
                    </w:rPr>
                    <w:t>土壤喷雾</w:t>
                  </w:r>
                </w:p>
              </w:tc>
            </w:tr>
          </w:tbl>
          <w:p w14:paraId="756CBA9E">
            <w:pPr>
              <w:rPr>
                <w:rFonts w:cs="Times New Roman"/>
              </w:rPr>
            </w:pPr>
          </w:p>
        </w:tc>
      </w:tr>
      <w:tr w14:paraId="13EBD036">
        <w:tblPrEx>
          <w:tblCellMar>
            <w:top w:w="0" w:type="dxa"/>
            <w:left w:w="0" w:type="dxa"/>
            <w:bottom w:w="0" w:type="dxa"/>
            <w:right w:w="0" w:type="dxa"/>
          </w:tblCellMar>
        </w:tblPrEx>
        <w:trPr>
          <w:tblCellSpacing w:w="0" w:type="dxa"/>
        </w:trPr>
        <w:tc>
          <w:tcPr>
            <w:tcW w:w="0" w:type="auto"/>
            <w:vAlign w:val="center"/>
          </w:tcPr>
          <w:p w14:paraId="6289E916">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、建议在番茄移栽前，进行土壤喷雾；</w:t>
            </w:r>
            <w:r>
              <w:rPr>
                <w:rStyle w:val="8"/>
              </w:rPr>
              <w:t>2</w:t>
            </w:r>
            <w:r>
              <w:rPr>
                <w:rStyle w:val="8"/>
                <w:rFonts w:hint="eastAsia"/>
              </w:rPr>
              <w:t>、干旱气候不利于药效发挥，在土壤墒情较差时，可在施药后浅混土</w:t>
            </w:r>
            <w:r>
              <w:rPr>
                <w:rStyle w:val="8"/>
              </w:rPr>
              <w:t>2-3</w:t>
            </w:r>
            <w:r>
              <w:rPr>
                <w:rStyle w:val="8"/>
                <w:rFonts w:hint="eastAsia"/>
              </w:rPr>
              <w:t>厘米；</w:t>
            </w:r>
            <w:r>
              <w:rPr>
                <w:rStyle w:val="8"/>
              </w:rPr>
              <w:t>3</w:t>
            </w:r>
            <w:r>
              <w:rPr>
                <w:rStyle w:val="8"/>
                <w:rFonts w:hint="eastAsia"/>
              </w:rPr>
              <w:t>、在低洼地或砂壤土使用时，如遇雨，容易发生淋溶药害，需慎用；</w:t>
            </w:r>
            <w:r>
              <w:rPr>
                <w:rStyle w:val="8"/>
              </w:rPr>
              <w:t>4</w:t>
            </w:r>
            <w:r>
              <w:rPr>
                <w:rStyle w:val="8"/>
                <w:rFonts w:hint="eastAsia"/>
              </w:rPr>
              <w:t>、在番茄上每季最多使用</w:t>
            </w:r>
            <w:r>
              <w:rPr>
                <w:rStyle w:val="8"/>
              </w:rPr>
              <w:t>1</w:t>
            </w:r>
            <w:r>
              <w:rPr>
                <w:rStyle w:val="8"/>
                <w:rFonts w:hint="eastAsia"/>
              </w:rPr>
              <w:t>次。</w:t>
            </w:r>
            <w:r>
              <w:rPr>
                <w:rStyle w:val="8"/>
              </w:rPr>
              <w:t>5</w:t>
            </w:r>
            <w:r>
              <w:rPr>
                <w:rStyle w:val="8"/>
                <w:rFonts w:hint="eastAsia"/>
              </w:rPr>
              <w:t>、勿超剂量使用避免药害。</w:t>
            </w:r>
          </w:p>
        </w:tc>
      </w:tr>
      <w:tr w14:paraId="30AA1C17">
        <w:tblPrEx>
          <w:tblCellMar>
            <w:top w:w="0" w:type="dxa"/>
            <w:left w:w="0" w:type="dxa"/>
            <w:bottom w:w="0" w:type="dxa"/>
            <w:right w:w="0" w:type="dxa"/>
          </w:tblCellMar>
        </w:tblPrEx>
        <w:trPr>
          <w:tblCellSpacing w:w="0" w:type="dxa"/>
        </w:trPr>
        <w:tc>
          <w:tcPr>
            <w:tcW w:w="0" w:type="auto"/>
            <w:vAlign w:val="center"/>
          </w:tcPr>
          <w:p w14:paraId="16F1C781">
            <w:pPr>
              <w:rPr>
                <w:rFonts w:cs="Times New Roman"/>
              </w:rPr>
            </w:pPr>
            <w:r>
              <w:rPr>
                <w:rStyle w:val="7"/>
                <w:rFonts w:hint="eastAsia"/>
              </w:rPr>
              <w:t>产品性能</w:t>
            </w:r>
            <w:r>
              <w:rPr>
                <w:rStyle w:val="7"/>
              </w:rPr>
              <w:t>:</w:t>
            </w:r>
            <w:r>
              <w:rPr>
                <w:rFonts w:cs="Times New Roman"/>
              </w:rPr>
              <w:br w:type="textWrapping"/>
            </w:r>
            <w:r>
              <w:rPr>
                <w:rStyle w:val="8"/>
                <w:rFonts w:hint="eastAsia"/>
              </w:rPr>
              <w:t>本品属于酰胺类高效广谱选择性芽前除草剂，为细胞分裂抑制剂。主要通过抑制长链脂肪酸的合成而抑制细胞的生长，从而对萌发杂草的芽梢、幼芽吸收而发挥杀草作用。对番茄田一年生禾本科杂草及阔叶杂草有较好的防治效果。</w:t>
            </w:r>
          </w:p>
        </w:tc>
      </w:tr>
      <w:tr w14:paraId="18E97430">
        <w:tblPrEx>
          <w:tblCellMar>
            <w:top w:w="0" w:type="dxa"/>
            <w:left w:w="0" w:type="dxa"/>
            <w:bottom w:w="0" w:type="dxa"/>
            <w:right w:w="0" w:type="dxa"/>
          </w:tblCellMar>
        </w:tblPrEx>
        <w:trPr>
          <w:tblCellSpacing w:w="0" w:type="dxa"/>
        </w:trPr>
        <w:tc>
          <w:tcPr>
            <w:tcW w:w="0" w:type="auto"/>
            <w:vAlign w:val="center"/>
          </w:tcPr>
          <w:p w14:paraId="59E5CD66">
            <w:pPr>
              <w:rPr>
                <w:rFonts w:cs="Times New Roman"/>
              </w:rPr>
            </w:pPr>
            <w:r>
              <w:rPr>
                <w:rStyle w:val="7"/>
                <w:rFonts w:hint="eastAsia"/>
              </w:rPr>
              <w:t>注意事项：</w:t>
            </w:r>
            <w:r>
              <w:rPr>
                <w:rFonts w:cs="Times New Roman"/>
              </w:rPr>
              <w:br w:type="textWrapping"/>
            </w:r>
            <w:r>
              <w:rPr>
                <w:rStyle w:val="8"/>
              </w:rPr>
              <w:t>[1]</w:t>
            </w:r>
            <w:r>
              <w:rPr>
                <w:rStyle w:val="8"/>
                <w:rFonts w:hint="eastAsia"/>
              </w:rPr>
              <w:t>配药和施药时，应穿防护服，戴口罩或防毒面具以及胶皮手套，以避免污染皮肤和眼睛，施药完毕后应及时换洗衣物，洗净手、脸和被污染的皮肤；</w:t>
            </w:r>
            <w:r>
              <w:rPr>
                <w:rStyle w:val="8"/>
              </w:rPr>
              <w:t xml:space="preserve"> [2]</w:t>
            </w:r>
            <w:r>
              <w:rPr>
                <w:rStyle w:val="8"/>
                <w:rFonts w:hint="eastAsia"/>
              </w:rPr>
              <w:t>施药前、后要彻底清洗喷药器械，洗涤后的废水不应污染河流等水源，未用完的药液应密封后妥善放置；</w:t>
            </w:r>
            <w:r>
              <w:rPr>
                <w:rStyle w:val="8"/>
              </w:rPr>
              <w:t>[3]</w:t>
            </w:r>
            <w:r>
              <w:rPr>
                <w:rStyle w:val="8"/>
                <w:rFonts w:hint="eastAsia"/>
              </w:rPr>
              <w:t>开启封口应小心药液溅出，废弃包装瓶子应冲洗压扁后深埋或由生产企业回收处理，不可改作其它用途；</w:t>
            </w:r>
            <w:r>
              <w:rPr>
                <w:rStyle w:val="8"/>
              </w:rPr>
              <w:t xml:space="preserve"> [4]</w:t>
            </w:r>
            <w:r>
              <w:rPr>
                <w:rStyle w:val="8"/>
                <w:rFonts w:hint="eastAsia"/>
              </w:rPr>
              <w:t>施药地块严禁放牧和畜禽进入；</w:t>
            </w:r>
            <w:r>
              <w:rPr>
                <w:rStyle w:val="8"/>
              </w:rPr>
              <w:t xml:space="preserve"> [5]</w:t>
            </w:r>
            <w:r>
              <w:rPr>
                <w:rStyle w:val="8"/>
                <w:rFonts w:hint="eastAsia"/>
              </w:rPr>
              <w:t>孕妇及哺乳期妇女禁止接触本品；</w:t>
            </w:r>
            <w:r>
              <w:rPr>
                <w:rStyle w:val="8"/>
              </w:rPr>
              <w:t xml:space="preserve"> [6]</w:t>
            </w:r>
            <w:r>
              <w:rPr>
                <w:rStyle w:val="8"/>
                <w:rFonts w:hint="eastAsia"/>
              </w:rPr>
              <w:t>本品对斑马鱼和羊角月牙藻有毒，水产养殖区、河塘等水体附近禁用，禁止在河塘等水域清洗施药器具；桑园及蚕室附近禁用。</w:t>
            </w:r>
          </w:p>
        </w:tc>
      </w:tr>
      <w:tr w14:paraId="0D56D0B3">
        <w:tblPrEx>
          <w:tblCellMar>
            <w:top w:w="0" w:type="dxa"/>
            <w:left w:w="0" w:type="dxa"/>
            <w:bottom w:w="0" w:type="dxa"/>
            <w:right w:w="0" w:type="dxa"/>
          </w:tblCellMar>
        </w:tblPrEx>
        <w:trPr>
          <w:tblCellSpacing w:w="0" w:type="dxa"/>
        </w:trPr>
        <w:tc>
          <w:tcPr>
            <w:tcW w:w="0" w:type="auto"/>
            <w:vAlign w:val="center"/>
          </w:tcPr>
          <w:p w14:paraId="777C0001">
            <w:pPr>
              <w:rPr>
                <w:rFonts w:cs="Times New Roman"/>
              </w:rPr>
            </w:pPr>
            <w:r>
              <w:rPr>
                <w:rStyle w:val="7"/>
                <w:rFonts w:hint="eastAsia"/>
              </w:rPr>
              <w:t>中毒急救措施：</w:t>
            </w:r>
            <w:r>
              <w:rPr>
                <w:rFonts w:cs="Times New Roman"/>
              </w:rPr>
              <w:br w:type="textWrapping"/>
            </w:r>
            <w:r>
              <w:rPr>
                <w:rStyle w:val="8"/>
                <w:rFonts w:hint="eastAsia"/>
              </w:rPr>
              <w:t>不慎吸入，立即将患者移到空气流通处；不慎接触皮肤或溅入眼睛，立即用清水冲洗至少</w:t>
            </w:r>
            <w:r>
              <w:rPr>
                <w:rStyle w:val="8"/>
              </w:rPr>
              <w:t>15</w:t>
            </w:r>
            <w:r>
              <w:rPr>
                <w:rStyle w:val="8"/>
                <w:rFonts w:hint="eastAsia"/>
              </w:rPr>
              <w:t>分钟；如误服，不要引吐，可用清水漱口并立即携带标签或包装送医就诊。使用医用活性炭洗胃，洗胃时注意防止胃容物进入呼吸道。注意：对昏迷病人，切勿经口喂入任何东西或引吐。本品无特效解毒药，对症治疗。</w:t>
            </w:r>
          </w:p>
        </w:tc>
      </w:tr>
      <w:tr w14:paraId="2F353BF5">
        <w:tblPrEx>
          <w:tblCellMar>
            <w:top w:w="0" w:type="dxa"/>
            <w:left w:w="0" w:type="dxa"/>
            <w:bottom w:w="0" w:type="dxa"/>
            <w:right w:w="0" w:type="dxa"/>
          </w:tblCellMar>
        </w:tblPrEx>
        <w:trPr>
          <w:tblCellSpacing w:w="0" w:type="dxa"/>
        </w:trPr>
        <w:tc>
          <w:tcPr>
            <w:tcW w:w="0" w:type="auto"/>
            <w:vAlign w:val="center"/>
          </w:tcPr>
          <w:p w14:paraId="55779BF5">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、本品应储存于阴凉、干燥、通风、防雨处，远离火源或热源；</w:t>
            </w:r>
            <w:r>
              <w:rPr>
                <w:rStyle w:val="8"/>
              </w:rPr>
              <w:t>2</w:t>
            </w:r>
            <w:r>
              <w:rPr>
                <w:rStyle w:val="8"/>
                <w:rFonts w:hint="eastAsia"/>
              </w:rPr>
              <w:t>、置于儿童、无关人员触及不到之处，并加锁，勿与食品、饮料、粮食、饲料等其他物品同贮同运；</w:t>
            </w:r>
            <w:r>
              <w:rPr>
                <w:rStyle w:val="8"/>
              </w:rPr>
              <w:t>3</w:t>
            </w:r>
            <w:r>
              <w:rPr>
                <w:rStyle w:val="8"/>
                <w:rFonts w:hint="eastAsia"/>
              </w:rPr>
              <w:t>、搬运及运输过程中，轻拿轻放，防止倒置，注意防雨防潮。</w:t>
            </w:r>
          </w:p>
        </w:tc>
      </w:tr>
      <w:tr w14:paraId="567CB634">
        <w:tblPrEx>
          <w:tblCellMar>
            <w:top w:w="0" w:type="dxa"/>
            <w:left w:w="0" w:type="dxa"/>
            <w:bottom w:w="0" w:type="dxa"/>
            <w:right w:w="0" w:type="dxa"/>
          </w:tblCellMar>
        </w:tblPrEx>
        <w:trPr>
          <w:tblCellSpacing w:w="0" w:type="dxa"/>
        </w:trPr>
        <w:tc>
          <w:tcPr>
            <w:tcW w:w="0" w:type="auto"/>
            <w:vAlign w:val="center"/>
          </w:tcPr>
          <w:p w14:paraId="78625980">
            <w:pPr>
              <w:rPr>
                <w:rFonts w:cs="Times New Roman"/>
              </w:rPr>
            </w:pPr>
            <w:r>
              <w:rPr>
                <w:rStyle w:val="7"/>
                <w:rFonts w:hint="eastAsia"/>
              </w:rPr>
              <w:t>质量保证期：</w:t>
            </w:r>
            <w:r>
              <w:rPr>
                <w:rStyle w:val="8"/>
              </w:rPr>
              <w:t>2</w:t>
            </w:r>
            <w:r>
              <w:rPr>
                <w:rStyle w:val="8"/>
                <w:rFonts w:hint="eastAsia"/>
              </w:rPr>
              <w:t>年</w:t>
            </w:r>
          </w:p>
        </w:tc>
      </w:tr>
      <w:tr w14:paraId="280761D1">
        <w:tblPrEx>
          <w:tblCellMar>
            <w:top w:w="0" w:type="dxa"/>
            <w:left w:w="0" w:type="dxa"/>
            <w:bottom w:w="0" w:type="dxa"/>
            <w:right w:w="0" w:type="dxa"/>
          </w:tblCellMar>
        </w:tblPrEx>
        <w:trPr>
          <w:tblCellSpacing w:w="0" w:type="dxa"/>
        </w:trPr>
        <w:tc>
          <w:tcPr>
            <w:tcW w:w="0" w:type="auto"/>
            <w:vAlign w:val="center"/>
          </w:tcPr>
          <w:p w14:paraId="451A1A62">
            <w:pPr>
              <w:rPr>
                <w:rFonts w:cs="Times New Roman"/>
              </w:rPr>
            </w:pPr>
            <w:r>
              <w:rPr>
                <w:rStyle w:val="7"/>
                <w:rFonts w:hint="eastAsia"/>
              </w:rPr>
              <w:t>备注：</w:t>
            </w:r>
          </w:p>
        </w:tc>
      </w:tr>
    </w:tbl>
    <w:p w14:paraId="45081F1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91CD6D0">
        <w:tblPrEx>
          <w:tblCellMar>
            <w:top w:w="0" w:type="dxa"/>
            <w:left w:w="0" w:type="dxa"/>
            <w:bottom w:w="0" w:type="dxa"/>
            <w:right w:w="0" w:type="dxa"/>
          </w:tblCellMar>
        </w:tblPrEx>
        <w:trPr>
          <w:tblCellSpacing w:w="0" w:type="dxa"/>
        </w:trPr>
        <w:tc>
          <w:tcPr>
            <w:tcW w:w="0" w:type="auto"/>
            <w:vAlign w:val="center"/>
          </w:tcPr>
          <w:p w14:paraId="37458854">
            <w:r>
              <w:rPr>
                <w:rStyle w:val="7"/>
                <w:rFonts w:hint="eastAsia"/>
              </w:rPr>
              <w:t>登记证号：</w:t>
            </w:r>
            <w:r>
              <w:t>PD20080506</w:t>
            </w:r>
          </w:p>
        </w:tc>
      </w:tr>
      <w:tr w14:paraId="3169C5B3">
        <w:tblPrEx>
          <w:tblCellMar>
            <w:top w:w="0" w:type="dxa"/>
            <w:left w:w="0" w:type="dxa"/>
            <w:bottom w:w="0" w:type="dxa"/>
            <w:right w:w="0" w:type="dxa"/>
          </w:tblCellMar>
        </w:tblPrEx>
        <w:trPr>
          <w:tblCellSpacing w:w="0" w:type="dxa"/>
        </w:trPr>
        <w:tc>
          <w:tcPr>
            <w:tcW w:w="0" w:type="auto"/>
            <w:vAlign w:val="center"/>
          </w:tcPr>
          <w:p w14:paraId="0F428908">
            <w:pPr>
              <w:rPr>
                <w:rFonts w:cs="Times New Roman"/>
              </w:rPr>
            </w:pPr>
            <w:r>
              <w:rPr>
                <w:rStyle w:val="7"/>
                <w:rFonts w:hint="eastAsia"/>
              </w:rPr>
              <w:t>登记证持有人：</w:t>
            </w:r>
            <w:r>
              <w:rPr>
                <w:rFonts w:hint="eastAsia"/>
              </w:rPr>
              <w:t>巴斯夫欧洲公司</w:t>
            </w:r>
          </w:p>
        </w:tc>
      </w:tr>
      <w:tr w14:paraId="0600CC40">
        <w:tblPrEx>
          <w:tblCellMar>
            <w:top w:w="0" w:type="dxa"/>
            <w:left w:w="0" w:type="dxa"/>
            <w:bottom w:w="0" w:type="dxa"/>
            <w:right w:w="0" w:type="dxa"/>
          </w:tblCellMar>
        </w:tblPrEx>
        <w:trPr>
          <w:tblCellSpacing w:w="0" w:type="dxa"/>
        </w:trPr>
        <w:tc>
          <w:tcPr>
            <w:tcW w:w="0" w:type="auto"/>
            <w:vAlign w:val="center"/>
          </w:tcPr>
          <w:p w14:paraId="0A25F7E2">
            <w:pPr>
              <w:rPr>
                <w:rFonts w:cs="Times New Roman"/>
              </w:rPr>
            </w:pPr>
            <w:r>
              <w:rPr>
                <w:rStyle w:val="7"/>
                <w:rFonts w:hint="eastAsia"/>
              </w:rPr>
              <w:t>农药名称：</w:t>
            </w:r>
            <w:r>
              <w:rPr>
                <w:rFonts w:hint="eastAsia"/>
              </w:rPr>
              <w:t>唑醚·代森联</w:t>
            </w:r>
          </w:p>
        </w:tc>
      </w:tr>
      <w:tr w14:paraId="151AE99B">
        <w:tblPrEx>
          <w:tblCellMar>
            <w:top w:w="0" w:type="dxa"/>
            <w:left w:w="0" w:type="dxa"/>
            <w:bottom w:w="0" w:type="dxa"/>
            <w:right w:w="0" w:type="dxa"/>
          </w:tblCellMar>
        </w:tblPrEx>
        <w:trPr>
          <w:tblCellSpacing w:w="0" w:type="dxa"/>
        </w:trPr>
        <w:tc>
          <w:tcPr>
            <w:tcW w:w="0" w:type="auto"/>
            <w:vAlign w:val="center"/>
          </w:tcPr>
          <w:p w14:paraId="225DD32B">
            <w:pPr>
              <w:rPr>
                <w:rFonts w:cs="Times New Roman"/>
              </w:rPr>
            </w:pPr>
            <w:r>
              <w:rPr>
                <w:rStyle w:val="7"/>
                <w:rFonts w:hint="eastAsia"/>
              </w:rPr>
              <w:t>剂型：</w:t>
            </w:r>
            <w:r>
              <w:rPr>
                <w:rFonts w:hint="eastAsia"/>
              </w:rPr>
              <w:t>水分散粒剂</w:t>
            </w:r>
          </w:p>
        </w:tc>
      </w:tr>
      <w:tr w14:paraId="491B1731">
        <w:tblPrEx>
          <w:tblCellMar>
            <w:top w:w="0" w:type="dxa"/>
            <w:left w:w="0" w:type="dxa"/>
            <w:bottom w:w="0" w:type="dxa"/>
            <w:right w:w="0" w:type="dxa"/>
          </w:tblCellMar>
        </w:tblPrEx>
        <w:trPr>
          <w:tblCellSpacing w:w="0" w:type="dxa"/>
        </w:trPr>
        <w:tc>
          <w:tcPr>
            <w:tcW w:w="0" w:type="auto"/>
            <w:vAlign w:val="center"/>
          </w:tcPr>
          <w:p w14:paraId="02C9ABC5">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8" name="图片 1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8C42ABF">
        <w:tblPrEx>
          <w:tblCellMar>
            <w:top w:w="0" w:type="dxa"/>
            <w:left w:w="0" w:type="dxa"/>
            <w:bottom w:w="0" w:type="dxa"/>
            <w:right w:w="0" w:type="dxa"/>
          </w:tblCellMar>
        </w:tblPrEx>
        <w:trPr>
          <w:tblCellSpacing w:w="0" w:type="dxa"/>
        </w:trPr>
        <w:tc>
          <w:tcPr>
            <w:tcW w:w="0" w:type="auto"/>
            <w:vAlign w:val="center"/>
          </w:tcPr>
          <w:p w14:paraId="78E66510">
            <w:r>
              <w:rPr>
                <w:rStyle w:val="7"/>
                <w:rFonts w:hint="eastAsia"/>
              </w:rPr>
              <w:t>总有效成分含量：</w:t>
            </w:r>
            <w:r>
              <w:t>60%</w:t>
            </w:r>
          </w:p>
        </w:tc>
      </w:tr>
      <w:tr w14:paraId="0443A979">
        <w:tblPrEx>
          <w:tblCellMar>
            <w:top w:w="0" w:type="dxa"/>
            <w:left w:w="0" w:type="dxa"/>
            <w:bottom w:w="0" w:type="dxa"/>
            <w:right w:w="0" w:type="dxa"/>
          </w:tblCellMar>
        </w:tblPrEx>
        <w:trPr>
          <w:tblCellSpacing w:w="0" w:type="dxa"/>
        </w:trPr>
        <w:tc>
          <w:tcPr>
            <w:tcW w:w="0" w:type="auto"/>
            <w:vAlign w:val="center"/>
          </w:tcPr>
          <w:p w14:paraId="54147A49">
            <w:pPr>
              <w:rPr>
                <w:rFonts w:cs="Times New Roman"/>
              </w:rPr>
            </w:pPr>
            <w:r>
              <w:rPr>
                <w:rFonts w:hint="eastAsia"/>
              </w:rPr>
              <w:t>有效成分及其含量：</w:t>
            </w:r>
          </w:p>
          <w:p w14:paraId="049B9ED6">
            <w:r>
              <w:rPr>
                <w:rFonts w:cs="Times New Roman"/>
              </w:rPr>
              <w:t>   </w:t>
            </w:r>
            <w:r>
              <w:t xml:space="preserve"> </w:t>
            </w:r>
            <w:r>
              <w:rPr>
                <w:rFonts w:hint="eastAsia"/>
              </w:rPr>
              <w:t>吡唑醚菌酯</w:t>
            </w:r>
            <w:r>
              <w:t xml:space="preserve">5%    </w:t>
            </w:r>
            <w:r>
              <w:rPr>
                <w:rFonts w:hint="eastAsia"/>
              </w:rPr>
              <w:t>代森联</w:t>
            </w:r>
            <w:r>
              <w:t xml:space="preserve">55%    </w:t>
            </w:r>
          </w:p>
        </w:tc>
      </w:tr>
      <w:tr w14:paraId="20D3190B">
        <w:tblPrEx>
          <w:tblCellMar>
            <w:top w:w="0" w:type="dxa"/>
            <w:left w:w="0" w:type="dxa"/>
            <w:bottom w:w="0" w:type="dxa"/>
            <w:right w:w="0" w:type="dxa"/>
          </w:tblCellMar>
        </w:tblPrEx>
        <w:trPr>
          <w:tblCellSpacing w:w="0" w:type="dxa"/>
        </w:trPr>
        <w:tc>
          <w:tcPr>
            <w:tcW w:w="0" w:type="auto"/>
            <w:vAlign w:val="center"/>
          </w:tcPr>
          <w:p w14:paraId="64106C9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152A4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BE1D1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31E668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1FB43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CE2B736">
                  <w:pPr>
                    <w:rPr>
                      <w:rFonts w:cs="Times New Roman"/>
                    </w:rPr>
                  </w:pPr>
                  <w:r>
                    <w:rPr>
                      <w:rStyle w:val="8"/>
                      <w:rFonts w:hint="eastAsia"/>
                    </w:rPr>
                    <w:t>施用方式</w:t>
                  </w:r>
                </w:p>
              </w:tc>
            </w:tr>
            <w:tr w14:paraId="2D4E4F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6BEA6F">
                  <w:pPr>
                    <w:rPr>
                      <w:rFonts w:cs="Times New Roman"/>
                    </w:rPr>
                  </w:pPr>
                  <w:r>
                    <w:rPr>
                      <w:rStyle w:val="8"/>
                      <w:rFonts w:hint="eastAsia"/>
                    </w:rPr>
                    <w:t>芒果树</w:t>
                  </w:r>
                </w:p>
              </w:tc>
              <w:tc>
                <w:tcPr>
                  <w:tcW w:w="0" w:type="auto"/>
                  <w:tcBorders>
                    <w:top w:val="outset" w:color="auto" w:sz="6" w:space="0"/>
                    <w:left w:val="outset" w:color="auto" w:sz="6" w:space="0"/>
                    <w:bottom w:val="outset" w:color="auto" w:sz="6" w:space="0"/>
                    <w:right w:val="outset" w:color="auto" w:sz="6" w:space="0"/>
                  </w:tcBorders>
                  <w:vAlign w:val="center"/>
                </w:tcPr>
                <w:p w14:paraId="433C9391">
                  <w:pPr>
                    <w:rPr>
                      <w:rFonts w:cs="Times New Roman"/>
                    </w:rPr>
                  </w:pPr>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56478E2">
                  <w:pPr>
                    <w:rPr>
                      <w:rFonts w:cs="Times New Roman"/>
                    </w:rPr>
                  </w:pPr>
                  <w:r>
                    <w:rPr>
                      <w:rStyle w:val="8"/>
                    </w:rPr>
                    <w:t>750-1500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0FA16AC1">
                  <w:pPr>
                    <w:rPr>
                      <w:rFonts w:cs="Times New Roman"/>
                    </w:rPr>
                  </w:pPr>
                  <w:r>
                    <w:rPr>
                      <w:rStyle w:val="8"/>
                      <w:rFonts w:hint="eastAsia"/>
                    </w:rPr>
                    <w:t>喷雾</w:t>
                  </w:r>
                </w:p>
              </w:tc>
            </w:tr>
          </w:tbl>
          <w:p w14:paraId="2C4745AC">
            <w:pPr>
              <w:rPr>
                <w:rFonts w:cs="Times New Roman"/>
              </w:rPr>
            </w:pPr>
          </w:p>
        </w:tc>
      </w:tr>
      <w:tr w14:paraId="0267360B">
        <w:tblPrEx>
          <w:tblCellMar>
            <w:top w:w="0" w:type="dxa"/>
            <w:left w:w="0" w:type="dxa"/>
            <w:bottom w:w="0" w:type="dxa"/>
            <w:right w:w="0" w:type="dxa"/>
          </w:tblCellMar>
        </w:tblPrEx>
        <w:trPr>
          <w:tblCellSpacing w:w="0" w:type="dxa"/>
        </w:trPr>
        <w:tc>
          <w:tcPr>
            <w:tcW w:w="0" w:type="auto"/>
            <w:vAlign w:val="center"/>
          </w:tcPr>
          <w:p w14:paraId="42F24EE4">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须按标签说明使用。</w:t>
            </w:r>
            <w:r>
              <w:rPr>
                <w:rStyle w:val="8"/>
              </w:rPr>
              <w:t xml:space="preserve"> 2.</w:t>
            </w:r>
            <w:r>
              <w:rPr>
                <w:rStyle w:val="8"/>
                <w:rFonts w:hint="eastAsia"/>
              </w:rPr>
              <w:t>大田作物每亩使用制剂量兑水量</w:t>
            </w:r>
            <w:r>
              <w:rPr>
                <w:rStyle w:val="8"/>
              </w:rPr>
              <w:t>45-80</w:t>
            </w:r>
            <w:r>
              <w:rPr>
                <w:rStyle w:val="8"/>
                <w:rFonts w:hint="eastAsia"/>
              </w:rPr>
              <w:t>公升。</w:t>
            </w:r>
            <w:r>
              <w:rPr>
                <w:rStyle w:val="8"/>
              </w:rPr>
              <w:t xml:space="preserve"> 3.</w:t>
            </w:r>
            <w:r>
              <w:rPr>
                <w:rStyle w:val="8"/>
                <w:rFonts w:hint="eastAsia"/>
              </w:rPr>
              <w:t>发病轻或作为预防处理时使用批准登记低剂量；发病重或作为治疗处理时使用批准登记高剂量。</w:t>
            </w:r>
            <w:r>
              <w:rPr>
                <w:rStyle w:val="8"/>
              </w:rPr>
              <w:t xml:space="preserve"> 4.</w:t>
            </w:r>
            <w:r>
              <w:rPr>
                <w:rStyle w:val="8"/>
                <w:rFonts w:hint="eastAsia"/>
              </w:rPr>
              <w:t>必要时，本品可与其它不同作用机制的杀菌剂轮换使用。</w:t>
            </w:r>
            <w:r>
              <w:rPr>
                <w:rStyle w:val="8"/>
              </w:rPr>
              <w:t>5.</w:t>
            </w:r>
            <w:r>
              <w:rPr>
                <w:rStyle w:val="8"/>
                <w:rFonts w:hint="eastAsia"/>
              </w:rPr>
              <w:t>黄瓜：发病前或初期用药，霜霉病，疫病间隔</w:t>
            </w:r>
            <w:r>
              <w:rPr>
                <w:rStyle w:val="8"/>
              </w:rPr>
              <w:t>7-14</w:t>
            </w:r>
            <w:r>
              <w:rPr>
                <w:rStyle w:val="8"/>
                <w:rFonts w:hint="eastAsia"/>
              </w:rPr>
              <w:t>天连续施药，炭疽病间隔</w:t>
            </w:r>
            <w:r>
              <w:rPr>
                <w:rStyle w:val="8"/>
              </w:rPr>
              <w:t>7-8</w:t>
            </w:r>
            <w:r>
              <w:rPr>
                <w:rStyle w:val="8"/>
                <w:rFonts w:hint="eastAsia"/>
              </w:rPr>
              <w:t>天连续施药，每季作物最多施药</w:t>
            </w:r>
            <w:r>
              <w:rPr>
                <w:rStyle w:val="8"/>
              </w:rPr>
              <w:t>4</w:t>
            </w:r>
            <w:r>
              <w:rPr>
                <w:rStyle w:val="8"/>
                <w:rFonts w:hint="eastAsia"/>
              </w:rPr>
              <w:t>次。安全间隔期</w:t>
            </w:r>
            <w:r>
              <w:rPr>
                <w:rStyle w:val="8"/>
              </w:rPr>
              <w:t>2</w:t>
            </w:r>
            <w:r>
              <w:rPr>
                <w:rStyle w:val="8"/>
                <w:rFonts w:hint="eastAsia"/>
              </w:rPr>
              <w:t>天。</w:t>
            </w:r>
            <w:r>
              <w:rPr>
                <w:rStyle w:val="8"/>
              </w:rPr>
              <w:t xml:space="preserve"> 6.</w:t>
            </w:r>
            <w:r>
              <w:rPr>
                <w:rStyle w:val="8"/>
                <w:rFonts w:hint="eastAsia"/>
              </w:rPr>
              <w:t>辣椒：发病前用药，将药液均匀喷洒到整株作物，特别是茎基部，间隔</w:t>
            </w:r>
            <w:r>
              <w:rPr>
                <w:rStyle w:val="8"/>
              </w:rPr>
              <w:t>7-10</w:t>
            </w:r>
            <w:r>
              <w:rPr>
                <w:rStyle w:val="8"/>
                <w:rFonts w:hint="eastAsia"/>
              </w:rPr>
              <w:t>天连续施药</w:t>
            </w:r>
            <w:r>
              <w:rPr>
                <w:rStyle w:val="8"/>
              </w:rPr>
              <w:t>3</w:t>
            </w:r>
            <w:r>
              <w:rPr>
                <w:rStyle w:val="8"/>
                <w:rFonts w:hint="eastAsia"/>
              </w:rPr>
              <w:t>次。安全间隔期</w:t>
            </w:r>
            <w:r>
              <w:rPr>
                <w:rStyle w:val="8"/>
              </w:rPr>
              <w:t>7</w:t>
            </w:r>
            <w:r>
              <w:rPr>
                <w:rStyle w:val="8"/>
                <w:rFonts w:hint="eastAsia"/>
              </w:rPr>
              <w:t>天。</w:t>
            </w:r>
            <w:r>
              <w:rPr>
                <w:rStyle w:val="8"/>
              </w:rPr>
              <w:t xml:space="preserve"> 7.</w:t>
            </w:r>
            <w:r>
              <w:rPr>
                <w:rStyle w:val="8"/>
                <w:rFonts w:hint="eastAsia"/>
              </w:rPr>
              <w:t>番茄，发病前或初期用药，间隔</w:t>
            </w:r>
            <w:r>
              <w:rPr>
                <w:rStyle w:val="8"/>
              </w:rPr>
              <w:t>7</w:t>
            </w:r>
            <w:r>
              <w:rPr>
                <w:rStyle w:val="8"/>
                <w:rFonts w:hint="eastAsia"/>
              </w:rPr>
              <w:t>天连续施药，每季作物最多施药</w:t>
            </w:r>
            <w:r>
              <w:rPr>
                <w:rStyle w:val="8"/>
              </w:rPr>
              <w:t>2</w:t>
            </w:r>
            <w:r>
              <w:rPr>
                <w:rStyle w:val="8"/>
                <w:rFonts w:hint="eastAsia"/>
              </w:rPr>
              <w:t>次。安全间隔期</w:t>
            </w:r>
            <w:r>
              <w:rPr>
                <w:rStyle w:val="8"/>
              </w:rPr>
              <w:t>7</w:t>
            </w:r>
            <w:r>
              <w:rPr>
                <w:rStyle w:val="8"/>
                <w:rFonts w:hint="eastAsia"/>
              </w:rPr>
              <w:t>天。</w:t>
            </w:r>
            <w:r>
              <w:rPr>
                <w:rStyle w:val="8"/>
              </w:rPr>
              <w:t xml:space="preserve"> 8.</w:t>
            </w:r>
            <w:r>
              <w:rPr>
                <w:rStyle w:val="8"/>
                <w:rFonts w:hint="eastAsia"/>
              </w:rPr>
              <w:t>大白菜，发病前或初期用药，间隔</w:t>
            </w:r>
            <w:r>
              <w:rPr>
                <w:rStyle w:val="8"/>
              </w:rPr>
              <w:t>7-10</w:t>
            </w:r>
            <w:r>
              <w:rPr>
                <w:rStyle w:val="8"/>
                <w:rFonts w:hint="eastAsia"/>
              </w:rPr>
              <w:t>天连续施药，每季作物最多施药</w:t>
            </w:r>
            <w:r>
              <w:rPr>
                <w:rStyle w:val="8"/>
              </w:rPr>
              <w:t>2</w:t>
            </w:r>
            <w:r>
              <w:rPr>
                <w:rStyle w:val="8"/>
                <w:rFonts w:hint="eastAsia"/>
              </w:rPr>
              <w:t>次。安全间隔期</w:t>
            </w:r>
            <w:r>
              <w:rPr>
                <w:rStyle w:val="8"/>
              </w:rPr>
              <w:t>5</w:t>
            </w:r>
            <w:r>
              <w:rPr>
                <w:rStyle w:val="8"/>
                <w:rFonts w:hint="eastAsia"/>
              </w:rPr>
              <w:t>天。</w:t>
            </w:r>
            <w:r>
              <w:rPr>
                <w:rStyle w:val="8"/>
              </w:rPr>
              <w:t xml:space="preserve"> 9.</w:t>
            </w:r>
            <w:r>
              <w:rPr>
                <w:rStyle w:val="8"/>
                <w:rFonts w:hint="eastAsia"/>
              </w:rPr>
              <w:t>大蒜，发病前或初期用药，间隔</w:t>
            </w:r>
            <w:r>
              <w:rPr>
                <w:rStyle w:val="8"/>
              </w:rPr>
              <w:t>7-10</w:t>
            </w:r>
            <w:r>
              <w:rPr>
                <w:rStyle w:val="8"/>
                <w:rFonts w:hint="eastAsia"/>
              </w:rPr>
              <w:t>天连续施药，每季作物最多施药</w:t>
            </w:r>
            <w:r>
              <w:rPr>
                <w:rStyle w:val="8"/>
              </w:rPr>
              <w:t>3</w:t>
            </w:r>
            <w:r>
              <w:rPr>
                <w:rStyle w:val="8"/>
                <w:rFonts w:hint="eastAsia"/>
              </w:rPr>
              <w:t>次。安全间隔期</w:t>
            </w:r>
            <w:r>
              <w:rPr>
                <w:rStyle w:val="8"/>
              </w:rPr>
              <w:t>21</w:t>
            </w:r>
            <w:r>
              <w:rPr>
                <w:rStyle w:val="8"/>
                <w:rFonts w:hint="eastAsia"/>
              </w:rPr>
              <w:t>天。</w:t>
            </w:r>
            <w:r>
              <w:rPr>
                <w:rStyle w:val="8"/>
              </w:rPr>
              <w:t xml:space="preserve"> 10.</w:t>
            </w:r>
            <w:r>
              <w:rPr>
                <w:rStyle w:val="8"/>
                <w:rFonts w:hint="eastAsia"/>
              </w:rPr>
              <w:t>马铃薯，发病前或初期用药，间隔</w:t>
            </w:r>
            <w:r>
              <w:rPr>
                <w:rStyle w:val="8"/>
              </w:rPr>
              <w:t>7-10</w:t>
            </w:r>
            <w:r>
              <w:rPr>
                <w:rStyle w:val="8"/>
                <w:rFonts w:hint="eastAsia"/>
              </w:rPr>
              <w:t>天连续施药，每季作物最多施药</w:t>
            </w:r>
            <w:r>
              <w:rPr>
                <w:rStyle w:val="8"/>
              </w:rPr>
              <w:t>4</w:t>
            </w:r>
            <w:r>
              <w:rPr>
                <w:rStyle w:val="8"/>
                <w:rFonts w:hint="eastAsia"/>
              </w:rPr>
              <w:t>次。安全间隔期</w:t>
            </w:r>
            <w:r>
              <w:rPr>
                <w:rStyle w:val="8"/>
              </w:rPr>
              <w:t>7</w:t>
            </w:r>
            <w:r>
              <w:rPr>
                <w:rStyle w:val="8"/>
                <w:rFonts w:hint="eastAsia"/>
              </w:rPr>
              <w:t>天。</w:t>
            </w:r>
            <w:r>
              <w:rPr>
                <w:rStyle w:val="8"/>
              </w:rPr>
              <w:t xml:space="preserve"> 11.</w:t>
            </w:r>
            <w:r>
              <w:rPr>
                <w:rStyle w:val="8"/>
                <w:rFonts w:hint="eastAsia"/>
              </w:rPr>
              <w:t>西瓜及甜瓜：发病前或初期用药，间隔</w:t>
            </w:r>
            <w:r>
              <w:rPr>
                <w:rStyle w:val="8"/>
              </w:rPr>
              <w:t>7-10</w:t>
            </w:r>
            <w:r>
              <w:rPr>
                <w:rStyle w:val="8"/>
                <w:rFonts w:hint="eastAsia"/>
              </w:rPr>
              <w:t>天连续施药，每季作物最多施药</w:t>
            </w:r>
            <w:r>
              <w:rPr>
                <w:rStyle w:val="8"/>
              </w:rPr>
              <w:t>3</w:t>
            </w:r>
            <w:r>
              <w:rPr>
                <w:rStyle w:val="8"/>
                <w:rFonts w:hint="eastAsia"/>
              </w:rPr>
              <w:t>次。安全间隔期</w:t>
            </w:r>
            <w:r>
              <w:rPr>
                <w:rStyle w:val="8"/>
              </w:rPr>
              <w:t>7</w:t>
            </w:r>
            <w:r>
              <w:rPr>
                <w:rStyle w:val="8"/>
                <w:rFonts w:hint="eastAsia"/>
              </w:rPr>
              <w:t>天。</w:t>
            </w:r>
            <w:r>
              <w:rPr>
                <w:rStyle w:val="8"/>
              </w:rPr>
              <w:t xml:space="preserve"> 12.</w:t>
            </w:r>
            <w:r>
              <w:rPr>
                <w:rStyle w:val="8"/>
                <w:rFonts w:hint="eastAsia"/>
              </w:rPr>
              <w:t>葡萄，发病前或初期用药，间隔</w:t>
            </w:r>
            <w:r>
              <w:rPr>
                <w:rStyle w:val="8"/>
              </w:rPr>
              <w:t>7-14</w:t>
            </w:r>
            <w:r>
              <w:rPr>
                <w:rStyle w:val="8"/>
                <w:rFonts w:hint="eastAsia"/>
              </w:rPr>
              <w:t>天连续施药，每季作物最多施药</w:t>
            </w:r>
            <w:r>
              <w:rPr>
                <w:rStyle w:val="8"/>
              </w:rPr>
              <w:t>3</w:t>
            </w:r>
            <w:r>
              <w:rPr>
                <w:rStyle w:val="8"/>
                <w:rFonts w:hint="eastAsia"/>
              </w:rPr>
              <w:t>次。安全间隔期</w:t>
            </w:r>
            <w:r>
              <w:rPr>
                <w:rStyle w:val="8"/>
              </w:rPr>
              <w:t>7</w:t>
            </w:r>
            <w:r>
              <w:rPr>
                <w:rStyle w:val="8"/>
                <w:rFonts w:hint="eastAsia"/>
              </w:rPr>
              <w:t>天。</w:t>
            </w:r>
            <w:r>
              <w:rPr>
                <w:rStyle w:val="8"/>
              </w:rPr>
              <w:t xml:space="preserve"> 13.</w:t>
            </w:r>
            <w:r>
              <w:rPr>
                <w:rStyle w:val="8"/>
                <w:rFonts w:hint="eastAsia"/>
              </w:rPr>
              <w:t>苹果树，第一次施药应在苹果谢花后</w:t>
            </w:r>
            <w:r>
              <w:rPr>
                <w:rStyle w:val="8"/>
              </w:rPr>
              <w:t>7-10</w:t>
            </w:r>
            <w:r>
              <w:rPr>
                <w:rStyle w:val="8"/>
                <w:rFonts w:hint="eastAsia"/>
              </w:rPr>
              <w:t>天进行，以后间隔</w:t>
            </w:r>
            <w:r>
              <w:rPr>
                <w:rStyle w:val="8"/>
              </w:rPr>
              <w:t>10-15</w:t>
            </w:r>
            <w:r>
              <w:rPr>
                <w:rStyle w:val="8"/>
                <w:rFonts w:hint="eastAsia"/>
              </w:rPr>
              <w:t>天连续施药</w:t>
            </w:r>
            <w:r>
              <w:rPr>
                <w:rStyle w:val="8"/>
              </w:rPr>
              <w:t>4</w:t>
            </w:r>
            <w:r>
              <w:rPr>
                <w:rStyle w:val="8"/>
                <w:rFonts w:hint="eastAsia"/>
              </w:rPr>
              <w:t>次。每季作物最多使用</w:t>
            </w:r>
            <w:r>
              <w:rPr>
                <w:rStyle w:val="8"/>
              </w:rPr>
              <w:t>4</w:t>
            </w:r>
            <w:r>
              <w:rPr>
                <w:rStyle w:val="8"/>
                <w:rFonts w:hint="eastAsia"/>
              </w:rPr>
              <w:t>次，安全间隔期</w:t>
            </w:r>
            <w:r>
              <w:rPr>
                <w:rStyle w:val="8"/>
              </w:rPr>
              <w:t>28</w:t>
            </w:r>
            <w:r>
              <w:rPr>
                <w:rStyle w:val="8"/>
                <w:rFonts w:hint="eastAsia"/>
              </w:rPr>
              <w:t>天。</w:t>
            </w:r>
            <w:r>
              <w:rPr>
                <w:rStyle w:val="8"/>
              </w:rPr>
              <w:t xml:space="preserve"> 14.</w:t>
            </w:r>
            <w:r>
              <w:rPr>
                <w:rStyle w:val="8"/>
                <w:rFonts w:hint="eastAsia"/>
              </w:rPr>
              <w:t>荔枝树，分别在花穗、生理落果后期、小果期、膨大期、及转色期各施药一次，全期施药</w:t>
            </w:r>
            <w:r>
              <w:rPr>
                <w:rStyle w:val="8"/>
              </w:rPr>
              <w:t>4</w:t>
            </w:r>
            <w:r>
              <w:rPr>
                <w:rStyle w:val="8"/>
                <w:rFonts w:hint="eastAsia"/>
              </w:rPr>
              <w:t>次。每季作物最多施药</w:t>
            </w:r>
            <w:r>
              <w:rPr>
                <w:rStyle w:val="8"/>
              </w:rPr>
              <w:t>4</w:t>
            </w:r>
            <w:r>
              <w:rPr>
                <w:rStyle w:val="8"/>
                <w:rFonts w:hint="eastAsia"/>
              </w:rPr>
              <w:t>次，安全间隔期</w:t>
            </w:r>
            <w:r>
              <w:rPr>
                <w:rStyle w:val="8"/>
              </w:rPr>
              <w:t>14</w:t>
            </w:r>
            <w:r>
              <w:rPr>
                <w:rStyle w:val="8"/>
                <w:rFonts w:hint="eastAsia"/>
              </w:rPr>
              <w:t>天。</w:t>
            </w:r>
            <w:r>
              <w:rPr>
                <w:rStyle w:val="8"/>
              </w:rPr>
              <w:t xml:space="preserve"> 15.</w:t>
            </w:r>
            <w:r>
              <w:rPr>
                <w:rStyle w:val="8"/>
                <w:rFonts w:hint="eastAsia"/>
              </w:rPr>
              <w:t>柑橘树：发病前或初期用药，间隔</w:t>
            </w:r>
            <w:r>
              <w:rPr>
                <w:rStyle w:val="8"/>
              </w:rPr>
              <w:t>10-14</w:t>
            </w:r>
            <w:r>
              <w:rPr>
                <w:rStyle w:val="8"/>
                <w:rFonts w:hint="eastAsia"/>
              </w:rPr>
              <w:t>天连续施药。每季作物施药</w:t>
            </w:r>
            <w:r>
              <w:rPr>
                <w:rStyle w:val="8"/>
              </w:rPr>
              <w:t>3</w:t>
            </w:r>
            <w:r>
              <w:rPr>
                <w:rStyle w:val="8"/>
                <w:rFonts w:hint="eastAsia"/>
              </w:rPr>
              <w:t>次，安全间隔期</w:t>
            </w:r>
            <w:r>
              <w:rPr>
                <w:rStyle w:val="8"/>
              </w:rPr>
              <w:t>21</w:t>
            </w:r>
            <w:r>
              <w:rPr>
                <w:rStyle w:val="8"/>
                <w:rFonts w:hint="eastAsia"/>
              </w:rPr>
              <w:t>天。</w:t>
            </w:r>
            <w:r>
              <w:rPr>
                <w:rStyle w:val="8"/>
              </w:rPr>
              <w:t xml:space="preserve"> 16.</w:t>
            </w:r>
            <w:r>
              <w:rPr>
                <w:rStyle w:val="8"/>
                <w:rFonts w:hint="eastAsia"/>
              </w:rPr>
              <w:t>花生：发病前或初期用药，间隔</w:t>
            </w:r>
            <w:r>
              <w:rPr>
                <w:rStyle w:val="8"/>
              </w:rPr>
              <w:t>10-14</w:t>
            </w:r>
            <w:r>
              <w:rPr>
                <w:rStyle w:val="8"/>
                <w:rFonts w:hint="eastAsia"/>
              </w:rPr>
              <w:t>天连续施药。每季作物施药</w:t>
            </w:r>
            <w:r>
              <w:rPr>
                <w:rStyle w:val="8"/>
              </w:rPr>
              <w:t>3</w:t>
            </w:r>
            <w:r>
              <w:rPr>
                <w:rStyle w:val="8"/>
                <w:rFonts w:hint="eastAsia"/>
              </w:rPr>
              <w:t>次，安全间隔期</w:t>
            </w:r>
            <w:r>
              <w:rPr>
                <w:rStyle w:val="8"/>
              </w:rPr>
              <w:t>14</w:t>
            </w:r>
            <w:r>
              <w:rPr>
                <w:rStyle w:val="8"/>
                <w:rFonts w:hint="eastAsia"/>
              </w:rPr>
              <w:t>天。</w:t>
            </w:r>
            <w:r>
              <w:rPr>
                <w:rStyle w:val="8"/>
              </w:rPr>
              <w:t xml:space="preserve"> 17.</w:t>
            </w:r>
            <w:r>
              <w:rPr>
                <w:rStyle w:val="8"/>
                <w:rFonts w:hint="eastAsia"/>
              </w:rPr>
              <w:t>桃树：发病前或初期用药，间隔</w:t>
            </w:r>
            <w:r>
              <w:rPr>
                <w:rStyle w:val="8"/>
              </w:rPr>
              <w:t>7-10</w:t>
            </w:r>
            <w:r>
              <w:rPr>
                <w:rStyle w:val="8"/>
                <w:rFonts w:hint="eastAsia"/>
              </w:rPr>
              <w:t>天连续施药，每季作物最多施药</w:t>
            </w:r>
            <w:r>
              <w:rPr>
                <w:rStyle w:val="8"/>
              </w:rPr>
              <w:t>3</w:t>
            </w:r>
            <w:r>
              <w:rPr>
                <w:rStyle w:val="8"/>
                <w:rFonts w:hint="eastAsia"/>
              </w:rPr>
              <w:t>次。安全间隔期</w:t>
            </w:r>
            <w:r>
              <w:rPr>
                <w:rStyle w:val="8"/>
              </w:rPr>
              <w:t>28</w:t>
            </w:r>
            <w:r>
              <w:rPr>
                <w:rStyle w:val="8"/>
                <w:rFonts w:hint="eastAsia"/>
              </w:rPr>
              <w:t>天。</w:t>
            </w:r>
            <w:r>
              <w:rPr>
                <w:rStyle w:val="8"/>
              </w:rPr>
              <w:t xml:space="preserve"> 18.</w:t>
            </w:r>
            <w:r>
              <w:rPr>
                <w:rStyle w:val="8"/>
                <w:rFonts w:hint="eastAsia"/>
              </w:rPr>
              <w:t>棉花：发病前或初期用药，间隔</w:t>
            </w:r>
            <w:r>
              <w:rPr>
                <w:rStyle w:val="8"/>
              </w:rPr>
              <w:t>7-10</w:t>
            </w:r>
            <w:r>
              <w:rPr>
                <w:rStyle w:val="8"/>
                <w:rFonts w:hint="eastAsia"/>
              </w:rPr>
              <w:t>天连续施药，每季作物施药</w:t>
            </w:r>
            <w:r>
              <w:rPr>
                <w:rStyle w:val="8"/>
              </w:rPr>
              <w:t>3</w:t>
            </w:r>
            <w:r>
              <w:rPr>
                <w:rStyle w:val="8"/>
                <w:rFonts w:hint="eastAsia"/>
              </w:rPr>
              <w:t>次。安全间隔期</w:t>
            </w:r>
            <w:r>
              <w:rPr>
                <w:rStyle w:val="8"/>
              </w:rPr>
              <w:t>21</w:t>
            </w:r>
            <w:r>
              <w:rPr>
                <w:rStyle w:val="8"/>
                <w:rFonts w:hint="eastAsia"/>
              </w:rPr>
              <w:t>天。</w:t>
            </w:r>
            <w:r>
              <w:rPr>
                <w:rStyle w:val="8"/>
              </w:rPr>
              <w:t xml:space="preserve"> 19.</w:t>
            </w:r>
            <w:r>
              <w:rPr>
                <w:rStyle w:val="8"/>
                <w:rFonts w:hint="eastAsia"/>
              </w:rPr>
              <w:t>烟草：发病前或初期用药，间隔</w:t>
            </w:r>
            <w:r>
              <w:rPr>
                <w:rStyle w:val="8"/>
              </w:rPr>
              <w:t>7-10</w:t>
            </w:r>
            <w:r>
              <w:rPr>
                <w:rStyle w:val="8"/>
                <w:rFonts w:hint="eastAsia"/>
              </w:rPr>
              <w:t>天连续施药，每季作物最多施药</w:t>
            </w:r>
            <w:r>
              <w:rPr>
                <w:rStyle w:val="8"/>
              </w:rPr>
              <w:t>3</w:t>
            </w:r>
            <w:r>
              <w:rPr>
                <w:rStyle w:val="8"/>
                <w:rFonts w:hint="eastAsia"/>
              </w:rPr>
              <w:t>次，安全间隔期</w:t>
            </w:r>
            <w:r>
              <w:rPr>
                <w:rStyle w:val="8"/>
              </w:rPr>
              <w:t>21</w:t>
            </w:r>
            <w:r>
              <w:rPr>
                <w:rStyle w:val="8"/>
                <w:rFonts w:hint="eastAsia"/>
              </w:rPr>
              <w:t>天。</w:t>
            </w:r>
            <w:r>
              <w:rPr>
                <w:rStyle w:val="8"/>
              </w:rPr>
              <w:t xml:space="preserve"> 20.</w:t>
            </w:r>
            <w:r>
              <w:rPr>
                <w:rStyle w:val="8"/>
                <w:rFonts w:hint="eastAsia"/>
              </w:rPr>
              <w:t>枣树：发病前或初期用药，间隔</w:t>
            </w:r>
            <w:r>
              <w:rPr>
                <w:rStyle w:val="8"/>
              </w:rPr>
              <w:t>7-10</w:t>
            </w:r>
            <w:r>
              <w:rPr>
                <w:rStyle w:val="8"/>
                <w:rFonts w:hint="eastAsia"/>
              </w:rPr>
              <w:t>天连续施药，每季节最多施药</w:t>
            </w:r>
            <w:r>
              <w:rPr>
                <w:rStyle w:val="8"/>
              </w:rPr>
              <w:t>3</w:t>
            </w:r>
            <w:r>
              <w:rPr>
                <w:rStyle w:val="8"/>
                <w:rFonts w:hint="eastAsia"/>
              </w:rPr>
              <w:t>次，安全间隔期为</w:t>
            </w:r>
            <w:r>
              <w:rPr>
                <w:rStyle w:val="8"/>
              </w:rPr>
              <w:t>21</w:t>
            </w:r>
            <w:r>
              <w:rPr>
                <w:rStyle w:val="8"/>
                <w:rFonts w:hint="eastAsia"/>
              </w:rPr>
              <w:t>天。</w:t>
            </w:r>
            <w:r>
              <w:rPr>
                <w:rStyle w:val="8"/>
              </w:rPr>
              <w:t xml:space="preserve"> 21.</w:t>
            </w:r>
            <w:r>
              <w:rPr>
                <w:rStyle w:val="8"/>
                <w:rFonts w:hint="eastAsia"/>
              </w:rPr>
              <w:t>姜：发病前或初期用药，间隔</w:t>
            </w:r>
            <w:r>
              <w:rPr>
                <w:rStyle w:val="8"/>
              </w:rPr>
              <w:t>7</w:t>
            </w:r>
            <w:r>
              <w:rPr>
                <w:rStyle w:val="8"/>
                <w:rFonts w:hint="eastAsia"/>
              </w:rPr>
              <w:t>天连续施药，每季节最多施药</w:t>
            </w:r>
            <w:r>
              <w:rPr>
                <w:rStyle w:val="8"/>
              </w:rPr>
              <w:t>3</w:t>
            </w:r>
            <w:r>
              <w:rPr>
                <w:rStyle w:val="8"/>
                <w:rFonts w:hint="eastAsia"/>
              </w:rPr>
              <w:t>次，安全间隔期为</w:t>
            </w:r>
            <w:r>
              <w:rPr>
                <w:rStyle w:val="8"/>
              </w:rPr>
              <w:t>14</w:t>
            </w:r>
            <w:r>
              <w:rPr>
                <w:rStyle w:val="8"/>
                <w:rFonts w:hint="eastAsia"/>
              </w:rPr>
              <w:t>天。</w:t>
            </w:r>
            <w:r>
              <w:rPr>
                <w:rStyle w:val="8"/>
              </w:rPr>
              <w:t xml:space="preserve"> 22.</w:t>
            </w:r>
            <w:r>
              <w:rPr>
                <w:rStyle w:val="8"/>
                <w:rFonts w:hint="eastAsia"/>
              </w:rPr>
              <w:t>芒果树：于发病前或发病初期首次施药，间隔</w:t>
            </w:r>
            <w:r>
              <w:rPr>
                <w:rStyle w:val="8"/>
              </w:rPr>
              <w:t>7~10</w:t>
            </w:r>
            <w:r>
              <w:rPr>
                <w:rStyle w:val="8"/>
                <w:rFonts w:hint="eastAsia"/>
              </w:rPr>
              <w:t>天，每季最多施药</w:t>
            </w:r>
            <w:r>
              <w:rPr>
                <w:rStyle w:val="8"/>
              </w:rPr>
              <w:t>3</w:t>
            </w:r>
            <w:r>
              <w:rPr>
                <w:rStyle w:val="8"/>
                <w:rFonts w:hint="eastAsia"/>
              </w:rPr>
              <w:t>次，安全间隔期为</w:t>
            </w:r>
            <w:r>
              <w:rPr>
                <w:rStyle w:val="8"/>
              </w:rPr>
              <w:t>20</w:t>
            </w:r>
            <w:r>
              <w:rPr>
                <w:rStyle w:val="8"/>
                <w:rFonts w:hint="eastAsia"/>
              </w:rPr>
              <w:t>天。</w:t>
            </w:r>
          </w:p>
        </w:tc>
      </w:tr>
      <w:tr w14:paraId="3BD4F809">
        <w:tblPrEx>
          <w:tblCellMar>
            <w:top w:w="0" w:type="dxa"/>
            <w:left w:w="0" w:type="dxa"/>
            <w:bottom w:w="0" w:type="dxa"/>
            <w:right w:w="0" w:type="dxa"/>
          </w:tblCellMar>
        </w:tblPrEx>
        <w:trPr>
          <w:tblCellSpacing w:w="0" w:type="dxa"/>
        </w:trPr>
        <w:tc>
          <w:tcPr>
            <w:tcW w:w="0" w:type="auto"/>
            <w:vAlign w:val="center"/>
          </w:tcPr>
          <w:p w14:paraId="5836C83D">
            <w:pPr>
              <w:rPr>
                <w:rFonts w:cs="Times New Roman"/>
              </w:rPr>
            </w:pPr>
            <w:r>
              <w:rPr>
                <w:rStyle w:val="7"/>
                <w:rFonts w:hint="eastAsia"/>
              </w:rPr>
              <w:t>产品性能</w:t>
            </w:r>
            <w:r>
              <w:rPr>
                <w:rStyle w:val="7"/>
              </w:rPr>
              <w:t>:</w:t>
            </w:r>
            <w:r>
              <w:rPr>
                <w:rFonts w:cs="Times New Roman"/>
              </w:rPr>
              <w:br w:type="textWrapping"/>
            </w:r>
            <w:r>
              <w:rPr>
                <w:rStyle w:val="8"/>
              </w:rPr>
              <w:t>1.</w:t>
            </w:r>
            <w:r>
              <w:rPr>
                <w:rStyle w:val="8"/>
                <w:rFonts w:hint="eastAsia"/>
              </w:rPr>
              <w:t>早期使用可阻止病菌侵入并提高植物体免疫能力，减少植物发病次数和用药次数。</w:t>
            </w:r>
            <w:r>
              <w:rPr>
                <w:rStyle w:val="8"/>
              </w:rPr>
              <w:t>2.</w:t>
            </w:r>
            <w:r>
              <w:rPr>
                <w:rStyle w:val="8"/>
                <w:rFonts w:hint="eastAsia"/>
              </w:rPr>
              <w:t>具有阻止病菌侵入，防止病菌扩散和清除体内病菌等多种作用。</w:t>
            </w:r>
            <w:r>
              <w:rPr>
                <w:rStyle w:val="8"/>
              </w:rPr>
              <w:t>3.</w:t>
            </w:r>
            <w:r>
              <w:rPr>
                <w:rStyle w:val="8"/>
                <w:rFonts w:hint="eastAsia"/>
              </w:rPr>
              <w:t>主要用于防治苹果树斑点落叶病、轮纹病、炭疽病，番茄早疫病、晚疫病，及花生叶斑病等多种作物病害。</w:t>
            </w:r>
          </w:p>
        </w:tc>
      </w:tr>
      <w:tr w14:paraId="02F612C2">
        <w:tblPrEx>
          <w:tblCellMar>
            <w:top w:w="0" w:type="dxa"/>
            <w:left w:w="0" w:type="dxa"/>
            <w:bottom w:w="0" w:type="dxa"/>
            <w:right w:w="0" w:type="dxa"/>
          </w:tblCellMar>
        </w:tblPrEx>
        <w:trPr>
          <w:tblCellSpacing w:w="0" w:type="dxa"/>
        </w:trPr>
        <w:tc>
          <w:tcPr>
            <w:tcW w:w="0" w:type="auto"/>
            <w:vAlign w:val="center"/>
          </w:tcPr>
          <w:p w14:paraId="229203CD">
            <w:pPr>
              <w:rPr>
                <w:rFonts w:cs="Times New Roman"/>
              </w:rPr>
            </w:pPr>
            <w:r>
              <w:rPr>
                <w:rStyle w:val="7"/>
                <w:rFonts w:hint="eastAsia"/>
              </w:rPr>
              <w:t>注意事项：</w:t>
            </w:r>
            <w:r>
              <w:rPr>
                <w:rFonts w:cs="Times New Roman"/>
              </w:rPr>
              <w:br w:type="textWrapping"/>
            </w:r>
            <w:r>
              <w:rPr>
                <w:rStyle w:val="8"/>
              </w:rPr>
              <w:t>1.</w:t>
            </w:r>
            <w:r>
              <w:rPr>
                <w:rStyle w:val="8"/>
                <w:rFonts w:hint="eastAsia"/>
              </w:rPr>
              <w:t>避免暴露，施药时必须穿戴防护衣或使用保护措施。</w:t>
            </w:r>
            <w:r>
              <w:rPr>
                <w:rStyle w:val="8"/>
              </w:rPr>
              <w:t xml:space="preserve"> 2.</w:t>
            </w:r>
            <w:r>
              <w:rPr>
                <w:rStyle w:val="8"/>
                <w:rFonts w:hint="eastAsia"/>
              </w:rPr>
              <w:t>施药后用清水及肥皂彻底清洗脸及其它裸露部位。</w:t>
            </w:r>
            <w:r>
              <w:rPr>
                <w:rStyle w:val="8"/>
              </w:rPr>
              <w:t xml:space="preserve"> 3.</w:t>
            </w:r>
            <w:r>
              <w:rPr>
                <w:rStyle w:val="8"/>
                <w:rFonts w:hint="eastAsia"/>
              </w:rPr>
              <w:t>避免吸入有害气体，雾液或粉尘。</w:t>
            </w:r>
            <w:r>
              <w:rPr>
                <w:rStyle w:val="8"/>
              </w:rPr>
              <w:t xml:space="preserve"> 4.</w:t>
            </w:r>
            <w:r>
              <w:rPr>
                <w:rStyle w:val="8"/>
                <w:rFonts w:hint="eastAsia"/>
              </w:rPr>
              <w:t>操作时应远离儿童和家畜。</w:t>
            </w:r>
            <w:r>
              <w:rPr>
                <w:rStyle w:val="8"/>
              </w:rPr>
              <w:t xml:space="preserve"> 5.</w:t>
            </w:r>
            <w:r>
              <w:rPr>
                <w:rStyle w:val="8"/>
                <w:rFonts w:hint="eastAsia"/>
              </w:rPr>
              <w:t>操作时不要污染水面，或灌渠。药液及其废液不得污染各类水域、土壤等环境。</w:t>
            </w:r>
            <w:r>
              <w:rPr>
                <w:rStyle w:val="8"/>
              </w:rPr>
              <w:t xml:space="preserve"> 6.</w:t>
            </w:r>
            <w:r>
              <w:rPr>
                <w:rStyle w:val="8"/>
                <w:rFonts w:hint="eastAsia"/>
              </w:rPr>
              <w:t>药剂应现混现兑，配好的药液要立即使用。</w:t>
            </w:r>
            <w:r>
              <w:rPr>
                <w:rStyle w:val="8"/>
              </w:rPr>
              <w:t xml:space="preserve"> 7.</w:t>
            </w:r>
            <w:r>
              <w:rPr>
                <w:rStyle w:val="8"/>
                <w:rFonts w:hint="eastAsia"/>
              </w:rPr>
              <w:t>毁掉空包装袋，并按照当地的有关规定处置所有的废弃物。</w:t>
            </w:r>
            <w:r>
              <w:rPr>
                <w:rStyle w:val="8"/>
              </w:rPr>
              <w:t xml:space="preserve"> 8.</w:t>
            </w:r>
            <w:r>
              <w:rPr>
                <w:rStyle w:val="8"/>
                <w:rFonts w:hint="eastAsia"/>
              </w:rPr>
              <w:t>使用过药械需清洗三遍，在洗涤药械或处置废弃物时不要污染水源。</w:t>
            </w:r>
            <w:r>
              <w:rPr>
                <w:rStyle w:val="8"/>
              </w:rPr>
              <w:t xml:space="preserve"> 9.</w:t>
            </w:r>
            <w:r>
              <w:rPr>
                <w:rStyle w:val="8"/>
                <w:rFonts w:hint="eastAsia"/>
              </w:rPr>
              <w:t>孕妇及哺乳期妇女禁止接触。</w:t>
            </w:r>
          </w:p>
        </w:tc>
      </w:tr>
      <w:tr w14:paraId="0F400401">
        <w:tblPrEx>
          <w:tblCellMar>
            <w:top w:w="0" w:type="dxa"/>
            <w:left w:w="0" w:type="dxa"/>
            <w:bottom w:w="0" w:type="dxa"/>
            <w:right w:w="0" w:type="dxa"/>
          </w:tblCellMar>
        </w:tblPrEx>
        <w:trPr>
          <w:tblCellSpacing w:w="0" w:type="dxa"/>
        </w:trPr>
        <w:tc>
          <w:tcPr>
            <w:tcW w:w="0" w:type="auto"/>
            <w:vAlign w:val="center"/>
          </w:tcPr>
          <w:p w14:paraId="42A1454B">
            <w:pPr>
              <w:rPr>
                <w:rFonts w:cs="Times New Roman"/>
              </w:rPr>
            </w:pPr>
            <w:r>
              <w:rPr>
                <w:rStyle w:val="7"/>
                <w:rFonts w:hint="eastAsia"/>
              </w:rPr>
              <w:t>中毒急救措施：</w:t>
            </w:r>
            <w:r>
              <w:rPr>
                <w:rFonts w:cs="Times New Roman"/>
              </w:rPr>
              <w:br w:type="textWrapping"/>
            </w:r>
            <w:r>
              <w:rPr>
                <w:rStyle w:val="8"/>
              </w:rPr>
              <w:t>1.</w:t>
            </w:r>
            <w:r>
              <w:rPr>
                <w:rStyle w:val="8"/>
                <w:rFonts w:hint="eastAsia"/>
              </w:rPr>
              <w:t>不慎药液接触皮肤，用肥皂和清水彻底清洗皮肤表面。</w:t>
            </w:r>
            <w:r>
              <w:rPr>
                <w:rStyle w:val="8"/>
              </w:rPr>
              <w:t xml:space="preserve"> 2.</w:t>
            </w:r>
            <w:r>
              <w:rPr>
                <w:rStyle w:val="8"/>
                <w:rFonts w:hint="eastAsia"/>
              </w:rPr>
              <w:t>不慎药液接触眼睛</w:t>
            </w:r>
            <w:r>
              <w:rPr>
                <w:rStyle w:val="8"/>
              </w:rPr>
              <w:t xml:space="preserve">, </w:t>
            </w:r>
            <w:r>
              <w:rPr>
                <w:rStyle w:val="8"/>
                <w:rFonts w:hint="eastAsia"/>
              </w:rPr>
              <w:t>用清水彻底冲洗眼睛。</w:t>
            </w:r>
            <w:r>
              <w:rPr>
                <w:rStyle w:val="8"/>
              </w:rPr>
              <w:t xml:space="preserve"> 3.</w:t>
            </w:r>
            <w:r>
              <w:rPr>
                <w:rStyle w:val="8"/>
                <w:rFonts w:hint="eastAsia"/>
              </w:rPr>
              <w:t>不慎误服，立即携此标签请医生诊治。</w:t>
            </w:r>
            <w:r>
              <w:rPr>
                <w:rStyle w:val="8"/>
              </w:rPr>
              <w:t xml:space="preserve"> </w:t>
            </w:r>
            <w:r>
              <w:rPr>
                <w:rStyle w:val="8"/>
                <w:rFonts w:hint="eastAsia"/>
              </w:rPr>
              <w:t>医生使用：对症治疗（去除污物，注意生命体征），无特效解毒剂。</w:t>
            </w:r>
          </w:p>
        </w:tc>
      </w:tr>
      <w:tr w14:paraId="34BDC7DA">
        <w:tblPrEx>
          <w:tblCellMar>
            <w:top w:w="0" w:type="dxa"/>
            <w:left w:w="0" w:type="dxa"/>
            <w:bottom w:w="0" w:type="dxa"/>
            <w:right w:w="0" w:type="dxa"/>
          </w:tblCellMar>
        </w:tblPrEx>
        <w:trPr>
          <w:tblCellSpacing w:w="0" w:type="dxa"/>
        </w:trPr>
        <w:tc>
          <w:tcPr>
            <w:tcW w:w="0" w:type="auto"/>
            <w:vAlign w:val="center"/>
          </w:tcPr>
          <w:p w14:paraId="5B1338BA">
            <w:pPr>
              <w:rPr>
                <w:rFonts w:cs="Times New Roman"/>
              </w:rPr>
            </w:pPr>
            <w:r>
              <w:rPr>
                <w:rStyle w:val="7"/>
                <w:rFonts w:hint="eastAsia"/>
              </w:rPr>
              <w:t>储存和运输方法：</w:t>
            </w:r>
            <w:r>
              <w:rPr>
                <w:rFonts w:cs="Times New Roman"/>
              </w:rPr>
              <w:br w:type="textWrapping"/>
            </w:r>
            <w:r>
              <w:rPr>
                <w:rStyle w:val="8"/>
              </w:rPr>
              <w:t>1.</w:t>
            </w:r>
            <w:r>
              <w:rPr>
                <w:rStyle w:val="8"/>
                <w:rFonts w:hint="eastAsia"/>
              </w:rPr>
              <w:t>远离家畜、食品和饲料，放置于儿童触及不到的地方并加锁。</w:t>
            </w:r>
            <w:r>
              <w:rPr>
                <w:rStyle w:val="8"/>
              </w:rPr>
              <w:t xml:space="preserve"> 2.</w:t>
            </w:r>
            <w:r>
              <w:rPr>
                <w:rStyle w:val="8"/>
                <w:rFonts w:hint="eastAsia"/>
              </w:rPr>
              <w:t>药剂储存于原容器中，保持容器处于密封状态，并贮存在干燥通风处。</w:t>
            </w:r>
            <w:r>
              <w:rPr>
                <w:rStyle w:val="8"/>
              </w:rPr>
              <w:t xml:space="preserve"> 3.</w:t>
            </w:r>
            <w:r>
              <w:rPr>
                <w:rStyle w:val="8"/>
                <w:rFonts w:hint="eastAsia"/>
              </w:rPr>
              <w:t>远离火源或热源。勿与食品、饮料、粮食、饲料等同贮同运。</w:t>
            </w:r>
          </w:p>
        </w:tc>
      </w:tr>
      <w:tr w14:paraId="40336892">
        <w:tblPrEx>
          <w:tblCellMar>
            <w:top w:w="0" w:type="dxa"/>
            <w:left w:w="0" w:type="dxa"/>
            <w:bottom w:w="0" w:type="dxa"/>
            <w:right w:w="0" w:type="dxa"/>
          </w:tblCellMar>
        </w:tblPrEx>
        <w:trPr>
          <w:tblCellSpacing w:w="0" w:type="dxa"/>
        </w:trPr>
        <w:tc>
          <w:tcPr>
            <w:tcW w:w="0" w:type="auto"/>
            <w:vAlign w:val="center"/>
          </w:tcPr>
          <w:p w14:paraId="77537460">
            <w:pPr>
              <w:rPr>
                <w:rFonts w:cs="Times New Roman"/>
              </w:rPr>
            </w:pPr>
            <w:r>
              <w:rPr>
                <w:rStyle w:val="7"/>
                <w:rFonts w:hint="eastAsia"/>
              </w:rPr>
              <w:t>质量保证期：</w:t>
            </w:r>
            <w:r>
              <w:rPr>
                <w:rStyle w:val="8"/>
              </w:rPr>
              <w:t>2</w:t>
            </w:r>
            <w:r>
              <w:rPr>
                <w:rStyle w:val="8"/>
                <w:rFonts w:hint="eastAsia"/>
              </w:rPr>
              <w:t>年</w:t>
            </w:r>
          </w:p>
        </w:tc>
      </w:tr>
      <w:tr w14:paraId="29115066">
        <w:tblPrEx>
          <w:tblCellMar>
            <w:top w:w="0" w:type="dxa"/>
            <w:left w:w="0" w:type="dxa"/>
            <w:bottom w:w="0" w:type="dxa"/>
            <w:right w:w="0" w:type="dxa"/>
          </w:tblCellMar>
        </w:tblPrEx>
        <w:trPr>
          <w:tblCellSpacing w:w="0" w:type="dxa"/>
        </w:trPr>
        <w:tc>
          <w:tcPr>
            <w:tcW w:w="0" w:type="auto"/>
            <w:vAlign w:val="center"/>
          </w:tcPr>
          <w:p w14:paraId="796EB0C6">
            <w:pPr>
              <w:rPr>
                <w:rFonts w:cs="Times New Roman"/>
              </w:rPr>
            </w:pPr>
            <w:r>
              <w:rPr>
                <w:rStyle w:val="7"/>
                <w:rFonts w:hint="eastAsia"/>
              </w:rPr>
              <w:t>备注：</w:t>
            </w:r>
          </w:p>
        </w:tc>
      </w:tr>
    </w:tbl>
    <w:p w14:paraId="33220064">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62F1BA1">
        <w:tblPrEx>
          <w:tblCellMar>
            <w:top w:w="0" w:type="dxa"/>
            <w:left w:w="0" w:type="dxa"/>
            <w:bottom w:w="0" w:type="dxa"/>
            <w:right w:w="0" w:type="dxa"/>
          </w:tblCellMar>
        </w:tblPrEx>
        <w:trPr>
          <w:tblCellSpacing w:w="0" w:type="dxa"/>
        </w:trPr>
        <w:tc>
          <w:tcPr>
            <w:tcW w:w="0" w:type="auto"/>
            <w:vAlign w:val="center"/>
          </w:tcPr>
          <w:p w14:paraId="7BC7D06D">
            <w:r>
              <w:rPr>
                <w:rStyle w:val="7"/>
                <w:rFonts w:hint="eastAsia"/>
              </w:rPr>
              <w:t>登记证号：</w:t>
            </w:r>
            <w:r>
              <w:t>WP20200027</w:t>
            </w:r>
          </w:p>
        </w:tc>
      </w:tr>
      <w:tr w14:paraId="2B83F78A">
        <w:tblPrEx>
          <w:tblCellMar>
            <w:top w:w="0" w:type="dxa"/>
            <w:left w:w="0" w:type="dxa"/>
            <w:bottom w:w="0" w:type="dxa"/>
            <w:right w:w="0" w:type="dxa"/>
          </w:tblCellMar>
        </w:tblPrEx>
        <w:trPr>
          <w:tblCellSpacing w:w="0" w:type="dxa"/>
        </w:trPr>
        <w:tc>
          <w:tcPr>
            <w:tcW w:w="0" w:type="auto"/>
            <w:vAlign w:val="center"/>
          </w:tcPr>
          <w:p w14:paraId="5861F2F0">
            <w:pPr>
              <w:rPr>
                <w:rFonts w:cs="Times New Roman"/>
              </w:rPr>
            </w:pPr>
            <w:r>
              <w:rPr>
                <w:rStyle w:val="7"/>
                <w:rFonts w:hint="eastAsia"/>
              </w:rPr>
              <w:t>登记证持有人：</w:t>
            </w:r>
            <w:r>
              <w:rPr>
                <w:rFonts w:hint="eastAsia"/>
              </w:rPr>
              <w:t>广州润康家实业发展有限公司</w:t>
            </w:r>
          </w:p>
        </w:tc>
      </w:tr>
      <w:tr w14:paraId="56C76236">
        <w:tblPrEx>
          <w:tblCellMar>
            <w:top w:w="0" w:type="dxa"/>
            <w:left w:w="0" w:type="dxa"/>
            <w:bottom w:w="0" w:type="dxa"/>
            <w:right w:w="0" w:type="dxa"/>
          </w:tblCellMar>
        </w:tblPrEx>
        <w:trPr>
          <w:tblCellSpacing w:w="0" w:type="dxa"/>
        </w:trPr>
        <w:tc>
          <w:tcPr>
            <w:tcW w:w="0" w:type="auto"/>
            <w:vAlign w:val="center"/>
          </w:tcPr>
          <w:p w14:paraId="0CCF0D8C">
            <w:pPr>
              <w:rPr>
                <w:rFonts w:cs="Times New Roman"/>
              </w:rPr>
            </w:pPr>
            <w:r>
              <w:rPr>
                <w:rStyle w:val="7"/>
                <w:rFonts w:hint="eastAsia"/>
              </w:rPr>
              <w:t>农药名称：</w:t>
            </w:r>
            <w:r>
              <w:rPr>
                <w:rFonts w:hint="eastAsia"/>
              </w:rPr>
              <w:t>驱蚊酯</w:t>
            </w:r>
          </w:p>
        </w:tc>
      </w:tr>
      <w:tr w14:paraId="0BAF1E44">
        <w:tblPrEx>
          <w:tblCellMar>
            <w:top w:w="0" w:type="dxa"/>
            <w:left w:w="0" w:type="dxa"/>
            <w:bottom w:w="0" w:type="dxa"/>
            <w:right w:w="0" w:type="dxa"/>
          </w:tblCellMar>
        </w:tblPrEx>
        <w:trPr>
          <w:tblCellSpacing w:w="0" w:type="dxa"/>
        </w:trPr>
        <w:tc>
          <w:tcPr>
            <w:tcW w:w="0" w:type="auto"/>
            <w:vAlign w:val="center"/>
          </w:tcPr>
          <w:p w14:paraId="3F994AC4">
            <w:pPr>
              <w:rPr>
                <w:rFonts w:cs="Times New Roman"/>
              </w:rPr>
            </w:pPr>
            <w:r>
              <w:rPr>
                <w:rStyle w:val="7"/>
                <w:rFonts w:hint="eastAsia"/>
              </w:rPr>
              <w:t>剂型：</w:t>
            </w:r>
            <w:r>
              <w:rPr>
                <w:rFonts w:hint="eastAsia"/>
              </w:rPr>
              <w:t>驱蚊液</w:t>
            </w:r>
          </w:p>
        </w:tc>
      </w:tr>
      <w:tr w14:paraId="3B625686">
        <w:tblPrEx>
          <w:tblCellMar>
            <w:top w:w="0" w:type="dxa"/>
            <w:left w:w="0" w:type="dxa"/>
            <w:bottom w:w="0" w:type="dxa"/>
            <w:right w:w="0" w:type="dxa"/>
          </w:tblCellMar>
        </w:tblPrEx>
        <w:trPr>
          <w:tblCellSpacing w:w="0" w:type="dxa"/>
        </w:trPr>
        <w:tc>
          <w:tcPr>
            <w:tcW w:w="0" w:type="auto"/>
            <w:vAlign w:val="center"/>
          </w:tcPr>
          <w:p w14:paraId="59F9233D">
            <w:r>
              <w:rPr>
                <w:rStyle w:val="7"/>
                <w:rFonts w:hint="eastAsia"/>
              </w:rPr>
              <w:t>毒性及其标识：</w:t>
            </w:r>
            <w:r>
              <w:t xml:space="preserve"> </w:t>
            </w:r>
            <w:r>
              <w:rPr>
                <w:rFonts w:hint="eastAsia"/>
              </w:rPr>
              <w:t>微毒</w:t>
            </w:r>
            <w:r>
              <w:t xml:space="preserve"> </w:t>
            </w:r>
          </w:p>
        </w:tc>
      </w:tr>
      <w:tr w14:paraId="5FF705BA">
        <w:tblPrEx>
          <w:tblCellMar>
            <w:top w:w="0" w:type="dxa"/>
            <w:left w:w="0" w:type="dxa"/>
            <w:bottom w:w="0" w:type="dxa"/>
            <w:right w:w="0" w:type="dxa"/>
          </w:tblCellMar>
        </w:tblPrEx>
        <w:trPr>
          <w:tblCellSpacing w:w="0" w:type="dxa"/>
        </w:trPr>
        <w:tc>
          <w:tcPr>
            <w:tcW w:w="0" w:type="auto"/>
            <w:vAlign w:val="center"/>
          </w:tcPr>
          <w:p w14:paraId="1C458924">
            <w:r>
              <w:rPr>
                <w:rStyle w:val="7"/>
                <w:rFonts w:hint="eastAsia"/>
              </w:rPr>
              <w:t>总有效成分含量：</w:t>
            </w:r>
            <w:r>
              <w:t>7%</w:t>
            </w:r>
          </w:p>
        </w:tc>
      </w:tr>
      <w:tr w14:paraId="7FF49C42">
        <w:tblPrEx>
          <w:tblCellMar>
            <w:top w:w="0" w:type="dxa"/>
            <w:left w:w="0" w:type="dxa"/>
            <w:bottom w:w="0" w:type="dxa"/>
            <w:right w:w="0" w:type="dxa"/>
          </w:tblCellMar>
        </w:tblPrEx>
        <w:trPr>
          <w:tblCellSpacing w:w="0" w:type="dxa"/>
        </w:trPr>
        <w:tc>
          <w:tcPr>
            <w:tcW w:w="0" w:type="auto"/>
            <w:vAlign w:val="center"/>
          </w:tcPr>
          <w:p w14:paraId="1DCC02E0">
            <w:pPr>
              <w:rPr>
                <w:rFonts w:cs="Times New Roman"/>
              </w:rPr>
            </w:pPr>
            <w:r>
              <w:rPr>
                <w:rFonts w:hint="eastAsia"/>
              </w:rPr>
              <w:t>有效成分及其含量：</w:t>
            </w:r>
          </w:p>
          <w:p w14:paraId="5F5B0310">
            <w:r>
              <w:rPr>
                <w:rFonts w:cs="Times New Roman"/>
              </w:rPr>
              <w:t>   </w:t>
            </w:r>
            <w:r>
              <w:t xml:space="preserve"> </w:t>
            </w:r>
            <w:r>
              <w:rPr>
                <w:rFonts w:hint="eastAsia"/>
              </w:rPr>
              <w:t>驱蚊酯</w:t>
            </w:r>
            <w:r>
              <w:t>70</w:t>
            </w:r>
            <w:r>
              <w:rPr>
                <w:rFonts w:hint="eastAsia"/>
              </w:rPr>
              <w:t>克</w:t>
            </w:r>
            <w:r>
              <w:t>/</w:t>
            </w:r>
            <w:r>
              <w:rPr>
                <w:rFonts w:hint="eastAsia"/>
              </w:rPr>
              <w:t>千克</w:t>
            </w:r>
            <w:r>
              <w:rPr>
                <w:rFonts w:cs="Times New Roman"/>
              </w:rPr>
              <w:t>   </w:t>
            </w:r>
            <w:r>
              <w:t xml:space="preserve"> </w:t>
            </w:r>
          </w:p>
        </w:tc>
      </w:tr>
      <w:tr w14:paraId="4AE271ED">
        <w:tblPrEx>
          <w:tblCellMar>
            <w:top w:w="0" w:type="dxa"/>
            <w:left w:w="0" w:type="dxa"/>
            <w:bottom w:w="0" w:type="dxa"/>
            <w:right w:w="0" w:type="dxa"/>
          </w:tblCellMar>
        </w:tblPrEx>
        <w:trPr>
          <w:tblCellSpacing w:w="0" w:type="dxa"/>
        </w:trPr>
        <w:tc>
          <w:tcPr>
            <w:tcW w:w="0" w:type="auto"/>
            <w:vAlign w:val="center"/>
          </w:tcPr>
          <w:p w14:paraId="68E46353">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3934C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C77E1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604F71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E2697E9">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50E9A9B">
                  <w:pPr>
                    <w:rPr>
                      <w:rFonts w:cs="Times New Roman"/>
                    </w:rPr>
                  </w:pPr>
                  <w:r>
                    <w:rPr>
                      <w:rStyle w:val="8"/>
                      <w:rFonts w:hint="eastAsia"/>
                    </w:rPr>
                    <w:t>施用方式</w:t>
                  </w:r>
                </w:p>
              </w:tc>
            </w:tr>
            <w:tr w14:paraId="72F6B1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EAEB5F">
                  <w:pPr>
                    <w:rPr>
                      <w:rFonts w:cs="Times New Roman"/>
                    </w:rPr>
                  </w:pPr>
                  <w:r>
                    <w:rPr>
                      <w:rStyle w:val="8"/>
                      <w:rFonts w:hint="eastAsia"/>
                    </w:rPr>
                    <w:t>卫生</w:t>
                  </w:r>
                </w:p>
              </w:tc>
              <w:tc>
                <w:tcPr>
                  <w:tcW w:w="0" w:type="auto"/>
                  <w:tcBorders>
                    <w:top w:val="outset" w:color="auto" w:sz="6" w:space="0"/>
                    <w:left w:val="outset" w:color="auto" w:sz="6" w:space="0"/>
                    <w:bottom w:val="outset" w:color="auto" w:sz="6" w:space="0"/>
                    <w:right w:val="outset" w:color="auto" w:sz="6" w:space="0"/>
                  </w:tcBorders>
                  <w:vAlign w:val="center"/>
                </w:tcPr>
                <w:p w14:paraId="1AF4421E">
                  <w:pPr>
                    <w:rPr>
                      <w:rFonts w:cs="Times New Roman"/>
                    </w:rPr>
                  </w:pPr>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F163266">
                  <w:pPr>
                    <w:rPr>
                      <w:rFonts w:cs="Times New Roman"/>
                    </w:rPr>
                  </w:pP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1DA436CC">
                  <w:pPr>
                    <w:rPr>
                      <w:rFonts w:cs="Times New Roman"/>
                    </w:rPr>
                  </w:pPr>
                  <w:r>
                    <w:rPr>
                      <w:rStyle w:val="8"/>
                      <w:rFonts w:hint="eastAsia"/>
                    </w:rPr>
                    <w:t>涂抹</w:t>
                  </w:r>
                </w:p>
              </w:tc>
            </w:tr>
          </w:tbl>
          <w:p w14:paraId="2020AFA8">
            <w:pPr>
              <w:rPr>
                <w:rFonts w:cs="Times New Roman"/>
              </w:rPr>
            </w:pPr>
          </w:p>
        </w:tc>
      </w:tr>
      <w:tr w14:paraId="5122869C">
        <w:tblPrEx>
          <w:tblCellMar>
            <w:top w:w="0" w:type="dxa"/>
            <w:left w:w="0" w:type="dxa"/>
            <w:bottom w:w="0" w:type="dxa"/>
            <w:right w:w="0" w:type="dxa"/>
          </w:tblCellMar>
        </w:tblPrEx>
        <w:trPr>
          <w:tblCellSpacing w:w="0" w:type="dxa"/>
        </w:trPr>
        <w:tc>
          <w:tcPr>
            <w:tcW w:w="0" w:type="auto"/>
            <w:vAlign w:val="center"/>
          </w:tcPr>
          <w:p w14:paraId="689CF32D">
            <w:pPr>
              <w:rPr>
                <w:rFonts w:cs="Times New Roman"/>
              </w:rPr>
            </w:pPr>
            <w:r>
              <w:rPr>
                <w:rStyle w:val="7"/>
                <w:rFonts w:hint="eastAsia"/>
              </w:rPr>
              <w:t>使用技术要求</w:t>
            </w:r>
            <w:r>
              <w:rPr>
                <w:rStyle w:val="7"/>
              </w:rPr>
              <w:t>:</w:t>
            </w:r>
            <w:r>
              <w:rPr>
                <w:rFonts w:cs="Times New Roman"/>
              </w:rPr>
              <w:br w:type="textWrapping"/>
            </w:r>
            <w:r>
              <w:rPr>
                <w:rStyle w:val="8"/>
                <w:rFonts w:hint="eastAsia"/>
              </w:rPr>
              <w:t>（涂抹器情况）开盖子，均匀涂抹于裸露肌肤上，用手涂抹均匀即可。</w:t>
            </w:r>
            <w:r>
              <w:rPr>
                <w:rStyle w:val="8"/>
              </w:rPr>
              <w:t xml:space="preserve"> </w:t>
            </w:r>
            <w:r>
              <w:rPr>
                <w:rStyle w:val="8"/>
                <w:rFonts w:hint="eastAsia"/>
              </w:rPr>
              <w:t>（喷雾器情况）距离身体</w:t>
            </w:r>
            <w:r>
              <w:rPr>
                <w:rStyle w:val="8"/>
              </w:rPr>
              <w:t>10-15</w:t>
            </w:r>
            <w:r>
              <w:rPr>
                <w:rStyle w:val="8"/>
                <w:rFonts w:hint="eastAsia"/>
              </w:rPr>
              <w:t>厘米处，竖立喷洒适量，即可避免蚊子叮咬。在脸与脖子的使用时，喷在手心再涂抹。</w:t>
            </w:r>
          </w:p>
        </w:tc>
      </w:tr>
      <w:tr w14:paraId="58337D65">
        <w:tblPrEx>
          <w:tblCellMar>
            <w:top w:w="0" w:type="dxa"/>
            <w:left w:w="0" w:type="dxa"/>
            <w:bottom w:w="0" w:type="dxa"/>
            <w:right w:w="0" w:type="dxa"/>
          </w:tblCellMar>
        </w:tblPrEx>
        <w:trPr>
          <w:tblCellSpacing w:w="0" w:type="dxa"/>
        </w:trPr>
        <w:tc>
          <w:tcPr>
            <w:tcW w:w="0" w:type="auto"/>
            <w:vAlign w:val="center"/>
          </w:tcPr>
          <w:p w14:paraId="1F4C3EB5">
            <w:pPr>
              <w:rPr>
                <w:rFonts w:cs="Times New Roman"/>
              </w:rPr>
            </w:pPr>
            <w:r>
              <w:rPr>
                <w:rStyle w:val="7"/>
                <w:rFonts w:hint="eastAsia"/>
              </w:rPr>
              <w:t>产品性能</w:t>
            </w:r>
            <w:r>
              <w:rPr>
                <w:rStyle w:val="7"/>
              </w:rPr>
              <w:t>:</w:t>
            </w:r>
            <w:r>
              <w:rPr>
                <w:rFonts w:cs="Times New Roman"/>
              </w:rPr>
              <w:br w:type="textWrapping"/>
            </w:r>
            <w:r>
              <w:rPr>
                <w:rStyle w:val="8"/>
                <w:rFonts w:hint="eastAsia"/>
              </w:rPr>
              <w:t>本品可有效驱蚊，添加有效驱蚊成分，远离蚊子叮咬。携带方便，适用于家居、野营、户外作业等。</w:t>
            </w:r>
          </w:p>
        </w:tc>
      </w:tr>
      <w:tr w14:paraId="3FE2D0F3">
        <w:tblPrEx>
          <w:tblCellMar>
            <w:top w:w="0" w:type="dxa"/>
            <w:left w:w="0" w:type="dxa"/>
            <w:bottom w:w="0" w:type="dxa"/>
            <w:right w:w="0" w:type="dxa"/>
          </w:tblCellMar>
        </w:tblPrEx>
        <w:trPr>
          <w:tblCellSpacing w:w="0" w:type="dxa"/>
        </w:trPr>
        <w:tc>
          <w:tcPr>
            <w:tcW w:w="0" w:type="auto"/>
            <w:vAlign w:val="center"/>
          </w:tcPr>
          <w:p w14:paraId="39AA37BE">
            <w:pPr>
              <w:rPr>
                <w:rFonts w:cs="Times New Roman"/>
              </w:rPr>
            </w:pPr>
            <w:r>
              <w:rPr>
                <w:rStyle w:val="7"/>
                <w:rFonts w:hint="eastAsia"/>
              </w:rPr>
              <w:t>注意事项：</w:t>
            </w:r>
            <w:r>
              <w:rPr>
                <w:rFonts w:cs="Times New Roman"/>
              </w:rPr>
              <w:br w:type="textWrapping"/>
            </w:r>
            <w:r>
              <w:rPr>
                <w:rStyle w:val="8"/>
              </w:rPr>
              <w:t>1</w:t>
            </w:r>
            <w:r>
              <w:rPr>
                <w:rStyle w:val="8"/>
                <w:rFonts w:hint="eastAsia"/>
              </w:rPr>
              <w:t>）使用时有任何不良反应请及时就医。</w:t>
            </w:r>
            <w:r>
              <w:rPr>
                <w:rStyle w:val="8"/>
              </w:rPr>
              <w:t xml:space="preserve"> 2</w:t>
            </w:r>
            <w:r>
              <w:rPr>
                <w:rStyle w:val="8"/>
                <w:rFonts w:hint="eastAsia"/>
              </w:rPr>
              <w:t>）置于儿童接触不到的地方。</w:t>
            </w:r>
            <w:r>
              <w:rPr>
                <w:rStyle w:val="8"/>
              </w:rPr>
              <w:t xml:space="preserve"> 3</w:t>
            </w:r>
            <w:r>
              <w:rPr>
                <w:rStyle w:val="8"/>
                <w:rFonts w:hint="eastAsia"/>
              </w:rPr>
              <w:t>）本品忌食。使用时切勿污染食品及饮用水。</w:t>
            </w:r>
            <w:r>
              <w:rPr>
                <w:rStyle w:val="8"/>
              </w:rPr>
              <w:t xml:space="preserve"> 4</w:t>
            </w:r>
            <w:r>
              <w:rPr>
                <w:rStyle w:val="8"/>
                <w:rFonts w:hint="eastAsia"/>
              </w:rPr>
              <w:t>）用后洗手或使用后及时清洗暴露部位皮肤。</w:t>
            </w:r>
            <w:r>
              <w:rPr>
                <w:rStyle w:val="8"/>
              </w:rPr>
              <w:t xml:space="preserve"> 5</w:t>
            </w:r>
            <w:r>
              <w:rPr>
                <w:rStyle w:val="8"/>
                <w:rFonts w:hint="eastAsia"/>
              </w:rPr>
              <w:t>）本品勿用于皮肤破损处、眼睛及周围皮肤。</w:t>
            </w:r>
            <w:r>
              <w:rPr>
                <w:rStyle w:val="8"/>
              </w:rPr>
              <w:t>6</w:t>
            </w:r>
            <w:r>
              <w:rPr>
                <w:rStyle w:val="8"/>
                <w:rFonts w:hint="eastAsia"/>
              </w:rPr>
              <w:t>）、孕妇和哺乳期妇女避免接触。</w:t>
            </w:r>
            <w:r>
              <w:rPr>
                <w:rStyle w:val="8"/>
              </w:rPr>
              <w:t>7</w:t>
            </w:r>
            <w:r>
              <w:rPr>
                <w:rStyle w:val="8"/>
                <w:rFonts w:hint="eastAsia"/>
              </w:rPr>
              <w:t>）、废弃物应妥善处理，不能乱丢乱放，也不能做他用。</w:t>
            </w:r>
          </w:p>
        </w:tc>
      </w:tr>
      <w:tr w14:paraId="1CA6E950">
        <w:tblPrEx>
          <w:tblCellMar>
            <w:top w:w="0" w:type="dxa"/>
            <w:left w:w="0" w:type="dxa"/>
            <w:bottom w:w="0" w:type="dxa"/>
            <w:right w:w="0" w:type="dxa"/>
          </w:tblCellMar>
        </w:tblPrEx>
        <w:trPr>
          <w:tblCellSpacing w:w="0" w:type="dxa"/>
        </w:trPr>
        <w:tc>
          <w:tcPr>
            <w:tcW w:w="0" w:type="auto"/>
            <w:vAlign w:val="center"/>
          </w:tcPr>
          <w:p w14:paraId="322FDE7B">
            <w:pPr>
              <w:rPr>
                <w:rFonts w:cs="Times New Roman"/>
              </w:rPr>
            </w:pPr>
            <w:r>
              <w:rPr>
                <w:rStyle w:val="7"/>
                <w:rFonts w:hint="eastAsia"/>
              </w:rPr>
              <w:t>中毒急救措施：</w:t>
            </w:r>
            <w:r>
              <w:rPr>
                <w:rFonts w:cs="Times New Roman"/>
              </w:rPr>
              <w:br w:type="textWrapping"/>
            </w:r>
            <w:r>
              <w:rPr>
                <w:rStyle w:val="8"/>
                <w:rFonts w:hint="eastAsia"/>
              </w:rPr>
              <w:t>勿触及眼睛、嘴及受伤皮肤，若触及用清水冲洗</w:t>
            </w:r>
            <w:r>
              <w:rPr>
                <w:rStyle w:val="8"/>
              </w:rPr>
              <w:t>15</w:t>
            </w:r>
            <w:r>
              <w:rPr>
                <w:rStyle w:val="8"/>
                <w:rFonts w:hint="eastAsia"/>
              </w:rPr>
              <w:t>分钟，若刺激持续，立即携带本品就医。若有误食，大量饮水并及时携带标签就医。如皮肤过敏，请停止使用，用水清洗并就医。无特效解毒剂，对症治疗。</w:t>
            </w:r>
          </w:p>
        </w:tc>
      </w:tr>
      <w:tr w14:paraId="326A2754">
        <w:tblPrEx>
          <w:tblCellMar>
            <w:top w:w="0" w:type="dxa"/>
            <w:left w:w="0" w:type="dxa"/>
            <w:bottom w:w="0" w:type="dxa"/>
            <w:right w:w="0" w:type="dxa"/>
          </w:tblCellMar>
        </w:tblPrEx>
        <w:trPr>
          <w:tblCellSpacing w:w="0" w:type="dxa"/>
        </w:trPr>
        <w:tc>
          <w:tcPr>
            <w:tcW w:w="0" w:type="auto"/>
            <w:vAlign w:val="center"/>
          </w:tcPr>
          <w:p w14:paraId="364A8550">
            <w:pPr>
              <w:rPr>
                <w:rFonts w:cs="Times New Roman"/>
              </w:rPr>
            </w:pPr>
            <w:r>
              <w:rPr>
                <w:rStyle w:val="7"/>
                <w:rFonts w:hint="eastAsia"/>
              </w:rPr>
              <w:t>储存和运输方法：</w:t>
            </w:r>
            <w:r>
              <w:rPr>
                <w:rFonts w:cs="Times New Roman"/>
              </w:rPr>
              <w:br w:type="textWrapping"/>
            </w:r>
            <w:r>
              <w:rPr>
                <w:rStyle w:val="8"/>
                <w:rFonts w:hint="eastAsia"/>
              </w:rPr>
              <w:t>远离儿童及宠物。贮存阴凉干燥处，远离火源或热源。避免接触塑料、皮革、家具及合成纤维。不能与食品、种子、饲料、粮食及易燃易爆品共贮运。</w:t>
            </w:r>
          </w:p>
        </w:tc>
      </w:tr>
      <w:tr w14:paraId="26F463EC">
        <w:tblPrEx>
          <w:tblCellMar>
            <w:top w:w="0" w:type="dxa"/>
            <w:left w:w="0" w:type="dxa"/>
            <w:bottom w:w="0" w:type="dxa"/>
            <w:right w:w="0" w:type="dxa"/>
          </w:tblCellMar>
        </w:tblPrEx>
        <w:trPr>
          <w:tblCellSpacing w:w="0" w:type="dxa"/>
        </w:trPr>
        <w:tc>
          <w:tcPr>
            <w:tcW w:w="0" w:type="auto"/>
            <w:vAlign w:val="center"/>
          </w:tcPr>
          <w:p w14:paraId="06F8FBD6">
            <w:pPr>
              <w:rPr>
                <w:rFonts w:cs="Times New Roman"/>
              </w:rPr>
            </w:pPr>
            <w:r>
              <w:rPr>
                <w:rStyle w:val="7"/>
                <w:rFonts w:hint="eastAsia"/>
              </w:rPr>
              <w:t>质量保证期：</w:t>
            </w:r>
            <w:r>
              <w:rPr>
                <w:rStyle w:val="8"/>
              </w:rPr>
              <w:t>2</w:t>
            </w:r>
            <w:r>
              <w:rPr>
                <w:rStyle w:val="8"/>
                <w:rFonts w:hint="eastAsia"/>
              </w:rPr>
              <w:t>年</w:t>
            </w:r>
          </w:p>
        </w:tc>
      </w:tr>
      <w:tr w14:paraId="3E88F880">
        <w:tblPrEx>
          <w:tblCellMar>
            <w:top w:w="0" w:type="dxa"/>
            <w:left w:w="0" w:type="dxa"/>
            <w:bottom w:w="0" w:type="dxa"/>
            <w:right w:w="0" w:type="dxa"/>
          </w:tblCellMar>
        </w:tblPrEx>
        <w:trPr>
          <w:tblCellSpacing w:w="0" w:type="dxa"/>
        </w:trPr>
        <w:tc>
          <w:tcPr>
            <w:tcW w:w="0" w:type="auto"/>
            <w:vAlign w:val="center"/>
          </w:tcPr>
          <w:p w14:paraId="5F0C7841">
            <w:pPr>
              <w:rPr>
                <w:rFonts w:cs="Times New Roman"/>
              </w:rPr>
            </w:pPr>
            <w:r>
              <w:rPr>
                <w:rStyle w:val="7"/>
                <w:rFonts w:hint="eastAsia"/>
              </w:rPr>
              <w:t>备注：</w:t>
            </w:r>
          </w:p>
        </w:tc>
      </w:tr>
    </w:tbl>
    <w:p w14:paraId="75234C6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E30B4F2">
        <w:tblPrEx>
          <w:tblCellMar>
            <w:top w:w="0" w:type="dxa"/>
            <w:left w:w="0" w:type="dxa"/>
            <w:bottom w:w="0" w:type="dxa"/>
            <w:right w:w="0" w:type="dxa"/>
          </w:tblCellMar>
        </w:tblPrEx>
        <w:trPr>
          <w:tblCellSpacing w:w="0" w:type="dxa"/>
        </w:trPr>
        <w:tc>
          <w:tcPr>
            <w:tcW w:w="0" w:type="auto"/>
            <w:vAlign w:val="center"/>
          </w:tcPr>
          <w:p w14:paraId="2EA062BF">
            <w:r>
              <w:rPr>
                <w:rStyle w:val="7"/>
                <w:rFonts w:hint="eastAsia"/>
              </w:rPr>
              <w:t>登记证号：</w:t>
            </w:r>
            <w:r>
              <w:t>PD20200343</w:t>
            </w:r>
          </w:p>
        </w:tc>
      </w:tr>
      <w:tr w14:paraId="0DE4540C">
        <w:tblPrEx>
          <w:tblCellMar>
            <w:top w:w="0" w:type="dxa"/>
            <w:left w:w="0" w:type="dxa"/>
            <w:bottom w:w="0" w:type="dxa"/>
            <w:right w:w="0" w:type="dxa"/>
          </w:tblCellMar>
        </w:tblPrEx>
        <w:trPr>
          <w:tblCellSpacing w:w="0" w:type="dxa"/>
        </w:trPr>
        <w:tc>
          <w:tcPr>
            <w:tcW w:w="0" w:type="auto"/>
            <w:vAlign w:val="center"/>
          </w:tcPr>
          <w:p w14:paraId="3DEB3D96">
            <w:pPr>
              <w:rPr>
                <w:rFonts w:cs="Times New Roman"/>
              </w:rPr>
            </w:pPr>
            <w:r>
              <w:rPr>
                <w:rStyle w:val="7"/>
                <w:rFonts w:hint="eastAsia"/>
              </w:rPr>
              <w:t>登记证持有人：</w:t>
            </w:r>
            <w:r>
              <w:rPr>
                <w:rFonts w:hint="eastAsia"/>
              </w:rPr>
              <w:t>山东德浩化学有限公司</w:t>
            </w:r>
          </w:p>
        </w:tc>
      </w:tr>
      <w:tr w14:paraId="3043312D">
        <w:tblPrEx>
          <w:tblCellMar>
            <w:top w:w="0" w:type="dxa"/>
            <w:left w:w="0" w:type="dxa"/>
            <w:bottom w:w="0" w:type="dxa"/>
            <w:right w:w="0" w:type="dxa"/>
          </w:tblCellMar>
        </w:tblPrEx>
        <w:trPr>
          <w:tblCellSpacing w:w="0" w:type="dxa"/>
        </w:trPr>
        <w:tc>
          <w:tcPr>
            <w:tcW w:w="0" w:type="auto"/>
            <w:vAlign w:val="center"/>
          </w:tcPr>
          <w:p w14:paraId="0B6AD699">
            <w:pPr>
              <w:rPr>
                <w:rFonts w:cs="Times New Roman"/>
              </w:rPr>
            </w:pPr>
            <w:r>
              <w:rPr>
                <w:rStyle w:val="7"/>
                <w:rFonts w:hint="eastAsia"/>
              </w:rPr>
              <w:t>农药名称：</w:t>
            </w:r>
            <w:r>
              <w:rPr>
                <w:rFonts w:hint="eastAsia"/>
              </w:rPr>
              <w:t>噁草·丁草胺</w:t>
            </w:r>
          </w:p>
        </w:tc>
      </w:tr>
      <w:tr w14:paraId="2D4F2E44">
        <w:tblPrEx>
          <w:tblCellMar>
            <w:top w:w="0" w:type="dxa"/>
            <w:left w:w="0" w:type="dxa"/>
            <w:bottom w:w="0" w:type="dxa"/>
            <w:right w:w="0" w:type="dxa"/>
          </w:tblCellMar>
        </w:tblPrEx>
        <w:trPr>
          <w:tblCellSpacing w:w="0" w:type="dxa"/>
        </w:trPr>
        <w:tc>
          <w:tcPr>
            <w:tcW w:w="0" w:type="auto"/>
            <w:vAlign w:val="center"/>
          </w:tcPr>
          <w:p w14:paraId="7B16D0A4">
            <w:pPr>
              <w:rPr>
                <w:rFonts w:cs="Times New Roman"/>
              </w:rPr>
            </w:pPr>
            <w:r>
              <w:rPr>
                <w:rStyle w:val="7"/>
                <w:rFonts w:hint="eastAsia"/>
              </w:rPr>
              <w:t>剂型：</w:t>
            </w:r>
            <w:r>
              <w:rPr>
                <w:rFonts w:hint="eastAsia"/>
              </w:rPr>
              <w:t>乳油</w:t>
            </w:r>
          </w:p>
        </w:tc>
      </w:tr>
      <w:tr w14:paraId="4DC51C7E">
        <w:tblPrEx>
          <w:tblCellMar>
            <w:top w:w="0" w:type="dxa"/>
            <w:left w:w="0" w:type="dxa"/>
            <w:bottom w:w="0" w:type="dxa"/>
            <w:right w:w="0" w:type="dxa"/>
          </w:tblCellMar>
        </w:tblPrEx>
        <w:trPr>
          <w:tblCellSpacing w:w="0" w:type="dxa"/>
        </w:trPr>
        <w:tc>
          <w:tcPr>
            <w:tcW w:w="0" w:type="auto"/>
            <w:vAlign w:val="center"/>
          </w:tcPr>
          <w:p w14:paraId="4760D3DF">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09" name="图片 10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211C973">
        <w:tblPrEx>
          <w:tblCellMar>
            <w:top w:w="0" w:type="dxa"/>
            <w:left w:w="0" w:type="dxa"/>
            <w:bottom w:w="0" w:type="dxa"/>
            <w:right w:w="0" w:type="dxa"/>
          </w:tblCellMar>
        </w:tblPrEx>
        <w:trPr>
          <w:tblCellSpacing w:w="0" w:type="dxa"/>
        </w:trPr>
        <w:tc>
          <w:tcPr>
            <w:tcW w:w="0" w:type="auto"/>
            <w:vAlign w:val="center"/>
          </w:tcPr>
          <w:p w14:paraId="38A2C13B">
            <w:r>
              <w:rPr>
                <w:rStyle w:val="7"/>
                <w:rFonts w:hint="eastAsia"/>
              </w:rPr>
              <w:t>总有效成分含量：</w:t>
            </w:r>
            <w:r>
              <w:t>70%</w:t>
            </w:r>
          </w:p>
        </w:tc>
      </w:tr>
      <w:tr w14:paraId="42D4A9DE">
        <w:tblPrEx>
          <w:tblCellMar>
            <w:top w:w="0" w:type="dxa"/>
            <w:left w:w="0" w:type="dxa"/>
            <w:bottom w:w="0" w:type="dxa"/>
            <w:right w:w="0" w:type="dxa"/>
          </w:tblCellMar>
        </w:tblPrEx>
        <w:trPr>
          <w:tblCellSpacing w:w="0" w:type="dxa"/>
        </w:trPr>
        <w:tc>
          <w:tcPr>
            <w:tcW w:w="0" w:type="auto"/>
            <w:vAlign w:val="center"/>
          </w:tcPr>
          <w:p w14:paraId="5BA7CDCC">
            <w:pPr>
              <w:rPr>
                <w:rFonts w:cs="Times New Roman"/>
              </w:rPr>
            </w:pPr>
            <w:r>
              <w:rPr>
                <w:rFonts w:hint="eastAsia"/>
              </w:rPr>
              <w:t>有效成分及其含量：</w:t>
            </w:r>
          </w:p>
          <w:p w14:paraId="0AF5F042">
            <w:r>
              <w:rPr>
                <w:rFonts w:cs="Times New Roman"/>
              </w:rPr>
              <w:t>   </w:t>
            </w:r>
            <w:r>
              <w:t xml:space="preserve"> </w:t>
            </w:r>
            <w:r>
              <w:rPr>
                <w:rFonts w:hint="eastAsia"/>
              </w:rPr>
              <w:t>丁草胺</w:t>
            </w:r>
            <w:r>
              <w:t xml:space="preserve">60%    </w:t>
            </w:r>
            <w:r>
              <w:rPr>
                <w:rFonts w:hint="eastAsia"/>
              </w:rPr>
              <w:t>噁草酮</w:t>
            </w:r>
            <w:r>
              <w:t xml:space="preserve">10%    </w:t>
            </w:r>
          </w:p>
        </w:tc>
      </w:tr>
      <w:tr w14:paraId="67456D67">
        <w:tblPrEx>
          <w:tblCellMar>
            <w:top w:w="0" w:type="dxa"/>
            <w:left w:w="0" w:type="dxa"/>
            <w:bottom w:w="0" w:type="dxa"/>
            <w:right w:w="0" w:type="dxa"/>
          </w:tblCellMar>
        </w:tblPrEx>
        <w:trPr>
          <w:tblCellSpacing w:w="0" w:type="dxa"/>
        </w:trPr>
        <w:tc>
          <w:tcPr>
            <w:tcW w:w="0" w:type="auto"/>
            <w:vAlign w:val="center"/>
          </w:tcPr>
          <w:p w14:paraId="25499691">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9CC13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1581C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FB2E124">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C2B500">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83890C6">
                  <w:pPr>
                    <w:rPr>
                      <w:rFonts w:cs="Times New Roman"/>
                    </w:rPr>
                  </w:pPr>
                  <w:r>
                    <w:rPr>
                      <w:rStyle w:val="8"/>
                      <w:rFonts w:hint="eastAsia"/>
                    </w:rPr>
                    <w:t>施用方式</w:t>
                  </w:r>
                </w:p>
              </w:tc>
            </w:tr>
            <w:tr w14:paraId="0FDD20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D65C12">
                  <w:pPr>
                    <w:rPr>
                      <w:rFonts w:cs="Times New Roman"/>
                    </w:rPr>
                  </w:pPr>
                  <w:r>
                    <w:rPr>
                      <w:rStyle w:val="8"/>
                      <w:rFonts w:hint="eastAsia"/>
                    </w:rPr>
                    <w:t>水稻旱直播田</w:t>
                  </w:r>
                </w:p>
              </w:tc>
              <w:tc>
                <w:tcPr>
                  <w:tcW w:w="0" w:type="auto"/>
                  <w:tcBorders>
                    <w:top w:val="outset" w:color="auto" w:sz="6" w:space="0"/>
                    <w:left w:val="outset" w:color="auto" w:sz="6" w:space="0"/>
                    <w:bottom w:val="outset" w:color="auto" w:sz="6" w:space="0"/>
                    <w:right w:val="outset" w:color="auto" w:sz="6" w:space="0"/>
                  </w:tcBorders>
                  <w:vAlign w:val="center"/>
                </w:tcPr>
                <w:p w14:paraId="41AEEA0B">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F438336">
                  <w:pPr>
                    <w:rPr>
                      <w:rFonts w:cs="Times New Roman"/>
                    </w:rPr>
                  </w:pPr>
                  <w:r>
                    <w:rPr>
                      <w:rStyle w:val="8"/>
                    </w:rPr>
                    <w:t>50-70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E08972E">
                  <w:pPr>
                    <w:rPr>
                      <w:rFonts w:cs="Times New Roman"/>
                    </w:rPr>
                  </w:pPr>
                  <w:r>
                    <w:rPr>
                      <w:rStyle w:val="8"/>
                      <w:rFonts w:hint="eastAsia"/>
                    </w:rPr>
                    <w:t>土壤喷雾</w:t>
                  </w:r>
                </w:p>
              </w:tc>
            </w:tr>
          </w:tbl>
          <w:p w14:paraId="505E01A4">
            <w:pPr>
              <w:rPr>
                <w:rFonts w:cs="Times New Roman"/>
              </w:rPr>
            </w:pPr>
          </w:p>
        </w:tc>
      </w:tr>
      <w:tr w14:paraId="52DAFB35">
        <w:tblPrEx>
          <w:tblCellMar>
            <w:top w:w="0" w:type="dxa"/>
            <w:left w:w="0" w:type="dxa"/>
            <w:bottom w:w="0" w:type="dxa"/>
            <w:right w:w="0" w:type="dxa"/>
          </w:tblCellMar>
        </w:tblPrEx>
        <w:trPr>
          <w:tblCellSpacing w:w="0" w:type="dxa"/>
        </w:trPr>
        <w:tc>
          <w:tcPr>
            <w:tcW w:w="0" w:type="auto"/>
            <w:vAlign w:val="center"/>
          </w:tcPr>
          <w:p w14:paraId="59D3B93C">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水稻旱直播田于播种盖土落干后，出苗前，每亩用本品兑水</w:t>
            </w:r>
            <w:r>
              <w:rPr>
                <w:rStyle w:val="8"/>
              </w:rPr>
              <w:t>30-50</w:t>
            </w:r>
            <w:r>
              <w:rPr>
                <w:rStyle w:val="8"/>
                <w:rFonts w:hint="eastAsia"/>
              </w:rPr>
              <w:t>公斤均匀土壤喷雾。</w:t>
            </w:r>
            <w:r>
              <w:rPr>
                <w:rStyle w:val="8"/>
              </w:rPr>
              <w:t xml:space="preserve"> 2.</w:t>
            </w:r>
            <w:r>
              <w:rPr>
                <w:rStyle w:val="8"/>
                <w:rFonts w:hint="eastAsia"/>
              </w:rPr>
              <w:t>大风天或预计</w:t>
            </w:r>
            <w:r>
              <w:rPr>
                <w:rStyle w:val="8"/>
              </w:rPr>
              <w:t>1</w:t>
            </w:r>
            <w:r>
              <w:rPr>
                <w:rStyle w:val="8"/>
                <w:rFonts w:hint="eastAsia"/>
              </w:rPr>
              <w:t>小时内降雨，请勿施药。</w:t>
            </w:r>
            <w:r>
              <w:rPr>
                <w:rStyle w:val="8"/>
              </w:rPr>
              <w:t>3.</w:t>
            </w:r>
            <w:r>
              <w:rPr>
                <w:rStyle w:val="8"/>
                <w:rFonts w:hint="eastAsia"/>
              </w:rPr>
              <w:t>本品每季最多使用</w:t>
            </w:r>
            <w:r>
              <w:rPr>
                <w:rStyle w:val="8"/>
              </w:rPr>
              <w:t>1</w:t>
            </w:r>
            <w:r>
              <w:rPr>
                <w:rStyle w:val="8"/>
                <w:rFonts w:hint="eastAsia"/>
              </w:rPr>
              <w:t>次。</w:t>
            </w:r>
          </w:p>
        </w:tc>
      </w:tr>
      <w:tr w14:paraId="63569A4C">
        <w:tblPrEx>
          <w:tblCellMar>
            <w:top w:w="0" w:type="dxa"/>
            <w:left w:w="0" w:type="dxa"/>
            <w:bottom w:w="0" w:type="dxa"/>
            <w:right w:w="0" w:type="dxa"/>
          </w:tblCellMar>
        </w:tblPrEx>
        <w:trPr>
          <w:tblCellSpacing w:w="0" w:type="dxa"/>
        </w:trPr>
        <w:tc>
          <w:tcPr>
            <w:tcW w:w="0" w:type="auto"/>
            <w:vAlign w:val="center"/>
          </w:tcPr>
          <w:p w14:paraId="38093343">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除草机理不同的两种除草剂噁草酮、丁草胺复配而成的芽前除草剂，药剂通过杂草的幼芽、根和茎的吸收进入杂草体内积累在旺盛部位，抑制生长，致使杂草组织腐烂死亡，能有效防除水稻旱直播田一年生杂草。</w:t>
            </w:r>
          </w:p>
        </w:tc>
      </w:tr>
      <w:tr w14:paraId="68C23D2F">
        <w:tblPrEx>
          <w:tblCellMar>
            <w:top w:w="0" w:type="dxa"/>
            <w:left w:w="0" w:type="dxa"/>
            <w:bottom w:w="0" w:type="dxa"/>
            <w:right w:w="0" w:type="dxa"/>
          </w:tblCellMar>
        </w:tblPrEx>
        <w:trPr>
          <w:tblCellSpacing w:w="0" w:type="dxa"/>
        </w:trPr>
        <w:tc>
          <w:tcPr>
            <w:tcW w:w="0" w:type="auto"/>
            <w:vAlign w:val="center"/>
          </w:tcPr>
          <w:p w14:paraId="1CE446B8">
            <w:pPr>
              <w:rPr>
                <w:rFonts w:cs="Times New Roman"/>
              </w:rPr>
            </w:pPr>
            <w:r>
              <w:rPr>
                <w:rStyle w:val="7"/>
                <w:rFonts w:hint="eastAsia"/>
              </w:rPr>
              <w:t>注意事项：</w:t>
            </w:r>
            <w:r>
              <w:rPr>
                <w:rFonts w:cs="Times New Roman"/>
              </w:rPr>
              <w:br w:type="textWrapping"/>
            </w:r>
            <w:r>
              <w:rPr>
                <w:rStyle w:val="8"/>
              </w:rPr>
              <w:t>1</w:t>
            </w:r>
            <w:r>
              <w:rPr>
                <w:rStyle w:val="8"/>
                <w:rFonts w:hint="eastAsia"/>
              </w:rPr>
              <w:t>、远离水产养殖区、河塘等水域施药；禁止在河塘等水域清洗施药器具，鱼或鳖套养稻田禁用，施药后田水不得直接排入水体，桑园及蚕室附近禁用；当附近施用了该产品时，应从次外围一行桑树开始采摘桑叶。赤眼蜂等天敌放飞区禁用。</w:t>
            </w:r>
            <w:r>
              <w:rPr>
                <w:rStyle w:val="8"/>
              </w:rPr>
              <w:t xml:space="preserve"> 2</w:t>
            </w:r>
            <w:r>
              <w:rPr>
                <w:rStyle w:val="8"/>
                <w:rFonts w:hint="eastAsia"/>
              </w:rPr>
              <w:t>、早稻秧田若气温低于</w:t>
            </w:r>
            <w:r>
              <w:rPr>
                <w:rStyle w:val="8"/>
              </w:rPr>
              <w:t>15</w:t>
            </w:r>
            <w:r>
              <w:rPr>
                <w:rStyle w:val="8"/>
                <w:rFonts w:hint="eastAsia"/>
              </w:rPr>
              <w:t>℃时施药会有不同程度药害。施药后田间积水易造成药害。</w:t>
            </w:r>
            <w:r>
              <w:rPr>
                <w:rStyle w:val="8"/>
              </w:rPr>
              <w:t>3</w:t>
            </w:r>
            <w:r>
              <w:rPr>
                <w:rStyle w:val="8"/>
                <w:rFonts w:hint="eastAsia"/>
              </w:rPr>
              <w:t>、对三叶期以上的稗草效果差，必须掌握在杂草一叶期以后，三叶期前使用，水不要淹没秧心。</w:t>
            </w:r>
            <w:r>
              <w:rPr>
                <w:rStyle w:val="8"/>
              </w:rPr>
              <w:t>4</w:t>
            </w:r>
            <w:r>
              <w:rPr>
                <w:rStyle w:val="8"/>
                <w:rFonts w:hint="eastAsia"/>
              </w:rPr>
              <w:t>、配药、施药时应穿长衣长裤、靴子、戴手套、护目镜、口罩等防护用具；施药期间不可吃东西、饮水、吸烟等；施药后应及时洗手、洗脸并洗涤施药时穿着的衣物。</w:t>
            </w:r>
            <w:r>
              <w:rPr>
                <w:rStyle w:val="8"/>
              </w:rPr>
              <w:t>5</w:t>
            </w:r>
            <w:r>
              <w:rPr>
                <w:rStyle w:val="8"/>
                <w:rFonts w:hint="eastAsia"/>
              </w:rPr>
              <w:t>、使用后空瓶应妥善处理，切勿它用，也不可随意丢弃。</w:t>
            </w:r>
            <w:r>
              <w:rPr>
                <w:rStyle w:val="8"/>
              </w:rPr>
              <w:t>6</w:t>
            </w:r>
            <w:r>
              <w:rPr>
                <w:rStyle w:val="8"/>
                <w:rFonts w:hint="eastAsia"/>
              </w:rPr>
              <w:t>、孕妇及哺乳期妇女避免接触此产品。</w:t>
            </w:r>
          </w:p>
        </w:tc>
      </w:tr>
      <w:tr w14:paraId="18DC3EE1">
        <w:tblPrEx>
          <w:tblCellMar>
            <w:top w:w="0" w:type="dxa"/>
            <w:left w:w="0" w:type="dxa"/>
            <w:bottom w:w="0" w:type="dxa"/>
            <w:right w:w="0" w:type="dxa"/>
          </w:tblCellMar>
        </w:tblPrEx>
        <w:trPr>
          <w:tblCellSpacing w:w="0" w:type="dxa"/>
        </w:trPr>
        <w:tc>
          <w:tcPr>
            <w:tcW w:w="0" w:type="auto"/>
            <w:vAlign w:val="center"/>
          </w:tcPr>
          <w:p w14:paraId="1C5B3F7D">
            <w:pPr>
              <w:rPr>
                <w:rFonts w:cs="Times New Roman"/>
              </w:rPr>
            </w:pPr>
            <w:r>
              <w:rPr>
                <w:rStyle w:val="7"/>
                <w:rFonts w:hint="eastAsia"/>
              </w:rPr>
              <w:t>中毒急救措施：</w:t>
            </w:r>
            <w:r>
              <w:rPr>
                <w:rFonts w:cs="Times New Roman"/>
              </w:rPr>
              <w:br w:type="textWrapping"/>
            </w:r>
            <w:r>
              <w:rPr>
                <w:rStyle w:val="8"/>
                <w:rFonts w:hint="eastAsia"/>
              </w:rPr>
              <w:t>对眼睛、皮肤和粘膜有刺激性，使用中或使用后如果感觉不适，应立即停止工作，采取急救措施。不慎吸入，应将病人移至空气流通处。不慎接触皮肤或眼睛，应用大量清水冲洗干净。误服则应立即携此标签将病人送医院诊治。本品无特殊解毒剂，请医生对症治疗。</w:t>
            </w:r>
          </w:p>
        </w:tc>
      </w:tr>
      <w:tr w14:paraId="6C07B2B7">
        <w:tblPrEx>
          <w:tblCellMar>
            <w:top w:w="0" w:type="dxa"/>
            <w:left w:w="0" w:type="dxa"/>
            <w:bottom w:w="0" w:type="dxa"/>
            <w:right w:w="0" w:type="dxa"/>
          </w:tblCellMar>
        </w:tblPrEx>
        <w:trPr>
          <w:tblCellSpacing w:w="0" w:type="dxa"/>
        </w:trPr>
        <w:tc>
          <w:tcPr>
            <w:tcW w:w="0" w:type="auto"/>
            <w:vAlign w:val="center"/>
          </w:tcPr>
          <w:p w14:paraId="0AD6CDF3">
            <w:pPr>
              <w:rPr>
                <w:rFonts w:cs="Times New Roman"/>
              </w:rPr>
            </w:pPr>
            <w:r>
              <w:rPr>
                <w:rStyle w:val="7"/>
                <w:rFonts w:hint="eastAsia"/>
              </w:rPr>
              <w:t>储存和运输方法：</w:t>
            </w:r>
            <w:r>
              <w:rPr>
                <w:rFonts w:cs="Times New Roman"/>
              </w:rPr>
              <w:br w:type="textWrapping"/>
            </w:r>
            <w:r>
              <w:rPr>
                <w:rStyle w:val="8"/>
                <w:rFonts w:hint="eastAsia"/>
              </w:rPr>
              <w:t>本品应储存在干燥、阴凉、通风、防雨处，不能与食品、饮料、粮食、饲料等混合储存，适宜储存温度为</w:t>
            </w:r>
            <w:r>
              <w:rPr>
                <w:rStyle w:val="8"/>
              </w:rPr>
              <w:t>0</w:t>
            </w:r>
            <w:r>
              <w:rPr>
                <w:rStyle w:val="8"/>
                <w:rFonts w:hint="eastAsia"/>
              </w:rPr>
              <w:t>℃</w:t>
            </w:r>
            <w:r>
              <w:rPr>
                <w:rStyle w:val="8"/>
              </w:rPr>
              <w:t>~35</w:t>
            </w:r>
            <w:r>
              <w:rPr>
                <w:rStyle w:val="8"/>
                <w:rFonts w:hint="eastAsia"/>
              </w:rPr>
              <w:t>℃。运输时应注意避光、防高温、防雨淋。运输和装卸时注意轻拿轻放，切勿倒置。置于儿童接触不到的地方，并加锁保存。远离火源或热源。</w:t>
            </w:r>
          </w:p>
        </w:tc>
      </w:tr>
      <w:tr w14:paraId="4CDB7ADA">
        <w:tblPrEx>
          <w:tblCellMar>
            <w:top w:w="0" w:type="dxa"/>
            <w:left w:w="0" w:type="dxa"/>
            <w:bottom w:w="0" w:type="dxa"/>
            <w:right w:w="0" w:type="dxa"/>
          </w:tblCellMar>
        </w:tblPrEx>
        <w:trPr>
          <w:tblCellSpacing w:w="0" w:type="dxa"/>
        </w:trPr>
        <w:tc>
          <w:tcPr>
            <w:tcW w:w="0" w:type="auto"/>
            <w:vAlign w:val="center"/>
          </w:tcPr>
          <w:p w14:paraId="5405EC9B">
            <w:pPr>
              <w:rPr>
                <w:rFonts w:cs="Times New Roman"/>
              </w:rPr>
            </w:pPr>
            <w:r>
              <w:rPr>
                <w:rStyle w:val="7"/>
                <w:rFonts w:hint="eastAsia"/>
              </w:rPr>
              <w:t>质量保证期：</w:t>
            </w:r>
            <w:r>
              <w:rPr>
                <w:rStyle w:val="8"/>
              </w:rPr>
              <w:t>2</w:t>
            </w:r>
            <w:r>
              <w:rPr>
                <w:rStyle w:val="8"/>
                <w:rFonts w:hint="eastAsia"/>
              </w:rPr>
              <w:t>年</w:t>
            </w:r>
          </w:p>
        </w:tc>
      </w:tr>
      <w:tr w14:paraId="7518AD16">
        <w:tblPrEx>
          <w:tblCellMar>
            <w:top w:w="0" w:type="dxa"/>
            <w:left w:w="0" w:type="dxa"/>
            <w:bottom w:w="0" w:type="dxa"/>
            <w:right w:w="0" w:type="dxa"/>
          </w:tblCellMar>
        </w:tblPrEx>
        <w:trPr>
          <w:tblCellSpacing w:w="0" w:type="dxa"/>
        </w:trPr>
        <w:tc>
          <w:tcPr>
            <w:tcW w:w="0" w:type="auto"/>
            <w:vAlign w:val="center"/>
          </w:tcPr>
          <w:p w14:paraId="54DB45A5">
            <w:pPr>
              <w:rPr>
                <w:rFonts w:cs="Times New Roman"/>
              </w:rPr>
            </w:pPr>
            <w:r>
              <w:rPr>
                <w:rStyle w:val="7"/>
                <w:rFonts w:hint="eastAsia"/>
              </w:rPr>
              <w:t>备注：</w:t>
            </w:r>
          </w:p>
        </w:tc>
      </w:tr>
    </w:tbl>
    <w:p w14:paraId="6E32930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E391687">
        <w:tblPrEx>
          <w:tblCellMar>
            <w:top w:w="0" w:type="dxa"/>
            <w:left w:w="0" w:type="dxa"/>
            <w:bottom w:w="0" w:type="dxa"/>
            <w:right w:w="0" w:type="dxa"/>
          </w:tblCellMar>
        </w:tblPrEx>
        <w:trPr>
          <w:tblCellSpacing w:w="0" w:type="dxa"/>
        </w:trPr>
        <w:tc>
          <w:tcPr>
            <w:tcW w:w="0" w:type="auto"/>
            <w:vAlign w:val="center"/>
          </w:tcPr>
          <w:p w14:paraId="214232C2">
            <w:r>
              <w:rPr>
                <w:rStyle w:val="7"/>
                <w:rFonts w:hint="eastAsia"/>
              </w:rPr>
              <w:t>登记证号：</w:t>
            </w:r>
            <w:r>
              <w:t>PD20200385</w:t>
            </w:r>
          </w:p>
        </w:tc>
      </w:tr>
      <w:tr w14:paraId="0C729EC3">
        <w:tblPrEx>
          <w:tblCellMar>
            <w:top w:w="0" w:type="dxa"/>
            <w:left w:w="0" w:type="dxa"/>
            <w:bottom w:w="0" w:type="dxa"/>
            <w:right w:w="0" w:type="dxa"/>
          </w:tblCellMar>
        </w:tblPrEx>
        <w:trPr>
          <w:tblCellSpacing w:w="0" w:type="dxa"/>
        </w:trPr>
        <w:tc>
          <w:tcPr>
            <w:tcW w:w="0" w:type="auto"/>
            <w:vAlign w:val="center"/>
          </w:tcPr>
          <w:p w14:paraId="49821FAB">
            <w:pPr>
              <w:rPr>
                <w:rFonts w:cs="Times New Roman"/>
              </w:rPr>
            </w:pPr>
            <w:r>
              <w:rPr>
                <w:rStyle w:val="7"/>
                <w:rFonts w:hint="eastAsia"/>
              </w:rPr>
              <w:t>登记证持有人：</w:t>
            </w:r>
            <w:r>
              <w:rPr>
                <w:rFonts w:hint="eastAsia"/>
              </w:rPr>
              <w:t>陕西美邦药业集团股份有限公司</w:t>
            </w:r>
          </w:p>
        </w:tc>
      </w:tr>
      <w:tr w14:paraId="21708C13">
        <w:tblPrEx>
          <w:tblCellMar>
            <w:top w:w="0" w:type="dxa"/>
            <w:left w:w="0" w:type="dxa"/>
            <w:bottom w:w="0" w:type="dxa"/>
            <w:right w:w="0" w:type="dxa"/>
          </w:tblCellMar>
        </w:tblPrEx>
        <w:trPr>
          <w:tblCellSpacing w:w="0" w:type="dxa"/>
        </w:trPr>
        <w:tc>
          <w:tcPr>
            <w:tcW w:w="0" w:type="auto"/>
            <w:vAlign w:val="center"/>
          </w:tcPr>
          <w:p w14:paraId="0749E677">
            <w:pPr>
              <w:rPr>
                <w:rFonts w:cs="Times New Roman"/>
              </w:rPr>
            </w:pPr>
            <w:r>
              <w:rPr>
                <w:rStyle w:val="7"/>
                <w:rFonts w:hint="eastAsia"/>
              </w:rPr>
              <w:t>农药名称：</w:t>
            </w:r>
            <w:r>
              <w:rPr>
                <w:rFonts w:hint="eastAsia"/>
              </w:rPr>
              <w:t>霜脲氰</w:t>
            </w:r>
          </w:p>
        </w:tc>
      </w:tr>
      <w:tr w14:paraId="27757D93">
        <w:tblPrEx>
          <w:tblCellMar>
            <w:top w:w="0" w:type="dxa"/>
            <w:left w:w="0" w:type="dxa"/>
            <w:bottom w:w="0" w:type="dxa"/>
            <w:right w:w="0" w:type="dxa"/>
          </w:tblCellMar>
        </w:tblPrEx>
        <w:trPr>
          <w:tblCellSpacing w:w="0" w:type="dxa"/>
        </w:trPr>
        <w:tc>
          <w:tcPr>
            <w:tcW w:w="0" w:type="auto"/>
            <w:vAlign w:val="center"/>
          </w:tcPr>
          <w:p w14:paraId="110380E1">
            <w:pPr>
              <w:rPr>
                <w:rFonts w:cs="Times New Roman"/>
              </w:rPr>
            </w:pPr>
            <w:r>
              <w:rPr>
                <w:rStyle w:val="7"/>
                <w:rFonts w:hint="eastAsia"/>
              </w:rPr>
              <w:t>剂型：</w:t>
            </w:r>
            <w:r>
              <w:rPr>
                <w:rFonts w:hint="eastAsia"/>
              </w:rPr>
              <w:t>水分散粒剂</w:t>
            </w:r>
          </w:p>
        </w:tc>
      </w:tr>
      <w:tr w14:paraId="480FDFF2">
        <w:tblPrEx>
          <w:tblCellMar>
            <w:top w:w="0" w:type="dxa"/>
            <w:left w:w="0" w:type="dxa"/>
            <w:bottom w:w="0" w:type="dxa"/>
            <w:right w:w="0" w:type="dxa"/>
          </w:tblCellMar>
        </w:tblPrEx>
        <w:trPr>
          <w:tblCellSpacing w:w="0" w:type="dxa"/>
        </w:trPr>
        <w:tc>
          <w:tcPr>
            <w:tcW w:w="0" w:type="auto"/>
            <w:vAlign w:val="center"/>
          </w:tcPr>
          <w:p w14:paraId="27B8021E">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0" name="图片 1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6ABC2B">
        <w:tblPrEx>
          <w:tblCellMar>
            <w:top w:w="0" w:type="dxa"/>
            <w:left w:w="0" w:type="dxa"/>
            <w:bottom w:w="0" w:type="dxa"/>
            <w:right w:w="0" w:type="dxa"/>
          </w:tblCellMar>
        </w:tblPrEx>
        <w:trPr>
          <w:tblCellSpacing w:w="0" w:type="dxa"/>
        </w:trPr>
        <w:tc>
          <w:tcPr>
            <w:tcW w:w="0" w:type="auto"/>
            <w:vAlign w:val="center"/>
          </w:tcPr>
          <w:p w14:paraId="1D460728">
            <w:r>
              <w:rPr>
                <w:rStyle w:val="7"/>
                <w:rFonts w:hint="eastAsia"/>
              </w:rPr>
              <w:t>总有效成分含量：</w:t>
            </w:r>
            <w:r>
              <w:t>80%</w:t>
            </w:r>
          </w:p>
        </w:tc>
      </w:tr>
      <w:tr w14:paraId="714F7BCD">
        <w:tblPrEx>
          <w:tblCellMar>
            <w:top w:w="0" w:type="dxa"/>
            <w:left w:w="0" w:type="dxa"/>
            <w:bottom w:w="0" w:type="dxa"/>
            <w:right w:w="0" w:type="dxa"/>
          </w:tblCellMar>
        </w:tblPrEx>
        <w:trPr>
          <w:tblCellSpacing w:w="0" w:type="dxa"/>
        </w:trPr>
        <w:tc>
          <w:tcPr>
            <w:tcW w:w="0" w:type="auto"/>
            <w:vAlign w:val="center"/>
          </w:tcPr>
          <w:p w14:paraId="54455801">
            <w:pPr>
              <w:rPr>
                <w:rFonts w:cs="Times New Roman"/>
              </w:rPr>
            </w:pPr>
            <w:r>
              <w:rPr>
                <w:rFonts w:hint="eastAsia"/>
              </w:rPr>
              <w:t>有效成分及其含量：</w:t>
            </w:r>
          </w:p>
          <w:p w14:paraId="0E26E60C">
            <w:r>
              <w:rPr>
                <w:rFonts w:cs="Times New Roman"/>
              </w:rPr>
              <w:t>   </w:t>
            </w:r>
            <w:r>
              <w:t xml:space="preserve"> </w:t>
            </w:r>
            <w:r>
              <w:rPr>
                <w:rFonts w:hint="eastAsia"/>
              </w:rPr>
              <w:t>霜脲氰</w:t>
            </w:r>
            <w:r>
              <w:t xml:space="preserve">80%    </w:t>
            </w:r>
          </w:p>
        </w:tc>
      </w:tr>
      <w:tr w14:paraId="3A8EEB77">
        <w:tblPrEx>
          <w:tblCellMar>
            <w:top w:w="0" w:type="dxa"/>
            <w:left w:w="0" w:type="dxa"/>
            <w:bottom w:w="0" w:type="dxa"/>
            <w:right w:w="0" w:type="dxa"/>
          </w:tblCellMar>
        </w:tblPrEx>
        <w:trPr>
          <w:tblCellSpacing w:w="0" w:type="dxa"/>
        </w:trPr>
        <w:tc>
          <w:tcPr>
            <w:tcW w:w="0" w:type="auto"/>
            <w:vAlign w:val="center"/>
          </w:tcPr>
          <w:p w14:paraId="5F5D8A8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3AF7E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7B759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925910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3FF8E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0278AD4">
                  <w:pPr>
                    <w:rPr>
                      <w:rFonts w:cs="Times New Roman"/>
                    </w:rPr>
                  </w:pPr>
                  <w:r>
                    <w:rPr>
                      <w:rStyle w:val="8"/>
                      <w:rFonts w:hint="eastAsia"/>
                    </w:rPr>
                    <w:t>施用方式</w:t>
                  </w:r>
                </w:p>
              </w:tc>
            </w:tr>
            <w:tr w14:paraId="379518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93A9214">
                  <w:pPr>
                    <w:rPr>
                      <w:rFonts w:cs="Times New Roman"/>
                    </w:rPr>
                  </w:pPr>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5F80B692">
                  <w:pPr>
                    <w:rPr>
                      <w:rFonts w:cs="Times New Roman"/>
                    </w:rPr>
                  </w:pPr>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7E223FC0">
                  <w:pPr>
                    <w:rPr>
                      <w:rFonts w:cs="Times New Roman"/>
                    </w:rPr>
                  </w:pPr>
                  <w:r>
                    <w:rPr>
                      <w:rStyle w:val="8"/>
                    </w:rPr>
                    <w:t>8000-10000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29F9BC76">
                  <w:pPr>
                    <w:rPr>
                      <w:rFonts w:cs="Times New Roman"/>
                    </w:rPr>
                  </w:pPr>
                  <w:r>
                    <w:rPr>
                      <w:rStyle w:val="8"/>
                      <w:rFonts w:hint="eastAsia"/>
                    </w:rPr>
                    <w:t>喷雾</w:t>
                  </w:r>
                </w:p>
              </w:tc>
            </w:tr>
          </w:tbl>
          <w:p w14:paraId="74560EA6">
            <w:pPr>
              <w:rPr>
                <w:rFonts w:cs="Times New Roman"/>
              </w:rPr>
            </w:pPr>
          </w:p>
        </w:tc>
      </w:tr>
      <w:tr w14:paraId="47C9DACC">
        <w:tblPrEx>
          <w:tblCellMar>
            <w:top w:w="0" w:type="dxa"/>
            <w:left w:w="0" w:type="dxa"/>
            <w:bottom w:w="0" w:type="dxa"/>
            <w:right w:w="0" w:type="dxa"/>
          </w:tblCellMar>
        </w:tblPrEx>
        <w:trPr>
          <w:tblCellSpacing w:w="0" w:type="dxa"/>
        </w:trPr>
        <w:tc>
          <w:tcPr>
            <w:tcW w:w="0" w:type="auto"/>
            <w:vAlign w:val="center"/>
          </w:tcPr>
          <w:p w14:paraId="1BED0588">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本品的适宜施药时期为葡萄霜霉病发病初期，间隔</w:t>
            </w:r>
            <w:r>
              <w:rPr>
                <w:rStyle w:val="8"/>
              </w:rPr>
              <w:t>7-10</w:t>
            </w:r>
            <w:r>
              <w:rPr>
                <w:rStyle w:val="8"/>
                <w:rFonts w:hint="eastAsia"/>
              </w:rPr>
              <w:t>天施药</w:t>
            </w:r>
            <w:r>
              <w:rPr>
                <w:rStyle w:val="8"/>
              </w:rPr>
              <w:t>1</w:t>
            </w:r>
            <w:r>
              <w:rPr>
                <w:rStyle w:val="8"/>
                <w:rFonts w:hint="eastAsia"/>
              </w:rPr>
              <w:t>次，共施药</w:t>
            </w:r>
            <w:r>
              <w:rPr>
                <w:rStyle w:val="8"/>
              </w:rPr>
              <w:t>2</w:t>
            </w:r>
            <w:r>
              <w:rPr>
                <w:rStyle w:val="8"/>
                <w:rFonts w:hint="eastAsia"/>
              </w:rPr>
              <w:t>次，施药时应注意均匀、周到，以确保防效。</w:t>
            </w:r>
            <w:r>
              <w:rPr>
                <w:rStyle w:val="8"/>
              </w:rPr>
              <w:t xml:space="preserve">2. </w:t>
            </w:r>
            <w:r>
              <w:rPr>
                <w:rStyle w:val="8"/>
                <w:rFonts w:hint="eastAsia"/>
              </w:rPr>
              <w:t>大风天或预计</w:t>
            </w:r>
            <w:r>
              <w:rPr>
                <w:rStyle w:val="8"/>
              </w:rPr>
              <w:t>1</w:t>
            </w:r>
            <w:r>
              <w:rPr>
                <w:rStyle w:val="8"/>
                <w:rFonts w:hint="eastAsia"/>
              </w:rPr>
              <w:t>小时内降雨，请勿施药。</w:t>
            </w:r>
            <w:r>
              <w:rPr>
                <w:rStyle w:val="8"/>
              </w:rPr>
              <w:t>3.</w:t>
            </w:r>
            <w:r>
              <w:rPr>
                <w:rStyle w:val="8"/>
                <w:rFonts w:hint="eastAsia"/>
              </w:rPr>
              <w:t>本品在葡萄上使用时的安全间隔期为</w:t>
            </w:r>
            <w:r>
              <w:rPr>
                <w:rStyle w:val="8"/>
              </w:rPr>
              <w:t>14</w:t>
            </w:r>
            <w:r>
              <w:rPr>
                <w:rStyle w:val="8"/>
                <w:rFonts w:hint="eastAsia"/>
              </w:rPr>
              <w:t>天，每季作物最多使用</w:t>
            </w:r>
            <w:r>
              <w:rPr>
                <w:rStyle w:val="8"/>
              </w:rPr>
              <w:t>2</w:t>
            </w:r>
            <w:r>
              <w:rPr>
                <w:rStyle w:val="8"/>
                <w:rFonts w:hint="eastAsia"/>
              </w:rPr>
              <w:t>次。</w:t>
            </w:r>
          </w:p>
        </w:tc>
      </w:tr>
      <w:tr w14:paraId="2255E41C">
        <w:tblPrEx>
          <w:tblCellMar>
            <w:top w:w="0" w:type="dxa"/>
            <w:left w:w="0" w:type="dxa"/>
            <w:bottom w:w="0" w:type="dxa"/>
            <w:right w:w="0" w:type="dxa"/>
          </w:tblCellMar>
        </w:tblPrEx>
        <w:trPr>
          <w:tblCellSpacing w:w="0" w:type="dxa"/>
        </w:trPr>
        <w:tc>
          <w:tcPr>
            <w:tcW w:w="0" w:type="auto"/>
            <w:vAlign w:val="center"/>
          </w:tcPr>
          <w:p w14:paraId="0E9AECA3">
            <w:pPr>
              <w:rPr>
                <w:rFonts w:cs="Times New Roman"/>
              </w:rPr>
            </w:pPr>
            <w:r>
              <w:rPr>
                <w:rStyle w:val="7"/>
                <w:rFonts w:hint="eastAsia"/>
              </w:rPr>
              <w:t>产品性能</w:t>
            </w:r>
            <w:r>
              <w:rPr>
                <w:rStyle w:val="7"/>
              </w:rPr>
              <w:t>:</w:t>
            </w:r>
            <w:r>
              <w:rPr>
                <w:rFonts w:cs="Times New Roman"/>
              </w:rPr>
              <w:br w:type="textWrapping"/>
            </w:r>
            <w:r>
              <w:rPr>
                <w:rStyle w:val="8"/>
                <w:rFonts w:hint="eastAsia"/>
              </w:rPr>
              <w:t>本品具有接触和局部内吸作用，可抑制孢子萌发，对葡萄霜霉病、疫病等有效，对葡萄霜霉病有较好的防治效果。</w:t>
            </w:r>
          </w:p>
        </w:tc>
      </w:tr>
      <w:tr w14:paraId="20EA46A5">
        <w:tblPrEx>
          <w:tblCellMar>
            <w:top w:w="0" w:type="dxa"/>
            <w:left w:w="0" w:type="dxa"/>
            <w:bottom w:w="0" w:type="dxa"/>
            <w:right w:w="0" w:type="dxa"/>
          </w:tblCellMar>
        </w:tblPrEx>
        <w:trPr>
          <w:tblCellSpacing w:w="0" w:type="dxa"/>
        </w:trPr>
        <w:tc>
          <w:tcPr>
            <w:tcW w:w="0" w:type="auto"/>
            <w:vAlign w:val="center"/>
          </w:tcPr>
          <w:p w14:paraId="46CB10AF">
            <w:pPr>
              <w:rPr>
                <w:rFonts w:cs="Times New Roman"/>
              </w:rPr>
            </w:pPr>
            <w:r>
              <w:rPr>
                <w:rStyle w:val="7"/>
                <w:rFonts w:hint="eastAsia"/>
              </w:rPr>
              <w:t>注意事项：</w:t>
            </w:r>
            <w:r>
              <w:rPr>
                <w:rFonts w:cs="Times New Roman"/>
              </w:rPr>
              <w:br w:type="textWrapping"/>
            </w:r>
            <w:r>
              <w:rPr>
                <w:rStyle w:val="8"/>
              </w:rPr>
              <w:t xml:space="preserve">1. </w:t>
            </w:r>
            <w:r>
              <w:rPr>
                <w:rStyle w:val="8"/>
                <w:rFonts w:hint="eastAsia"/>
              </w:rPr>
              <w:t>严格按照规定用药量和方法使用。</w:t>
            </w:r>
            <w:r>
              <w:rPr>
                <w:rStyle w:val="8"/>
              </w:rPr>
              <w:t xml:space="preserve"> 2. </w:t>
            </w:r>
            <w:r>
              <w:rPr>
                <w:rStyle w:val="8"/>
                <w:rFonts w:hint="eastAsia"/>
              </w:rPr>
              <w:t>建议与其他作用机制不同的杀菌剂轮换使用，以延缓抗性产生。</w:t>
            </w:r>
            <w:r>
              <w:rPr>
                <w:rStyle w:val="8"/>
              </w:rPr>
              <w:t xml:space="preserve"> 3.</w:t>
            </w:r>
            <w:r>
              <w:rPr>
                <w:rStyle w:val="8"/>
                <w:rFonts w:hint="eastAsia"/>
              </w:rPr>
              <w:t>本品对溞、藻毒性高，水产养殖区，河塘等水体附近禁用。不可使用最外围桑树上的桑叶饲喂家蚕。</w:t>
            </w:r>
            <w:r>
              <w:rPr>
                <w:rStyle w:val="8"/>
              </w:rPr>
              <w:t xml:space="preserve"> 4.</w:t>
            </w:r>
            <w:r>
              <w:rPr>
                <w:rStyle w:val="8"/>
                <w:rFonts w:hint="eastAsia"/>
              </w:rPr>
              <w:t>使用本品时应穿防护服和戴手套，避免吸入药液。施药期间不可吃东西和饮水。施药后应及时洗手和洗脸。</w:t>
            </w:r>
            <w:r>
              <w:rPr>
                <w:rStyle w:val="8"/>
              </w:rPr>
              <w:t xml:space="preserve"> 5.</w:t>
            </w:r>
            <w:r>
              <w:rPr>
                <w:rStyle w:val="8"/>
                <w:rFonts w:hint="eastAsia"/>
              </w:rPr>
              <w:t>用药后包装物及用过的容器应妥善处理，不可做他用，也不可随意丢弃。</w:t>
            </w:r>
            <w:r>
              <w:rPr>
                <w:rStyle w:val="8"/>
              </w:rPr>
              <w:t xml:space="preserve"> 6. </w:t>
            </w:r>
            <w:r>
              <w:rPr>
                <w:rStyle w:val="8"/>
                <w:rFonts w:hint="eastAsia"/>
              </w:rPr>
              <w:t>孕妇及哺乳期妇女禁止接触本品。</w:t>
            </w:r>
          </w:p>
        </w:tc>
      </w:tr>
      <w:tr w14:paraId="14D136BC">
        <w:tblPrEx>
          <w:tblCellMar>
            <w:top w:w="0" w:type="dxa"/>
            <w:left w:w="0" w:type="dxa"/>
            <w:bottom w:w="0" w:type="dxa"/>
            <w:right w:w="0" w:type="dxa"/>
          </w:tblCellMar>
        </w:tblPrEx>
        <w:trPr>
          <w:tblCellSpacing w:w="0" w:type="dxa"/>
        </w:trPr>
        <w:tc>
          <w:tcPr>
            <w:tcW w:w="0" w:type="auto"/>
            <w:vAlign w:val="center"/>
          </w:tcPr>
          <w:p w14:paraId="692A0984">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w:t>
            </w:r>
            <w:r>
              <w:rPr>
                <w:rStyle w:val="8"/>
              </w:rPr>
              <w:t>15</w:t>
            </w:r>
            <w:r>
              <w:rPr>
                <w:rStyle w:val="8"/>
                <w:rFonts w:hint="eastAsia"/>
              </w:rPr>
              <w:t>分钟。误服：立即停止服用，用清水充分漱口后，携带农药标签到医院就诊。</w:t>
            </w:r>
          </w:p>
        </w:tc>
      </w:tr>
      <w:tr w14:paraId="2D112425">
        <w:tblPrEx>
          <w:tblCellMar>
            <w:top w:w="0" w:type="dxa"/>
            <w:left w:w="0" w:type="dxa"/>
            <w:bottom w:w="0" w:type="dxa"/>
            <w:right w:w="0" w:type="dxa"/>
          </w:tblCellMar>
        </w:tblPrEx>
        <w:trPr>
          <w:tblCellSpacing w:w="0" w:type="dxa"/>
        </w:trPr>
        <w:tc>
          <w:tcPr>
            <w:tcW w:w="0" w:type="auto"/>
            <w:vAlign w:val="center"/>
          </w:tcPr>
          <w:p w14:paraId="249C99BC">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本品应贮存在干燥、阴凉、通风、防雨处，远离火源或热源。置于儿童、无关人员及动物触及不到之处，并加锁保存。勿与食品、饮料、粮食、饲料等其他商品同贮同运。</w:t>
            </w:r>
          </w:p>
        </w:tc>
      </w:tr>
      <w:tr w14:paraId="0B02F559">
        <w:tblPrEx>
          <w:tblCellMar>
            <w:top w:w="0" w:type="dxa"/>
            <w:left w:w="0" w:type="dxa"/>
            <w:bottom w:w="0" w:type="dxa"/>
            <w:right w:w="0" w:type="dxa"/>
          </w:tblCellMar>
        </w:tblPrEx>
        <w:trPr>
          <w:tblCellSpacing w:w="0" w:type="dxa"/>
        </w:trPr>
        <w:tc>
          <w:tcPr>
            <w:tcW w:w="0" w:type="auto"/>
            <w:vAlign w:val="center"/>
          </w:tcPr>
          <w:p w14:paraId="49D7E4FE">
            <w:pPr>
              <w:rPr>
                <w:rFonts w:cs="Times New Roman"/>
              </w:rPr>
            </w:pPr>
            <w:r>
              <w:rPr>
                <w:rStyle w:val="7"/>
                <w:rFonts w:hint="eastAsia"/>
              </w:rPr>
              <w:t>质量保证期：</w:t>
            </w:r>
            <w:r>
              <w:rPr>
                <w:rStyle w:val="8"/>
              </w:rPr>
              <w:t>2</w:t>
            </w:r>
            <w:r>
              <w:rPr>
                <w:rStyle w:val="8"/>
                <w:rFonts w:hint="eastAsia"/>
              </w:rPr>
              <w:t>年</w:t>
            </w:r>
          </w:p>
        </w:tc>
      </w:tr>
      <w:tr w14:paraId="3C1845F3">
        <w:tblPrEx>
          <w:tblCellMar>
            <w:top w:w="0" w:type="dxa"/>
            <w:left w:w="0" w:type="dxa"/>
            <w:bottom w:w="0" w:type="dxa"/>
            <w:right w:w="0" w:type="dxa"/>
          </w:tblCellMar>
        </w:tblPrEx>
        <w:trPr>
          <w:tblCellSpacing w:w="0" w:type="dxa"/>
        </w:trPr>
        <w:tc>
          <w:tcPr>
            <w:tcW w:w="0" w:type="auto"/>
            <w:vAlign w:val="center"/>
          </w:tcPr>
          <w:p w14:paraId="49DD9D4B">
            <w:pPr>
              <w:rPr>
                <w:rFonts w:cs="Times New Roman"/>
              </w:rPr>
            </w:pPr>
            <w:r>
              <w:rPr>
                <w:rStyle w:val="7"/>
                <w:rFonts w:hint="eastAsia"/>
              </w:rPr>
              <w:t>备注：</w:t>
            </w:r>
          </w:p>
        </w:tc>
      </w:tr>
    </w:tbl>
    <w:p w14:paraId="24278D4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17C9691">
        <w:tblPrEx>
          <w:tblCellMar>
            <w:top w:w="0" w:type="dxa"/>
            <w:left w:w="0" w:type="dxa"/>
            <w:bottom w:w="0" w:type="dxa"/>
            <w:right w:w="0" w:type="dxa"/>
          </w:tblCellMar>
        </w:tblPrEx>
        <w:trPr>
          <w:tblCellSpacing w:w="0" w:type="dxa"/>
        </w:trPr>
        <w:tc>
          <w:tcPr>
            <w:tcW w:w="0" w:type="auto"/>
            <w:vAlign w:val="center"/>
          </w:tcPr>
          <w:p w14:paraId="78BF47D4">
            <w:r>
              <w:rPr>
                <w:rStyle w:val="7"/>
                <w:rFonts w:hint="eastAsia"/>
              </w:rPr>
              <w:t>登记证号：</w:t>
            </w:r>
            <w:r>
              <w:t>PD20200312</w:t>
            </w:r>
          </w:p>
        </w:tc>
      </w:tr>
      <w:tr w14:paraId="485309A6">
        <w:tblPrEx>
          <w:tblCellMar>
            <w:top w:w="0" w:type="dxa"/>
            <w:left w:w="0" w:type="dxa"/>
            <w:bottom w:w="0" w:type="dxa"/>
            <w:right w:w="0" w:type="dxa"/>
          </w:tblCellMar>
        </w:tblPrEx>
        <w:trPr>
          <w:tblCellSpacing w:w="0" w:type="dxa"/>
        </w:trPr>
        <w:tc>
          <w:tcPr>
            <w:tcW w:w="0" w:type="auto"/>
            <w:vAlign w:val="center"/>
          </w:tcPr>
          <w:p w14:paraId="51F904A4">
            <w:pPr>
              <w:rPr>
                <w:rFonts w:cs="Times New Roman"/>
              </w:rPr>
            </w:pPr>
            <w:r>
              <w:rPr>
                <w:rStyle w:val="7"/>
                <w:rFonts w:hint="eastAsia"/>
              </w:rPr>
              <w:t>登记证持有人：</w:t>
            </w:r>
            <w:r>
              <w:rPr>
                <w:rFonts w:hint="eastAsia"/>
              </w:rPr>
              <w:t>杨凌翔林农业生物科技有限公司</w:t>
            </w:r>
          </w:p>
        </w:tc>
      </w:tr>
      <w:tr w14:paraId="202C2400">
        <w:tblPrEx>
          <w:tblCellMar>
            <w:top w:w="0" w:type="dxa"/>
            <w:left w:w="0" w:type="dxa"/>
            <w:bottom w:w="0" w:type="dxa"/>
            <w:right w:w="0" w:type="dxa"/>
          </w:tblCellMar>
        </w:tblPrEx>
        <w:trPr>
          <w:tblCellSpacing w:w="0" w:type="dxa"/>
        </w:trPr>
        <w:tc>
          <w:tcPr>
            <w:tcW w:w="0" w:type="auto"/>
            <w:vAlign w:val="center"/>
          </w:tcPr>
          <w:p w14:paraId="0CA4F937">
            <w:pPr>
              <w:rPr>
                <w:rFonts w:cs="Times New Roman"/>
              </w:rPr>
            </w:pPr>
            <w:r>
              <w:rPr>
                <w:rStyle w:val="7"/>
                <w:rFonts w:hint="eastAsia"/>
              </w:rPr>
              <w:t>农药名称：</w:t>
            </w:r>
            <w:r>
              <w:rPr>
                <w:rFonts w:hint="eastAsia"/>
              </w:rPr>
              <w:t>二化螟性诱剂</w:t>
            </w:r>
          </w:p>
        </w:tc>
      </w:tr>
      <w:tr w14:paraId="7C22E5B0">
        <w:tblPrEx>
          <w:tblCellMar>
            <w:top w:w="0" w:type="dxa"/>
            <w:left w:w="0" w:type="dxa"/>
            <w:bottom w:w="0" w:type="dxa"/>
            <w:right w:w="0" w:type="dxa"/>
          </w:tblCellMar>
        </w:tblPrEx>
        <w:trPr>
          <w:tblCellSpacing w:w="0" w:type="dxa"/>
        </w:trPr>
        <w:tc>
          <w:tcPr>
            <w:tcW w:w="0" w:type="auto"/>
            <w:vAlign w:val="center"/>
          </w:tcPr>
          <w:p w14:paraId="3C482609">
            <w:pPr>
              <w:rPr>
                <w:rFonts w:cs="Times New Roman"/>
              </w:rPr>
            </w:pPr>
            <w:r>
              <w:rPr>
                <w:rStyle w:val="7"/>
                <w:rFonts w:hint="eastAsia"/>
              </w:rPr>
              <w:t>剂型：</w:t>
            </w:r>
            <w:r>
              <w:rPr>
                <w:rFonts w:hint="eastAsia"/>
              </w:rPr>
              <w:t>挥散芯</w:t>
            </w:r>
          </w:p>
        </w:tc>
      </w:tr>
      <w:tr w14:paraId="10C449AB">
        <w:tblPrEx>
          <w:tblCellMar>
            <w:top w:w="0" w:type="dxa"/>
            <w:left w:w="0" w:type="dxa"/>
            <w:bottom w:w="0" w:type="dxa"/>
            <w:right w:w="0" w:type="dxa"/>
          </w:tblCellMar>
        </w:tblPrEx>
        <w:trPr>
          <w:tblCellSpacing w:w="0" w:type="dxa"/>
        </w:trPr>
        <w:tc>
          <w:tcPr>
            <w:tcW w:w="0" w:type="auto"/>
            <w:vAlign w:val="center"/>
          </w:tcPr>
          <w:p w14:paraId="701C55D9">
            <w:r>
              <w:rPr>
                <w:rStyle w:val="7"/>
                <w:rFonts w:hint="eastAsia"/>
              </w:rPr>
              <w:t>毒性及其标识：</w:t>
            </w:r>
            <w:r>
              <w:t xml:space="preserve"> </w:t>
            </w:r>
            <w:r>
              <w:rPr>
                <w:rFonts w:hint="eastAsia"/>
              </w:rPr>
              <w:t>微毒</w:t>
            </w:r>
            <w:r>
              <w:t xml:space="preserve"> </w:t>
            </w:r>
          </w:p>
        </w:tc>
      </w:tr>
      <w:tr w14:paraId="14B14D7C">
        <w:tblPrEx>
          <w:tblCellMar>
            <w:top w:w="0" w:type="dxa"/>
            <w:left w:w="0" w:type="dxa"/>
            <w:bottom w:w="0" w:type="dxa"/>
            <w:right w:w="0" w:type="dxa"/>
          </w:tblCellMar>
        </w:tblPrEx>
        <w:trPr>
          <w:tblCellSpacing w:w="0" w:type="dxa"/>
        </w:trPr>
        <w:tc>
          <w:tcPr>
            <w:tcW w:w="0" w:type="auto"/>
            <w:vAlign w:val="center"/>
          </w:tcPr>
          <w:p w14:paraId="1372C79B">
            <w:pPr>
              <w:rPr>
                <w:rFonts w:cs="Times New Roman"/>
              </w:rPr>
            </w:pPr>
            <w:r>
              <w:rPr>
                <w:rStyle w:val="7"/>
                <w:rFonts w:hint="eastAsia"/>
              </w:rPr>
              <w:t>总有效成分含量：</w:t>
            </w:r>
            <w:r>
              <w:t>1.22</w:t>
            </w:r>
            <w:r>
              <w:rPr>
                <w:rFonts w:hint="eastAsia"/>
              </w:rPr>
              <w:t>毫克</w:t>
            </w:r>
            <w:r>
              <w:t>/</w:t>
            </w:r>
            <w:r>
              <w:rPr>
                <w:rFonts w:hint="eastAsia"/>
              </w:rPr>
              <w:t>个</w:t>
            </w:r>
          </w:p>
        </w:tc>
      </w:tr>
      <w:tr w14:paraId="1CA79EE8">
        <w:tblPrEx>
          <w:tblCellMar>
            <w:top w:w="0" w:type="dxa"/>
            <w:left w:w="0" w:type="dxa"/>
            <w:bottom w:w="0" w:type="dxa"/>
            <w:right w:w="0" w:type="dxa"/>
          </w:tblCellMar>
        </w:tblPrEx>
        <w:trPr>
          <w:tblCellSpacing w:w="0" w:type="dxa"/>
        </w:trPr>
        <w:tc>
          <w:tcPr>
            <w:tcW w:w="0" w:type="auto"/>
            <w:vAlign w:val="center"/>
          </w:tcPr>
          <w:p w14:paraId="386597D5">
            <w:pPr>
              <w:rPr>
                <w:rFonts w:cs="Times New Roman"/>
              </w:rPr>
            </w:pPr>
            <w:r>
              <w:rPr>
                <w:rFonts w:hint="eastAsia"/>
              </w:rPr>
              <w:t>有效成分及其含量：</w:t>
            </w:r>
          </w:p>
          <w:p w14:paraId="6332CF51">
            <w:r>
              <w:rPr>
                <w:rFonts w:cs="Times New Roman"/>
              </w:rPr>
              <w:t>   </w:t>
            </w:r>
            <w:r>
              <w:t xml:space="preserve"> </w:t>
            </w:r>
            <w:r>
              <w:rPr>
                <w:rFonts w:hint="eastAsia"/>
              </w:rPr>
              <w:t>顺</w:t>
            </w:r>
            <w:r>
              <w:t>-9-</w:t>
            </w:r>
            <w:r>
              <w:rPr>
                <w:rFonts w:hint="eastAsia"/>
              </w:rPr>
              <w:t>十六碳烯醛</w:t>
            </w:r>
            <w:r>
              <w:t>0.1</w:t>
            </w:r>
            <w:r>
              <w:rPr>
                <w:rFonts w:hint="eastAsia"/>
              </w:rPr>
              <w:t>毫克</w:t>
            </w:r>
            <w:r>
              <w:t>/</w:t>
            </w:r>
            <w:r>
              <w:rPr>
                <w:rFonts w:hint="eastAsia"/>
              </w:rPr>
              <w:t>个</w:t>
            </w:r>
            <w:r>
              <w:rPr>
                <w:rFonts w:cs="Times New Roman"/>
              </w:rPr>
              <w:t>   </w:t>
            </w:r>
            <w:r>
              <w:t xml:space="preserve"> </w:t>
            </w:r>
            <w:r>
              <w:rPr>
                <w:rFonts w:hint="eastAsia"/>
              </w:rPr>
              <w:t>顺</w:t>
            </w:r>
            <w:r>
              <w:t>-11-</w:t>
            </w:r>
            <w:r>
              <w:rPr>
                <w:rFonts w:hint="eastAsia"/>
              </w:rPr>
              <w:t>十六碳烯醛</w:t>
            </w:r>
            <w:r>
              <w:t>1.0</w:t>
            </w:r>
            <w:r>
              <w:rPr>
                <w:rFonts w:hint="eastAsia"/>
              </w:rPr>
              <w:t>毫克</w:t>
            </w:r>
            <w:r>
              <w:t>/</w:t>
            </w:r>
            <w:r>
              <w:rPr>
                <w:rFonts w:hint="eastAsia"/>
              </w:rPr>
              <w:t>个</w:t>
            </w:r>
            <w:r>
              <w:rPr>
                <w:rFonts w:cs="Times New Roman"/>
              </w:rPr>
              <w:t>   </w:t>
            </w:r>
            <w:r>
              <w:t xml:space="preserve"> </w:t>
            </w:r>
            <w:r>
              <w:rPr>
                <w:rFonts w:hint="eastAsia"/>
              </w:rPr>
              <w:t>顺</w:t>
            </w:r>
            <w:r>
              <w:t>-13-</w:t>
            </w:r>
            <w:r>
              <w:rPr>
                <w:rFonts w:hint="eastAsia"/>
              </w:rPr>
              <w:t>十八碳烯醛</w:t>
            </w:r>
            <w:r>
              <w:t>0.12</w:t>
            </w:r>
            <w:r>
              <w:rPr>
                <w:rFonts w:hint="eastAsia"/>
              </w:rPr>
              <w:t>毫克</w:t>
            </w:r>
            <w:r>
              <w:t>/</w:t>
            </w:r>
            <w:r>
              <w:rPr>
                <w:rFonts w:hint="eastAsia"/>
              </w:rPr>
              <w:t>个</w:t>
            </w:r>
            <w:r>
              <w:rPr>
                <w:rFonts w:cs="Times New Roman"/>
              </w:rPr>
              <w:t>   </w:t>
            </w:r>
            <w:r>
              <w:t xml:space="preserve"> </w:t>
            </w:r>
          </w:p>
        </w:tc>
      </w:tr>
      <w:tr w14:paraId="430B1542">
        <w:tblPrEx>
          <w:tblCellMar>
            <w:top w:w="0" w:type="dxa"/>
            <w:left w:w="0" w:type="dxa"/>
            <w:bottom w:w="0" w:type="dxa"/>
            <w:right w:w="0" w:type="dxa"/>
          </w:tblCellMar>
        </w:tblPrEx>
        <w:trPr>
          <w:tblCellSpacing w:w="0" w:type="dxa"/>
        </w:trPr>
        <w:tc>
          <w:tcPr>
            <w:tcW w:w="0" w:type="auto"/>
            <w:vAlign w:val="center"/>
          </w:tcPr>
          <w:p w14:paraId="1501E6B8">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0D1B8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A8DF2D">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74597765">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CDFBC6">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832FAF8">
                  <w:pPr>
                    <w:rPr>
                      <w:rFonts w:cs="Times New Roman"/>
                    </w:rPr>
                  </w:pPr>
                  <w:r>
                    <w:rPr>
                      <w:rStyle w:val="8"/>
                      <w:rFonts w:hint="eastAsia"/>
                    </w:rPr>
                    <w:t>施用方式</w:t>
                  </w:r>
                </w:p>
              </w:tc>
            </w:tr>
            <w:tr w14:paraId="74A23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A7FAFA">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6881E86">
                  <w:pPr>
                    <w:rPr>
                      <w:rFonts w:cs="Times New Roman"/>
                    </w:rPr>
                  </w:pPr>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018B7C84">
                  <w:pPr>
                    <w:rPr>
                      <w:rFonts w:cs="Times New Roman"/>
                    </w:rPr>
                  </w:pPr>
                  <w:r>
                    <w:rPr>
                      <w:rStyle w:val="8"/>
                    </w:rPr>
                    <w:t>2-3</w:t>
                  </w:r>
                  <w:r>
                    <w:rPr>
                      <w:rStyle w:val="8"/>
                      <w:rFonts w:hint="eastAsia"/>
                    </w:rPr>
                    <w:t>个挥散芯</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DE80F8C">
                  <w:pPr>
                    <w:rPr>
                      <w:rFonts w:cs="Times New Roman"/>
                    </w:rPr>
                  </w:pPr>
                  <w:r>
                    <w:rPr>
                      <w:rStyle w:val="8"/>
                      <w:rFonts w:hint="eastAsia"/>
                    </w:rPr>
                    <w:t>诱捕</w:t>
                  </w:r>
                </w:p>
              </w:tc>
            </w:tr>
          </w:tbl>
          <w:p w14:paraId="2AA2A7C0">
            <w:pPr>
              <w:rPr>
                <w:rFonts w:cs="Times New Roman"/>
              </w:rPr>
            </w:pPr>
          </w:p>
        </w:tc>
      </w:tr>
      <w:tr w14:paraId="7F90F40B">
        <w:tblPrEx>
          <w:tblCellMar>
            <w:top w:w="0" w:type="dxa"/>
            <w:left w:w="0" w:type="dxa"/>
            <w:bottom w:w="0" w:type="dxa"/>
            <w:right w:w="0" w:type="dxa"/>
          </w:tblCellMar>
        </w:tblPrEx>
        <w:trPr>
          <w:tblCellSpacing w:w="0" w:type="dxa"/>
        </w:trPr>
        <w:tc>
          <w:tcPr>
            <w:tcW w:w="0" w:type="auto"/>
            <w:vAlign w:val="center"/>
          </w:tcPr>
          <w:p w14:paraId="2BA621C6">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、挥散芯需要与配套诱捕器配套使用，每个诱捕器配一枚挥散芯。</w:t>
            </w:r>
            <w:r>
              <w:rPr>
                <w:rStyle w:val="8"/>
              </w:rPr>
              <w:t>2</w:t>
            </w:r>
            <w:r>
              <w:rPr>
                <w:rStyle w:val="8"/>
                <w:rFonts w:hint="eastAsia"/>
              </w:rPr>
              <w:t>、一般每隔</w:t>
            </w:r>
            <w:r>
              <w:rPr>
                <w:rStyle w:val="8"/>
              </w:rPr>
              <w:t>4-7</w:t>
            </w:r>
            <w:r>
              <w:rPr>
                <w:rStyle w:val="8"/>
                <w:rFonts w:hint="eastAsia"/>
              </w:rPr>
              <w:t>天及时清理诱捕器内死虫，或根据实际诱虫量及时清理诱捕器内死虫。</w:t>
            </w:r>
            <w:r>
              <w:rPr>
                <w:rStyle w:val="8"/>
              </w:rPr>
              <w:t>3</w:t>
            </w:r>
            <w:r>
              <w:rPr>
                <w:rStyle w:val="8"/>
                <w:rFonts w:hint="eastAsia"/>
              </w:rPr>
              <w:t>、越冬代二化螟羽化前</w:t>
            </w:r>
            <w:r>
              <w:rPr>
                <w:rStyle w:val="8"/>
              </w:rPr>
              <w:t>1</w:t>
            </w:r>
            <w:r>
              <w:rPr>
                <w:rStyle w:val="8"/>
                <w:rFonts w:hint="eastAsia"/>
              </w:rPr>
              <w:t>周左右开始使用，每隔</w:t>
            </w:r>
            <w:r>
              <w:rPr>
                <w:rStyle w:val="8"/>
              </w:rPr>
              <w:t>4-6</w:t>
            </w:r>
            <w:r>
              <w:rPr>
                <w:rStyle w:val="8"/>
                <w:rFonts w:hint="eastAsia"/>
              </w:rPr>
              <w:t>周更换一次挥散芯。</w:t>
            </w:r>
          </w:p>
        </w:tc>
      </w:tr>
      <w:tr w14:paraId="38621CA2">
        <w:tblPrEx>
          <w:tblCellMar>
            <w:top w:w="0" w:type="dxa"/>
            <w:left w:w="0" w:type="dxa"/>
            <w:bottom w:w="0" w:type="dxa"/>
            <w:right w:w="0" w:type="dxa"/>
          </w:tblCellMar>
        </w:tblPrEx>
        <w:trPr>
          <w:tblCellSpacing w:w="0" w:type="dxa"/>
        </w:trPr>
        <w:tc>
          <w:tcPr>
            <w:tcW w:w="0" w:type="auto"/>
            <w:vAlign w:val="center"/>
          </w:tcPr>
          <w:p w14:paraId="3BE97895">
            <w:pPr>
              <w:rPr>
                <w:rFonts w:cs="Times New Roman"/>
              </w:rPr>
            </w:pPr>
            <w:r>
              <w:rPr>
                <w:rStyle w:val="7"/>
                <w:rFonts w:hint="eastAsia"/>
              </w:rPr>
              <w:t>产品性能</w:t>
            </w:r>
            <w:r>
              <w:rPr>
                <w:rStyle w:val="7"/>
              </w:rPr>
              <w:t>:</w:t>
            </w:r>
            <w:r>
              <w:rPr>
                <w:rFonts w:cs="Times New Roman"/>
              </w:rPr>
              <w:br w:type="textWrapping"/>
            </w:r>
            <w:r>
              <w:rPr>
                <w:rStyle w:val="8"/>
                <w:rFonts w:hint="eastAsia"/>
              </w:rPr>
              <w:t>本产品属于昆虫信息素类产品，是天然昆虫源物质的仿生合成物，只对害虫二化螟雄虫有诱集作用，用于的雄性二化螟诱捕。</w:t>
            </w:r>
          </w:p>
        </w:tc>
      </w:tr>
      <w:tr w14:paraId="37A5DBF6">
        <w:tblPrEx>
          <w:tblCellMar>
            <w:top w:w="0" w:type="dxa"/>
            <w:left w:w="0" w:type="dxa"/>
            <w:bottom w:w="0" w:type="dxa"/>
            <w:right w:w="0" w:type="dxa"/>
          </w:tblCellMar>
        </w:tblPrEx>
        <w:trPr>
          <w:tblCellSpacing w:w="0" w:type="dxa"/>
        </w:trPr>
        <w:tc>
          <w:tcPr>
            <w:tcW w:w="0" w:type="auto"/>
            <w:vAlign w:val="center"/>
          </w:tcPr>
          <w:p w14:paraId="2FA9397E">
            <w:pPr>
              <w:rPr>
                <w:rFonts w:cs="Times New Roman"/>
              </w:rPr>
            </w:pPr>
            <w:r>
              <w:rPr>
                <w:rStyle w:val="7"/>
                <w:rFonts w:hint="eastAsia"/>
              </w:rPr>
              <w:t>注意事项：</w:t>
            </w:r>
            <w:r>
              <w:rPr>
                <w:rFonts w:cs="Times New Roman"/>
              </w:rPr>
              <w:br w:type="textWrapping"/>
            </w:r>
            <w:r>
              <w:rPr>
                <w:rStyle w:val="8"/>
              </w:rPr>
              <w:t>1</w:t>
            </w:r>
            <w:r>
              <w:rPr>
                <w:rStyle w:val="8"/>
                <w:rFonts w:hint="eastAsia"/>
              </w:rPr>
              <w:t>、使用时掌握使用时间，成虫扬飞前使用，宁早勿晚。</w:t>
            </w:r>
            <w:r>
              <w:rPr>
                <w:rStyle w:val="8"/>
              </w:rPr>
              <w:t>2</w:t>
            </w:r>
            <w:r>
              <w:rPr>
                <w:rStyle w:val="8"/>
                <w:rFonts w:hint="eastAsia"/>
              </w:rPr>
              <w:t>、本品不可单独使用，须与配套诱捕器配合使用，才可达到诱捕防治效果。</w:t>
            </w:r>
            <w:r>
              <w:rPr>
                <w:rStyle w:val="8"/>
              </w:rPr>
              <w:t>3</w:t>
            </w:r>
            <w:r>
              <w:rPr>
                <w:rStyle w:val="8"/>
                <w:rFonts w:hint="eastAsia"/>
              </w:rPr>
              <w:t>、挥散芯具体悬挂方式，参照配套诱捕器使用说明放置。</w:t>
            </w:r>
            <w:r>
              <w:rPr>
                <w:rStyle w:val="8"/>
              </w:rPr>
              <w:t>4</w:t>
            </w:r>
            <w:r>
              <w:rPr>
                <w:rStyle w:val="8"/>
                <w:rFonts w:hint="eastAsia"/>
              </w:rPr>
              <w:t>、一般每隔</w:t>
            </w:r>
            <w:r>
              <w:rPr>
                <w:rStyle w:val="8"/>
              </w:rPr>
              <w:t>4-7</w:t>
            </w:r>
            <w:r>
              <w:rPr>
                <w:rStyle w:val="8"/>
                <w:rFonts w:hint="eastAsia"/>
              </w:rPr>
              <w:t>天及时清理诱捕器内死虫，或根据实际诱虫量及时清理诱捕器内的死虫。</w:t>
            </w:r>
            <w:r>
              <w:rPr>
                <w:rStyle w:val="8"/>
              </w:rPr>
              <w:t>5</w:t>
            </w:r>
            <w:r>
              <w:rPr>
                <w:rStyle w:val="8"/>
                <w:rFonts w:hint="eastAsia"/>
              </w:rPr>
              <w:t>、挥散芯产品每</w:t>
            </w:r>
            <w:r>
              <w:rPr>
                <w:rStyle w:val="8"/>
              </w:rPr>
              <w:t>4</w:t>
            </w:r>
            <w:r>
              <w:rPr>
                <w:rStyle w:val="8"/>
                <w:rFonts w:hint="eastAsia"/>
              </w:rPr>
              <w:t>周更换一次。</w:t>
            </w:r>
            <w:r>
              <w:rPr>
                <w:rStyle w:val="8"/>
              </w:rPr>
              <w:t>6</w:t>
            </w:r>
            <w:r>
              <w:rPr>
                <w:rStyle w:val="8"/>
                <w:rFonts w:hint="eastAsia"/>
              </w:rPr>
              <w:t>、更换不同挥散芯产品时需要戴手套或用肥皂洗手，避免不同产品间相互影响。</w:t>
            </w:r>
            <w:r>
              <w:rPr>
                <w:rStyle w:val="8"/>
              </w:rPr>
              <w:t>7</w:t>
            </w:r>
            <w:r>
              <w:rPr>
                <w:rStyle w:val="8"/>
                <w:rFonts w:hint="eastAsia"/>
              </w:rPr>
              <w:t>、施药时请戴上口罩、手套，穿长衣裤等，不能吃东西、喝水、吸烟等，施药完毕请立即用肥皂水清洗手和脸。</w:t>
            </w:r>
            <w:r>
              <w:rPr>
                <w:rStyle w:val="8"/>
              </w:rPr>
              <w:t>8</w:t>
            </w:r>
            <w:r>
              <w:rPr>
                <w:rStyle w:val="8"/>
                <w:rFonts w:hint="eastAsia"/>
              </w:rPr>
              <w:t>、用过的包装袋、废弃挥散芯等要集中放置，妥善处理，不可做它用，也不可随意丢弃。</w:t>
            </w:r>
            <w:r>
              <w:rPr>
                <w:rStyle w:val="8"/>
              </w:rPr>
              <w:t>9</w:t>
            </w:r>
            <w:r>
              <w:rPr>
                <w:rStyle w:val="8"/>
                <w:rFonts w:hint="eastAsia"/>
              </w:rPr>
              <w:t>、避免孕妇及哺乳期的妇女接触本品。</w:t>
            </w:r>
          </w:p>
        </w:tc>
      </w:tr>
      <w:tr w14:paraId="60DDF7B5">
        <w:tblPrEx>
          <w:tblCellMar>
            <w:top w:w="0" w:type="dxa"/>
            <w:left w:w="0" w:type="dxa"/>
            <w:bottom w:w="0" w:type="dxa"/>
            <w:right w:w="0" w:type="dxa"/>
          </w:tblCellMar>
        </w:tblPrEx>
        <w:trPr>
          <w:tblCellSpacing w:w="0" w:type="dxa"/>
        </w:trPr>
        <w:tc>
          <w:tcPr>
            <w:tcW w:w="0" w:type="auto"/>
            <w:vAlign w:val="center"/>
          </w:tcPr>
          <w:p w14:paraId="6E68C964">
            <w:pPr>
              <w:rPr>
                <w:rFonts w:cs="Times New Roman"/>
              </w:rPr>
            </w:pPr>
            <w:r>
              <w:rPr>
                <w:rStyle w:val="7"/>
                <w:rFonts w:hint="eastAsia"/>
              </w:rPr>
              <w:t>中毒急救措施：</w:t>
            </w:r>
            <w:r>
              <w:rPr>
                <w:rFonts w:cs="Times New Roman"/>
              </w:rPr>
              <w:br w:type="textWrapping"/>
            </w:r>
            <w:r>
              <w:rPr>
                <w:rStyle w:val="8"/>
                <w:rFonts w:hint="eastAsia"/>
              </w:rPr>
              <w:t>挥散芯内液体如不慎大量接触皮肤，请使用大量清水冲洗，若仍有不适应立即送医。挥散芯内液体如不慎溅入眼睛，应用足量清水冲洗</w:t>
            </w:r>
            <w:r>
              <w:rPr>
                <w:rStyle w:val="8"/>
              </w:rPr>
              <w:t>15</w:t>
            </w:r>
            <w:r>
              <w:rPr>
                <w:rStyle w:val="8"/>
                <w:rFonts w:hint="eastAsia"/>
              </w:rPr>
              <w:t>分钟以上并请医生诊治。如不慎吸入大量挥发物，应将病人移至空气流通处，有中毒症状应立即送医。如慎误服，不要随意催吐，建议尽快就医，无特效解毒剂，并携此标签送医院诊治，对症治疗。</w:t>
            </w:r>
          </w:p>
        </w:tc>
      </w:tr>
      <w:tr w14:paraId="1585B88D">
        <w:tblPrEx>
          <w:tblCellMar>
            <w:top w:w="0" w:type="dxa"/>
            <w:left w:w="0" w:type="dxa"/>
            <w:bottom w:w="0" w:type="dxa"/>
            <w:right w:w="0" w:type="dxa"/>
          </w:tblCellMar>
        </w:tblPrEx>
        <w:trPr>
          <w:tblCellSpacing w:w="0" w:type="dxa"/>
        </w:trPr>
        <w:tc>
          <w:tcPr>
            <w:tcW w:w="0" w:type="auto"/>
            <w:vAlign w:val="center"/>
          </w:tcPr>
          <w:p w14:paraId="47875DE8">
            <w:pPr>
              <w:rPr>
                <w:rFonts w:cs="Times New Roman"/>
              </w:rPr>
            </w:pPr>
            <w:r>
              <w:rPr>
                <w:rStyle w:val="7"/>
                <w:rFonts w:hint="eastAsia"/>
              </w:rPr>
              <w:t>储存和运输方法：</w:t>
            </w:r>
            <w:r>
              <w:rPr>
                <w:rFonts w:cs="Times New Roman"/>
              </w:rPr>
              <w:br w:type="textWrapping"/>
            </w:r>
            <w:r>
              <w:rPr>
                <w:rStyle w:val="8"/>
                <w:rFonts w:hint="eastAsia"/>
              </w:rPr>
              <w:t>本品应于</w:t>
            </w:r>
            <w:r>
              <w:rPr>
                <w:rStyle w:val="8"/>
              </w:rPr>
              <w:t>4</w:t>
            </w:r>
            <w:r>
              <w:rPr>
                <w:rStyle w:val="8"/>
                <w:rFonts w:hint="eastAsia"/>
              </w:rPr>
              <w:t>℃</w:t>
            </w:r>
            <w:r>
              <w:rPr>
                <w:rStyle w:val="8"/>
              </w:rPr>
              <w:t xml:space="preserve"> </w:t>
            </w:r>
            <w:r>
              <w:rPr>
                <w:rStyle w:val="8"/>
                <w:rFonts w:hint="eastAsia"/>
              </w:rPr>
              <w:t>以下冷藏保存，运输过程中可常温条件下</w:t>
            </w:r>
            <w:r>
              <w:rPr>
                <w:rStyle w:val="8"/>
              </w:rPr>
              <w:t xml:space="preserve">2-3 </w:t>
            </w:r>
            <w:r>
              <w:rPr>
                <w:rStyle w:val="8"/>
                <w:rFonts w:hint="eastAsia"/>
              </w:rPr>
              <w:t>天。远离火源或热源。置于儿童触及不到之处，并加锁。不能与食品、饮料、粮食、饲料等混合储运。</w:t>
            </w:r>
          </w:p>
        </w:tc>
      </w:tr>
      <w:tr w14:paraId="09B65D19">
        <w:tblPrEx>
          <w:tblCellMar>
            <w:top w:w="0" w:type="dxa"/>
            <w:left w:w="0" w:type="dxa"/>
            <w:bottom w:w="0" w:type="dxa"/>
            <w:right w:w="0" w:type="dxa"/>
          </w:tblCellMar>
        </w:tblPrEx>
        <w:trPr>
          <w:tblCellSpacing w:w="0" w:type="dxa"/>
        </w:trPr>
        <w:tc>
          <w:tcPr>
            <w:tcW w:w="0" w:type="auto"/>
            <w:vAlign w:val="center"/>
          </w:tcPr>
          <w:p w14:paraId="005D361F">
            <w:pPr>
              <w:rPr>
                <w:rFonts w:cs="Times New Roman"/>
              </w:rPr>
            </w:pPr>
            <w:r>
              <w:rPr>
                <w:rStyle w:val="7"/>
                <w:rFonts w:hint="eastAsia"/>
              </w:rPr>
              <w:t>质量保证期：</w:t>
            </w:r>
            <w:r>
              <w:rPr>
                <w:rStyle w:val="8"/>
              </w:rPr>
              <w:t>1</w:t>
            </w:r>
            <w:r>
              <w:rPr>
                <w:rStyle w:val="8"/>
                <w:rFonts w:hint="eastAsia"/>
              </w:rPr>
              <w:t>年</w:t>
            </w:r>
          </w:p>
        </w:tc>
      </w:tr>
      <w:tr w14:paraId="5D10DA0F">
        <w:tblPrEx>
          <w:tblCellMar>
            <w:top w:w="0" w:type="dxa"/>
            <w:left w:w="0" w:type="dxa"/>
            <w:bottom w:w="0" w:type="dxa"/>
            <w:right w:w="0" w:type="dxa"/>
          </w:tblCellMar>
        </w:tblPrEx>
        <w:trPr>
          <w:tblCellSpacing w:w="0" w:type="dxa"/>
        </w:trPr>
        <w:tc>
          <w:tcPr>
            <w:tcW w:w="0" w:type="auto"/>
            <w:vAlign w:val="center"/>
          </w:tcPr>
          <w:p w14:paraId="22A18D25">
            <w:pPr>
              <w:rPr>
                <w:rFonts w:cs="Times New Roman"/>
              </w:rPr>
            </w:pPr>
            <w:r>
              <w:rPr>
                <w:rStyle w:val="7"/>
                <w:rFonts w:hint="eastAsia"/>
              </w:rPr>
              <w:t>备注：</w:t>
            </w:r>
          </w:p>
        </w:tc>
      </w:tr>
    </w:tbl>
    <w:p w14:paraId="50A93A5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BD4E98F">
        <w:tblPrEx>
          <w:tblCellMar>
            <w:top w:w="0" w:type="dxa"/>
            <w:left w:w="0" w:type="dxa"/>
            <w:bottom w:w="0" w:type="dxa"/>
            <w:right w:w="0" w:type="dxa"/>
          </w:tblCellMar>
        </w:tblPrEx>
        <w:trPr>
          <w:tblCellSpacing w:w="0" w:type="dxa"/>
        </w:trPr>
        <w:tc>
          <w:tcPr>
            <w:tcW w:w="0" w:type="auto"/>
            <w:vAlign w:val="center"/>
          </w:tcPr>
          <w:p w14:paraId="2CC7C121">
            <w:r>
              <w:rPr>
                <w:rStyle w:val="7"/>
                <w:rFonts w:hint="eastAsia"/>
              </w:rPr>
              <w:t>登记证号：</w:t>
            </w:r>
            <w:r>
              <w:t>PD20181340</w:t>
            </w:r>
          </w:p>
        </w:tc>
      </w:tr>
      <w:tr w14:paraId="3F1BD35F">
        <w:tblPrEx>
          <w:tblCellMar>
            <w:top w:w="0" w:type="dxa"/>
            <w:left w:w="0" w:type="dxa"/>
            <w:bottom w:w="0" w:type="dxa"/>
            <w:right w:w="0" w:type="dxa"/>
          </w:tblCellMar>
        </w:tblPrEx>
        <w:trPr>
          <w:tblCellSpacing w:w="0" w:type="dxa"/>
        </w:trPr>
        <w:tc>
          <w:tcPr>
            <w:tcW w:w="0" w:type="auto"/>
            <w:vAlign w:val="center"/>
          </w:tcPr>
          <w:p w14:paraId="3AD08A28">
            <w:pPr>
              <w:rPr>
                <w:rFonts w:cs="Times New Roman"/>
              </w:rPr>
            </w:pPr>
            <w:r>
              <w:rPr>
                <w:rStyle w:val="7"/>
                <w:rFonts w:hint="eastAsia"/>
              </w:rPr>
              <w:t>登记证持有人：</w:t>
            </w:r>
            <w:r>
              <w:rPr>
                <w:rFonts w:hint="eastAsia"/>
              </w:rPr>
              <w:t>山东省联合农药工业有限公司</w:t>
            </w:r>
          </w:p>
        </w:tc>
      </w:tr>
      <w:tr w14:paraId="68F190B5">
        <w:tblPrEx>
          <w:tblCellMar>
            <w:top w:w="0" w:type="dxa"/>
            <w:left w:w="0" w:type="dxa"/>
            <w:bottom w:w="0" w:type="dxa"/>
            <w:right w:w="0" w:type="dxa"/>
          </w:tblCellMar>
        </w:tblPrEx>
        <w:trPr>
          <w:tblCellSpacing w:w="0" w:type="dxa"/>
        </w:trPr>
        <w:tc>
          <w:tcPr>
            <w:tcW w:w="0" w:type="auto"/>
            <w:vAlign w:val="center"/>
          </w:tcPr>
          <w:p w14:paraId="109BFBC7">
            <w:pPr>
              <w:rPr>
                <w:rFonts w:cs="Times New Roman"/>
              </w:rPr>
            </w:pPr>
            <w:r>
              <w:rPr>
                <w:rStyle w:val="7"/>
                <w:rFonts w:hint="eastAsia"/>
              </w:rPr>
              <w:t>农药名称：</w:t>
            </w:r>
            <w:r>
              <w:rPr>
                <w:rFonts w:hint="eastAsia"/>
              </w:rPr>
              <w:t>噻虫胺</w:t>
            </w:r>
          </w:p>
        </w:tc>
      </w:tr>
      <w:tr w14:paraId="342F8669">
        <w:tblPrEx>
          <w:tblCellMar>
            <w:top w:w="0" w:type="dxa"/>
            <w:left w:w="0" w:type="dxa"/>
            <w:bottom w:w="0" w:type="dxa"/>
            <w:right w:w="0" w:type="dxa"/>
          </w:tblCellMar>
        </w:tblPrEx>
        <w:trPr>
          <w:tblCellSpacing w:w="0" w:type="dxa"/>
        </w:trPr>
        <w:tc>
          <w:tcPr>
            <w:tcW w:w="0" w:type="auto"/>
            <w:vAlign w:val="center"/>
          </w:tcPr>
          <w:p w14:paraId="052F51A6">
            <w:pPr>
              <w:rPr>
                <w:rFonts w:cs="Times New Roman"/>
              </w:rPr>
            </w:pPr>
            <w:r>
              <w:rPr>
                <w:rStyle w:val="7"/>
                <w:rFonts w:hint="eastAsia"/>
              </w:rPr>
              <w:t>剂型：</w:t>
            </w:r>
            <w:r>
              <w:rPr>
                <w:rFonts w:hint="eastAsia"/>
              </w:rPr>
              <w:t>悬浮种衣剂</w:t>
            </w:r>
          </w:p>
        </w:tc>
      </w:tr>
      <w:tr w14:paraId="05B9B9E3">
        <w:tblPrEx>
          <w:tblCellMar>
            <w:top w:w="0" w:type="dxa"/>
            <w:left w:w="0" w:type="dxa"/>
            <w:bottom w:w="0" w:type="dxa"/>
            <w:right w:w="0" w:type="dxa"/>
          </w:tblCellMar>
        </w:tblPrEx>
        <w:trPr>
          <w:tblCellSpacing w:w="0" w:type="dxa"/>
        </w:trPr>
        <w:tc>
          <w:tcPr>
            <w:tcW w:w="0" w:type="auto"/>
            <w:vAlign w:val="center"/>
          </w:tcPr>
          <w:p w14:paraId="1FD9B3A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1" name="图片 1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CF54FCC">
        <w:tblPrEx>
          <w:tblCellMar>
            <w:top w:w="0" w:type="dxa"/>
            <w:left w:w="0" w:type="dxa"/>
            <w:bottom w:w="0" w:type="dxa"/>
            <w:right w:w="0" w:type="dxa"/>
          </w:tblCellMar>
        </w:tblPrEx>
        <w:trPr>
          <w:tblCellSpacing w:w="0" w:type="dxa"/>
        </w:trPr>
        <w:tc>
          <w:tcPr>
            <w:tcW w:w="0" w:type="auto"/>
            <w:vAlign w:val="center"/>
          </w:tcPr>
          <w:p w14:paraId="4C4BD469">
            <w:r>
              <w:rPr>
                <w:rStyle w:val="7"/>
                <w:rFonts w:hint="eastAsia"/>
              </w:rPr>
              <w:t>总有效成分含量：</w:t>
            </w:r>
            <w:r>
              <w:t>48%</w:t>
            </w:r>
          </w:p>
        </w:tc>
      </w:tr>
      <w:tr w14:paraId="0D0E6AE1">
        <w:tblPrEx>
          <w:tblCellMar>
            <w:top w:w="0" w:type="dxa"/>
            <w:left w:w="0" w:type="dxa"/>
            <w:bottom w:w="0" w:type="dxa"/>
            <w:right w:w="0" w:type="dxa"/>
          </w:tblCellMar>
        </w:tblPrEx>
        <w:trPr>
          <w:tblCellSpacing w:w="0" w:type="dxa"/>
        </w:trPr>
        <w:tc>
          <w:tcPr>
            <w:tcW w:w="0" w:type="auto"/>
            <w:vAlign w:val="center"/>
          </w:tcPr>
          <w:p w14:paraId="4EAA8D58">
            <w:pPr>
              <w:rPr>
                <w:rFonts w:cs="Times New Roman"/>
              </w:rPr>
            </w:pPr>
            <w:r>
              <w:rPr>
                <w:rFonts w:hint="eastAsia"/>
              </w:rPr>
              <w:t>有效成分及其含量：</w:t>
            </w:r>
          </w:p>
          <w:p w14:paraId="60A629C3">
            <w:r>
              <w:rPr>
                <w:rFonts w:cs="Times New Roman"/>
              </w:rPr>
              <w:t>   </w:t>
            </w:r>
            <w:r>
              <w:t xml:space="preserve"> </w:t>
            </w:r>
            <w:r>
              <w:rPr>
                <w:rFonts w:hint="eastAsia"/>
              </w:rPr>
              <w:t>噻虫胺</w:t>
            </w:r>
            <w:r>
              <w:t xml:space="preserve">48%    </w:t>
            </w:r>
          </w:p>
        </w:tc>
      </w:tr>
      <w:tr w14:paraId="4EA24200">
        <w:tblPrEx>
          <w:tblCellMar>
            <w:top w:w="0" w:type="dxa"/>
            <w:left w:w="0" w:type="dxa"/>
            <w:bottom w:w="0" w:type="dxa"/>
            <w:right w:w="0" w:type="dxa"/>
          </w:tblCellMar>
        </w:tblPrEx>
        <w:trPr>
          <w:tblCellSpacing w:w="0" w:type="dxa"/>
        </w:trPr>
        <w:tc>
          <w:tcPr>
            <w:tcW w:w="0" w:type="auto"/>
            <w:vAlign w:val="center"/>
          </w:tcPr>
          <w:p w14:paraId="4504E5B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7F039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96CF9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979E36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7B633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E8A7B18">
                  <w:pPr>
                    <w:rPr>
                      <w:rFonts w:cs="Times New Roman"/>
                    </w:rPr>
                  </w:pPr>
                  <w:r>
                    <w:rPr>
                      <w:rStyle w:val="8"/>
                      <w:rFonts w:hint="eastAsia"/>
                    </w:rPr>
                    <w:t>施用方式</w:t>
                  </w:r>
                </w:p>
              </w:tc>
            </w:tr>
            <w:tr w14:paraId="32CDBC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9D7BDF">
                  <w:pPr>
                    <w:rPr>
                      <w:rFonts w:cs="Times New Roman"/>
                    </w:rPr>
                  </w:pPr>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654922BE">
                  <w:pPr>
                    <w:rPr>
                      <w:rFonts w:cs="Times New Roman"/>
                    </w:rPr>
                  </w:pPr>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73C24EFD">
                  <w:pPr>
                    <w:rPr>
                      <w:rFonts w:cs="Times New Roman"/>
                    </w:rPr>
                  </w:pPr>
                  <w:r>
                    <w:rPr>
                      <w:rStyle w:val="8"/>
                    </w:rPr>
                    <w:t>250-500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8C866BA">
                  <w:pPr>
                    <w:rPr>
                      <w:rFonts w:cs="Times New Roman"/>
                    </w:rPr>
                  </w:pPr>
                  <w:r>
                    <w:rPr>
                      <w:rStyle w:val="8"/>
                      <w:rFonts w:hint="eastAsia"/>
                    </w:rPr>
                    <w:t>种子包衣</w:t>
                  </w:r>
                </w:p>
              </w:tc>
            </w:tr>
          </w:tbl>
          <w:p w14:paraId="1108529C">
            <w:pPr>
              <w:rPr>
                <w:rFonts w:cs="Times New Roman"/>
              </w:rPr>
            </w:pPr>
          </w:p>
        </w:tc>
      </w:tr>
      <w:tr w14:paraId="3160C410">
        <w:tblPrEx>
          <w:tblCellMar>
            <w:top w:w="0" w:type="dxa"/>
            <w:left w:w="0" w:type="dxa"/>
            <w:bottom w:w="0" w:type="dxa"/>
            <w:right w:w="0" w:type="dxa"/>
          </w:tblCellMar>
        </w:tblPrEx>
        <w:trPr>
          <w:tblCellSpacing w:w="0" w:type="dxa"/>
        </w:trPr>
        <w:tc>
          <w:tcPr>
            <w:tcW w:w="0" w:type="auto"/>
            <w:vAlign w:val="center"/>
          </w:tcPr>
          <w:p w14:paraId="5EE96320">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手工包衣：根据种子量确定制剂用药量，加适量清水，混合均匀调成浆状药液，倒在种子上充分搅拌，待均匀着药后，摊开晾于通风阴凉处。机械包衣：按推荐制剂用药量加适量清水，混合均匀后调成浆状药液；选用适宜的包衣机械，根据要求调整药种比进行包衣处理。</w:t>
            </w:r>
            <w:r>
              <w:rPr>
                <w:rStyle w:val="8"/>
              </w:rPr>
              <w:t>2.</w:t>
            </w:r>
            <w:r>
              <w:rPr>
                <w:rStyle w:val="8"/>
                <w:rFonts w:hint="eastAsia"/>
              </w:rPr>
              <w:t>播种时需考虑低温、大雨等不良环境影响，适时播种。</w:t>
            </w:r>
            <w:r>
              <w:rPr>
                <w:rStyle w:val="8"/>
              </w:rPr>
              <w:t>3.</w:t>
            </w:r>
            <w:r>
              <w:rPr>
                <w:rStyle w:val="8"/>
                <w:rFonts w:hint="eastAsia"/>
              </w:rPr>
              <w:t>每季最多使用</w:t>
            </w:r>
            <w:r>
              <w:rPr>
                <w:rStyle w:val="8"/>
              </w:rPr>
              <w:t>1</w:t>
            </w:r>
            <w:r>
              <w:rPr>
                <w:rStyle w:val="8"/>
                <w:rFonts w:hint="eastAsia"/>
              </w:rPr>
              <w:t>次。</w:t>
            </w:r>
          </w:p>
        </w:tc>
      </w:tr>
      <w:tr w14:paraId="3AD0DE69">
        <w:tblPrEx>
          <w:tblCellMar>
            <w:top w:w="0" w:type="dxa"/>
            <w:left w:w="0" w:type="dxa"/>
            <w:bottom w:w="0" w:type="dxa"/>
            <w:right w:w="0" w:type="dxa"/>
          </w:tblCellMar>
        </w:tblPrEx>
        <w:trPr>
          <w:tblCellSpacing w:w="0" w:type="dxa"/>
        </w:trPr>
        <w:tc>
          <w:tcPr>
            <w:tcW w:w="0" w:type="auto"/>
            <w:vAlign w:val="center"/>
          </w:tcPr>
          <w:p w14:paraId="003DCDAD">
            <w:pPr>
              <w:rPr>
                <w:rFonts w:cs="Times New Roman"/>
              </w:rPr>
            </w:pPr>
            <w:r>
              <w:rPr>
                <w:rStyle w:val="7"/>
                <w:rFonts w:hint="eastAsia"/>
              </w:rPr>
              <w:t>产品性能</w:t>
            </w:r>
            <w:r>
              <w:rPr>
                <w:rStyle w:val="7"/>
              </w:rPr>
              <w:t>:</w:t>
            </w:r>
            <w:r>
              <w:rPr>
                <w:rFonts w:cs="Times New Roman"/>
              </w:rPr>
              <w:br w:type="textWrapping"/>
            </w:r>
            <w:r>
              <w:rPr>
                <w:rStyle w:val="8"/>
                <w:rFonts w:hint="eastAsia"/>
              </w:rPr>
              <w:t>噻虫胺主要作用方式是刺激烟碱乙酰胆碱受体，影响昆虫中枢神经系统中的神经突触。具有内吸性，根吸收并传导。主要用于防治吸吮性昆虫和咀嚼性害虫。该产品对花生蛴螬有较好的防效。</w:t>
            </w:r>
          </w:p>
        </w:tc>
      </w:tr>
      <w:tr w14:paraId="6846FBD3">
        <w:tblPrEx>
          <w:tblCellMar>
            <w:top w:w="0" w:type="dxa"/>
            <w:left w:w="0" w:type="dxa"/>
            <w:bottom w:w="0" w:type="dxa"/>
            <w:right w:w="0" w:type="dxa"/>
          </w:tblCellMar>
        </w:tblPrEx>
        <w:trPr>
          <w:tblCellSpacing w:w="0" w:type="dxa"/>
        </w:trPr>
        <w:tc>
          <w:tcPr>
            <w:tcW w:w="0" w:type="auto"/>
            <w:vAlign w:val="center"/>
          </w:tcPr>
          <w:p w14:paraId="6F07DB4C">
            <w:pPr>
              <w:rPr>
                <w:rFonts w:cs="Times New Roman"/>
              </w:rPr>
            </w:pPr>
            <w:r>
              <w:rPr>
                <w:rStyle w:val="7"/>
                <w:rFonts w:hint="eastAsia"/>
              </w:rPr>
              <w:t>注意事项：</w:t>
            </w:r>
            <w:r>
              <w:rPr>
                <w:rFonts w:cs="Times New Roman"/>
              </w:rPr>
              <w:br w:type="textWrapping"/>
            </w:r>
            <w:r>
              <w:rPr>
                <w:rStyle w:val="8"/>
              </w:rPr>
              <w:t>1.</w:t>
            </w:r>
            <w:r>
              <w:rPr>
                <w:rStyle w:val="8"/>
                <w:rFonts w:hint="eastAsia"/>
              </w:rPr>
              <w:t>对鱼和家蚕有毒，使用时远离水产养殖区用药，禁止在河塘等水体中清洗施药器具；避免药液污染水源地；</w:t>
            </w:r>
            <w:r>
              <w:rPr>
                <w:rStyle w:val="8"/>
              </w:rPr>
              <w:t>2.</w:t>
            </w:r>
            <w:r>
              <w:rPr>
                <w:rStyle w:val="8"/>
                <w:rFonts w:hint="eastAsia"/>
              </w:rPr>
              <w:t>配药和种子处理应在通风处进行，操作人员应戴防渗手套、口罩、穿长袖衣、长裤、靴子等。避免药液接触皮肤、眼睛和污染衣物，避免吸收药液。此时不可饮食、吸烟等。种子处理结束后，彻底清洗防护用具，洗澡，并更换和清洗工作服。</w:t>
            </w:r>
            <w:r>
              <w:rPr>
                <w:rStyle w:val="8"/>
              </w:rPr>
              <w:t>3.</w:t>
            </w:r>
            <w:r>
              <w:rPr>
                <w:rStyle w:val="8"/>
                <w:rFonts w:hint="eastAsia"/>
              </w:rPr>
              <w:t>处理过的种子必须放置在有明显标签的容器内。勿与食物、饲料放在一起，不得饲喂禽兽，更不得用来加工饲料或食品。</w:t>
            </w:r>
            <w:r>
              <w:rPr>
                <w:rStyle w:val="8"/>
              </w:rPr>
              <w:t>4.</w:t>
            </w:r>
            <w:r>
              <w:rPr>
                <w:rStyle w:val="8"/>
                <w:rFonts w:hint="eastAsia"/>
              </w:rPr>
              <w:t>播种后必须覆土，严禁兽禽进入。</w:t>
            </w:r>
            <w:r>
              <w:rPr>
                <w:rStyle w:val="8"/>
              </w:rPr>
              <w:t>5.</w:t>
            </w:r>
            <w:r>
              <w:rPr>
                <w:rStyle w:val="8"/>
                <w:rFonts w:hint="eastAsia"/>
              </w:rPr>
              <w:t>孕妇及哺乳期妇女禁止接触此药。</w:t>
            </w:r>
            <w:r>
              <w:rPr>
                <w:rStyle w:val="8"/>
              </w:rPr>
              <w:t>6.</w:t>
            </w:r>
            <w:r>
              <w:rPr>
                <w:rStyle w:val="8"/>
                <w:rFonts w:hint="eastAsia"/>
              </w:rPr>
              <w:t>所有施药器具，用后应立即清洗，洗涤后的废水不应污染河流等水源，未用完的药液应密封后妥善放置。</w:t>
            </w:r>
            <w:r>
              <w:rPr>
                <w:rStyle w:val="8"/>
              </w:rPr>
              <w:t>7.</w:t>
            </w:r>
            <w:r>
              <w:rPr>
                <w:rStyle w:val="8"/>
                <w:rFonts w:hint="eastAsia"/>
              </w:rPr>
              <w:t>用过的容器应妥善处理，不可做他用，也不可随意丢弃。</w:t>
            </w:r>
          </w:p>
        </w:tc>
      </w:tr>
      <w:tr w14:paraId="292AB7F4">
        <w:tblPrEx>
          <w:tblCellMar>
            <w:top w:w="0" w:type="dxa"/>
            <w:left w:w="0" w:type="dxa"/>
            <w:bottom w:w="0" w:type="dxa"/>
            <w:right w:w="0" w:type="dxa"/>
          </w:tblCellMar>
        </w:tblPrEx>
        <w:trPr>
          <w:tblCellSpacing w:w="0" w:type="dxa"/>
        </w:trPr>
        <w:tc>
          <w:tcPr>
            <w:tcW w:w="0" w:type="auto"/>
            <w:vAlign w:val="center"/>
          </w:tcPr>
          <w:p w14:paraId="317C47A8">
            <w:pPr>
              <w:rPr>
                <w:rFonts w:cs="Times New Roman"/>
              </w:rPr>
            </w:pPr>
            <w:r>
              <w:rPr>
                <w:rStyle w:val="7"/>
                <w:rFonts w:hint="eastAsia"/>
              </w:rPr>
              <w:t>中毒急救措施：</w:t>
            </w:r>
            <w:r>
              <w:rPr>
                <w:rFonts w:cs="Times New Roman"/>
              </w:rPr>
              <w:br w:type="textWrapping"/>
            </w:r>
            <w:r>
              <w:rPr>
                <w:rStyle w:val="8"/>
                <w:rFonts w:hint="eastAsia"/>
              </w:rPr>
              <w:t>不慎接触，立即脱去污染的衣着，用肥皂水及流动清水彻底冲洗污染的皮肤、头发、指甲等，就医。溅入眼睛，立即提起眼睑，用大量流动清水或生理盐水彻底冲洗至少</w:t>
            </w:r>
            <w:r>
              <w:rPr>
                <w:rStyle w:val="8"/>
              </w:rPr>
              <w:t>15</w:t>
            </w:r>
            <w:r>
              <w:rPr>
                <w:rStyle w:val="8"/>
                <w:rFonts w:hint="eastAsia"/>
              </w:rPr>
              <w:t>分钟，就医。吸入后，迅速脱离现场至空气新鲜处，保持呼吸道通畅。如呼吸困难，给输氧；如呼吸停止，立即进行人工呼吸，就医。误服后饮足量温水，催吐，洗胃，导泄，就医。</w:t>
            </w:r>
          </w:p>
        </w:tc>
      </w:tr>
      <w:tr w14:paraId="53C6B2A4">
        <w:tblPrEx>
          <w:tblCellMar>
            <w:top w:w="0" w:type="dxa"/>
            <w:left w:w="0" w:type="dxa"/>
            <w:bottom w:w="0" w:type="dxa"/>
            <w:right w:w="0" w:type="dxa"/>
          </w:tblCellMar>
        </w:tblPrEx>
        <w:trPr>
          <w:tblCellSpacing w:w="0" w:type="dxa"/>
        </w:trPr>
        <w:tc>
          <w:tcPr>
            <w:tcW w:w="0" w:type="auto"/>
            <w:vAlign w:val="center"/>
          </w:tcPr>
          <w:p w14:paraId="4E734311">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本品应贮存在干燥、阴凉、通风、防雨处，远离火源或热源。置于儿童、无关人员触及不到之处，并加锁。勿与食品、饮料、饲料、粮食、种子等同贮同运。</w:t>
            </w:r>
          </w:p>
        </w:tc>
      </w:tr>
      <w:tr w14:paraId="79E07A0B">
        <w:tblPrEx>
          <w:tblCellMar>
            <w:top w:w="0" w:type="dxa"/>
            <w:left w:w="0" w:type="dxa"/>
            <w:bottom w:w="0" w:type="dxa"/>
            <w:right w:w="0" w:type="dxa"/>
          </w:tblCellMar>
        </w:tblPrEx>
        <w:trPr>
          <w:tblCellSpacing w:w="0" w:type="dxa"/>
        </w:trPr>
        <w:tc>
          <w:tcPr>
            <w:tcW w:w="0" w:type="auto"/>
            <w:vAlign w:val="center"/>
          </w:tcPr>
          <w:p w14:paraId="70DEE9B2">
            <w:pPr>
              <w:rPr>
                <w:rFonts w:cs="Times New Roman"/>
              </w:rPr>
            </w:pPr>
            <w:r>
              <w:rPr>
                <w:rStyle w:val="7"/>
                <w:rFonts w:hint="eastAsia"/>
              </w:rPr>
              <w:t>质量保证期：</w:t>
            </w:r>
            <w:r>
              <w:rPr>
                <w:rStyle w:val="8"/>
              </w:rPr>
              <w:t>2</w:t>
            </w:r>
            <w:r>
              <w:rPr>
                <w:rStyle w:val="8"/>
                <w:rFonts w:hint="eastAsia"/>
              </w:rPr>
              <w:t>年</w:t>
            </w:r>
          </w:p>
        </w:tc>
      </w:tr>
      <w:tr w14:paraId="61F04635">
        <w:tblPrEx>
          <w:tblCellMar>
            <w:top w:w="0" w:type="dxa"/>
            <w:left w:w="0" w:type="dxa"/>
            <w:bottom w:w="0" w:type="dxa"/>
            <w:right w:w="0" w:type="dxa"/>
          </w:tblCellMar>
        </w:tblPrEx>
        <w:trPr>
          <w:tblCellSpacing w:w="0" w:type="dxa"/>
        </w:trPr>
        <w:tc>
          <w:tcPr>
            <w:tcW w:w="0" w:type="auto"/>
            <w:vAlign w:val="center"/>
          </w:tcPr>
          <w:p w14:paraId="64339C08">
            <w:pPr>
              <w:rPr>
                <w:rFonts w:cs="Times New Roman"/>
              </w:rPr>
            </w:pPr>
            <w:r>
              <w:rPr>
                <w:rStyle w:val="7"/>
                <w:rFonts w:hint="eastAsia"/>
              </w:rPr>
              <w:t>备注：</w:t>
            </w:r>
            <w:r>
              <w:rPr>
                <w:rFonts w:cs="Times New Roman"/>
              </w:rPr>
              <w:br w:type="textWrapping"/>
            </w:r>
            <w:r>
              <w:rPr>
                <w:rStyle w:val="8"/>
                <w:rFonts w:hint="eastAsia"/>
              </w:rPr>
              <w:t>质量浓度为</w:t>
            </w:r>
            <w:r>
              <w:rPr>
                <w:rStyle w:val="8"/>
              </w:rPr>
              <w:t>600</w:t>
            </w:r>
            <w:r>
              <w:rPr>
                <w:rStyle w:val="8"/>
                <w:rFonts w:hint="eastAsia"/>
              </w:rPr>
              <w:t>克</w:t>
            </w:r>
            <w:r>
              <w:rPr>
                <w:rStyle w:val="8"/>
              </w:rPr>
              <w:t>/</w:t>
            </w:r>
            <w:r>
              <w:rPr>
                <w:rStyle w:val="8"/>
                <w:rFonts w:hint="eastAsia"/>
              </w:rPr>
              <w:t>升。</w:t>
            </w:r>
          </w:p>
        </w:tc>
      </w:tr>
    </w:tbl>
    <w:p w14:paraId="3FEAA1E6">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0CCA6FA6">
        <w:tblPrEx>
          <w:tblCellMar>
            <w:top w:w="0" w:type="dxa"/>
            <w:left w:w="0" w:type="dxa"/>
            <w:bottom w:w="0" w:type="dxa"/>
            <w:right w:w="0" w:type="dxa"/>
          </w:tblCellMar>
        </w:tblPrEx>
        <w:trPr>
          <w:tblCellSpacing w:w="0" w:type="dxa"/>
        </w:trPr>
        <w:tc>
          <w:tcPr>
            <w:tcW w:w="0" w:type="auto"/>
            <w:vAlign w:val="center"/>
          </w:tcPr>
          <w:p w14:paraId="4BC49A42">
            <w:r>
              <w:rPr>
                <w:rStyle w:val="7"/>
                <w:rFonts w:hint="eastAsia"/>
              </w:rPr>
              <w:t>登记证号：</w:t>
            </w:r>
            <w:r>
              <w:t>PD20094681</w:t>
            </w:r>
          </w:p>
        </w:tc>
      </w:tr>
      <w:tr w14:paraId="473D28E2">
        <w:tblPrEx>
          <w:tblCellMar>
            <w:top w:w="0" w:type="dxa"/>
            <w:left w:w="0" w:type="dxa"/>
            <w:bottom w:w="0" w:type="dxa"/>
            <w:right w:w="0" w:type="dxa"/>
          </w:tblCellMar>
        </w:tblPrEx>
        <w:trPr>
          <w:tblCellSpacing w:w="0" w:type="dxa"/>
        </w:trPr>
        <w:tc>
          <w:tcPr>
            <w:tcW w:w="0" w:type="auto"/>
            <w:vAlign w:val="center"/>
          </w:tcPr>
          <w:p w14:paraId="4F0CB4DD">
            <w:pPr>
              <w:rPr>
                <w:rFonts w:cs="Times New Roman"/>
              </w:rPr>
            </w:pPr>
            <w:r>
              <w:rPr>
                <w:rStyle w:val="7"/>
                <w:rFonts w:hint="eastAsia"/>
              </w:rPr>
              <w:t>登记证持有人：</w:t>
            </w:r>
            <w:r>
              <w:rPr>
                <w:rFonts w:hint="eastAsia"/>
              </w:rPr>
              <w:t>江苏省南通南沈植保科技开发有限公司</w:t>
            </w:r>
          </w:p>
        </w:tc>
      </w:tr>
      <w:tr w14:paraId="401DDBA1">
        <w:tblPrEx>
          <w:tblCellMar>
            <w:top w:w="0" w:type="dxa"/>
            <w:left w:w="0" w:type="dxa"/>
            <w:bottom w:w="0" w:type="dxa"/>
            <w:right w:w="0" w:type="dxa"/>
          </w:tblCellMar>
        </w:tblPrEx>
        <w:trPr>
          <w:tblCellSpacing w:w="0" w:type="dxa"/>
        </w:trPr>
        <w:tc>
          <w:tcPr>
            <w:tcW w:w="0" w:type="auto"/>
            <w:vAlign w:val="center"/>
          </w:tcPr>
          <w:p w14:paraId="613C7F69">
            <w:pPr>
              <w:rPr>
                <w:rFonts w:cs="Times New Roman"/>
              </w:rPr>
            </w:pPr>
            <w:r>
              <w:rPr>
                <w:rStyle w:val="7"/>
                <w:rFonts w:hint="eastAsia"/>
              </w:rPr>
              <w:t>农药名称：</w:t>
            </w:r>
            <w:r>
              <w:rPr>
                <w:rFonts w:hint="eastAsia"/>
              </w:rPr>
              <w:t>敌稗·丁草胺</w:t>
            </w:r>
          </w:p>
        </w:tc>
      </w:tr>
      <w:tr w14:paraId="6A5467B2">
        <w:tblPrEx>
          <w:tblCellMar>
            <w:top w:w="0" w:type="dxa"/>
            <w:left w:w="0" w:type="dxa"/>
            <w:bottom w:w="0" w:type="dxa"/>
            <w:right w:w="0" w:type="dxa"/>
          </w:tblCellMar>
        </w:tblPrEx>
        <w:trPr>
          <w:tblCellSpacing w:w="0" w:type="dxa"/>
        </w:trPr>
        <w:tc>
          <w:tcPr>
            <w:tcW w:w="0" w:type="auto"/>
            <w:vAlign w:val="center"/>
          </w:tcPr>
          <w:p w14:paraId="7CE52D33">
            <w:pPr>
              <w:rPr>
                <w:rFonts w:cs="Times New Roman"/>
              </w:rPr>
            </w:pPr>
            <w:r>
              <w:rPr>
                <w:rStyle w:val="7"/>
                <w:rFonts w:hint="eastAsia"/>
              </w:rPr>
              <w:t>剂型：</w:t>
            </w:r>
            <w:r>
              <w:rPr>
                <w:rFonts w:hint="eastAsia"/>
              </w:rPr>
              <w:t>乳油</w:t>
            </w:r>
          </w:p>
        </w:tc>
      </w:tr>
      <w:tr w14:paraId="549FFD7B">
        <w:tblPrEx>
          <w:tblCellMar>
            <w:top w:w="0" w:type="dxa"/>
            <w:left w:w="0" w:type="dxa"/>
            <w:bottom w:w="0" w:type="dxa"/>
            <w:right w:w="0" w:type="dxa"/>
          </w:tblCellMar>
        </w:tblPrEx>
        <w:trPr>
          <w:tblCellSpacing w:w="0" w:type="dxa"/>
        </w:trPr>
        <w:tc>
          <w:tcPr>
            <w:tcW w:w="0" w:type="auto"/>
            <w:vAlign w:val="center"/>
          </w:tcPr>
          <w:p w14:paraId="46A1E59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2" name="图片 1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DFFFBEE">
        <w:tblPrEx>
          <w:tblCellMar>
            <w:top w:w="0" w:type="dxa"/>
            <w:left w:w="0" w:type="dxa"/>
            <w:bottom w:w="0" w:type="dxa"/>
            <w:right w:w="0" w:type="dxa"/>
          </w:tblCellMar>
        </w:tblPrEx>
        <w:trPr>
          <w:tblCellSpacing w:w="0" w:type="dxa"/>
        </w:trPr>
        <w:tc>
          <w:tcPr>
            <w:tcW w:w="0" w:type="auto"/>
            <w:vAlign w:val="center"/>
          </w:tcPr>
          <w:p w14:paraId="791662F2">
            <w:pPr>
              <w:rPr>
                <w:rFonts w:cs="Times New Roman"/>
              </w:rPr>
            </w:pPr>
            <w:r>
              <w:rPr>
                <w:rStyle w:val="7"/>
                <w:rFonts w:hint="eastAsia"/>
              </w:rPr>
              <w:t>总有效成分含量：</w:t>
            </w:r>
            <w:r>
              <w:t>550</w:t>
            </w:r>
            <w:r>
              <w:rPr>
                <w:rFonts w:hint="eastAsia"/>
              </w:rPr>
              <w:t>克</w:t>
            </w:r>
            <w:r>
              <w:t>/</w:t>
            </w:r>
            <w:r>
              <w:rPr>
                <w:rFonts w:hint="eastAsia"/>
              </w:rPr>
              <w:t>升</w:t>
            </w:r>
          </w:p>
        </w:tc>
      </w:tr>
      <w:tr w14:paraId="2E0DA845">
        <w:tblPrEx>
          <w:tblCellMar>
            <w:top w:w="0" w:type="dxa"/>
            <w:left w:w="0" w:type="dxa"/>
            <w:bottom w:w="0" w:type="dxa"/>
            <w:right w:w="0" w:type="dxa"/>
          </w:tblCellMar>
        </w:tblPrEx>
        <w:trPr>
          <w:tblCellSpacing w:w="0" w:type="dxa"/>
        </w:trPr>
        <w:tc>
          <w:tcPr>
            <w:tcW w:w="0" w:type="auto"/>
            <w:vAlign w:val="center"/>
          </w:tcPr>
          <w:p w14:paraId="7E85D931">
            <w:pPr>
              <w:rPr>
                <w:rFonts w:cs="Times New Roman"/>
              </w:rPr>
            </w:pPr>
            <w:r>
              <w:rPr>
                <w:rFonts w:hint="eastAsia"/>
              </w:rPr>
              <w:t>有效成分及其含量：</w:t>
            </w:r>
          </w:p>
          <w:p w14:paraId="6023F27F">
            <w:r>
              <w:rPr>
                <w:rFonts w:cs="Times New Roman"/>
              </w:rPr>
              <w:t>   </w:t>
            </w:r>
            <w:r>
              <w:t xml:space="preserve"> </w:t>
            </w:r>
            <w:r>
              <w:rPr>
                <w:rFonts w:hint="eastAsia"/>
              </w:rPr>
              <w:t>丁草胺</w:t>
            </w:r>
            <w:r>
              <w:t>275</w:t>
            </w:r>
            <w:r>
              <w:rPr>
                <w:rFonts w:hint="eastAsia"/>
              </w:rPr>
              <w:t>克</w:t>
            </w:r>
            <w:r>
              <w:t>/</w:t>
            </w:r>
            <w:r>
              <w:rPr>
                <w:rFonts w:hint="eastAsia"/>
              </w:rPr>
              <w:t>升</w:t>
            </w:r>
            <w:r>
              <w:rPr>
                <w:rFonts w:cs="Times New Roman"/>
              </w:rPr>
              <w:t>   </w:t>
            </w:r>
            <w:r>
              <w:t xml:space="preserve"> </w:t>
            </w:r>
            <w:r>
              <w:rPr>
                <w:rFonts w:hint="eastAsia"/>
              </w:rPr>
              <w:t>敌稗</w:t>
            </w:r>
            <w:r>
              <w:t>275</w:t>
            </w:r>
            <w:r>
              <w:rPr>
                <w:rFonts w:hint="eastAsia"/>
              </w:rPr>
              <w:t>克</w:t>
            </w:r>
            <w:r>
              <w:t>/</w:t>
            </w:r>
            <w:r>
              <w:rPr>
                <w:rFonts w:hint="eastAsia"/>
              </w:rPr>
              <w:t>升</w:t>
            </w:r>
            <w:r>
              <w:rPr>
                <w:rFonts w:cs="Times New Roman"/>
              </w:rPr>
              <w:t>   </w:t>
            </w:r>
            <w:r>
              <w:t xml:space="preserve"> </w:t>
            </w:r>
          </w:p>
        </w:tc>
      </w:tr>
      <w:tr w14:paraId="72DFFF40">
        <w:tblPrEx>
          <w:tblCellMar>
            <w:top w:w="0" w:type="dxa"/>
            <w:left w:w="0" w:type="dxa"/>
            <w:bottom w:w="0" w:type="dxa"/>
            <w:right w:w="0" w:type="dxa"/>
          </w:tblCellMar>
        </w:tblPrEx>
        <w:trPr>
          <w:tblCellSpacing w:w="0" w:type="dxa"/>
        </w:trPr>
        <w:tc>
          <w:tcPr>
            <w:tcW w:w="0" w:type="auto"/>
            <w:vAlign w:val="center"/>
          </w:tcPr>
          <w:p w14:paraId="287308F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33D2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AD0B9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CD7481E">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48A4CA">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A603B16">
                  <w:pPr>
                    <w:rPr>
                      <w:rFonts w:cs="Times New Roman"/>
                    </w:rPr>
                  </w:pPr>
                  <w:r>
                    <w:rPr>
                      <w:rStyle w:val="8"/>
                      <w:rFonts w:hint="eastAsia"/>
                    </w:rPr>
                    <w:t>施用方式</w:t>
                  </w:r>
                </w:p>
              </w:tc>
            </w:tr>
            <w:tr w14:paraId="3537E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EF42B9">
                  <w:pPr>
                    <w:rPr>
                      <w:rFonts w:cs="Times New Roman"/>
                    </w:rPr>
                  </w:pPr>
                  <w:r>
                    <w:rPr>
                      <w:rStyle w:val="8"/>
                      <w:rFonts w:hint="eastAsia"/>
                    </w:rPr>
                    <w:t>水稻抛秧田</w:t>
                  </w:r>
                </w:p>
              </w:tc>
              <w:tc>
                <w:tcPr>
                  <w:tcW w:w="0" w:type="auto"/>
                  <w:tcBorders>
                    <w:top w:val="outset" w:color="auto" w:sz="6" w:space="0"/>
                    <w:left w:val="outset" w:color="auto" w:sz="6" w:space="0"/>
                    <w:bottom w:val="outset" w:color="auto" w:sz="6" w:space="0"/>
                    <w:right w:val="outset" w:color="auto" w:sz="6" w:space="0"/>
                  </w:tcBorders>
                  <w:vAlign w:val="center"/>
                </w:tcPr>
                <w:p w14:paraId="218944E7">
                  <w:pPr>
                    <w:rPr>
                      <w:rFonts w:cs="Times New Roman"/>
                    </w:rPr>
                  </w:pPr>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1F8B143">
                  <w:pPr>
                    <w:rPr>
                      <w:rFonts w:cs="Times New Roman"/>
                    </w:rPr>
                  </w:pPr>
                  <w:r>
                    <w:rPr>
                      <w:rStyle w:val="8"/>
                    </w:rPr>
                    <w:t>100-130</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E461358">
                  <w:pPr>
                    <w:rPr>
                      <w:rFonts w:cs="Times New Roman"/>
                    </w:rPr>
                  </w:pPr>
                  <w:r>
                    <w:rPr>
                      <w:rStyle w:val="8"/>
                      <w:rFonts w:hint="eastAsia"/>
                    </w:rPr>
                    <w:t>喷雾</w:t>
                  </w:r>
                </w:p>
              </w:tc>
            </w:tr>
          </w:tbl>
          <w:p w14:paraId="5E1AE72E">
            <w:pPr>
              <w:rPr>
                <w:rFonts w:cs="Times New Roman"/>
              </w:rPr>
            </w:pPr>
          </w:p>
        </w:tc>
      </w:tr>
      <w:tr w14:paraId="5F64045D">
        <w:tblPrEx>
          <w:tblCellMar>
            <w:top w:w="0" w:type="dxa"/>
            <w:left w:w="0" w:type="dxa"/>
            <w:bottom w:w="0" w:type="dxa"/>
            <w:right w:w="0" w:type="dxa"/>
          </w:tblCellMar>
        </w:tblPrEx>
        <w:trPr>
          <w:tblCellSpacing w:w="0" w:type="dxa"/>
        </w:trPr>
        <w:tc>
          <w:tcPr>
            <w:tcW w:w="0" w:type="auto"/>
            <w:vAlign w:val="center"/>
          </w:tcPr>
          <w:p w14:paraId="74FE1DB5">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、秧苗</w:t>
            </w:r>
            <w:r>
              <w:rPr>
                <w:rStyle w:val="8"/>
              </w:rPr>
              <w:t>3</w:t>
            </w:r>
            <w:r>
              <w:rPr>
                <w:rStyle w:val="8"/>
                <w:rFonts w:hint="eastAsia"/>
              </w:rPr>
              <w:t>叶</w:t>
            </w:r>
            <w:r>
              <w:rPr>
                <w:rStyle w:val="8"/>
              </w:rPr>
              <w:t>1</w:t>
            </w:r>
            <w:r>
              <w:rPr>
                <w:rStyle w:val="8"/>
                <w:rFonts w:hint="eastAsia"/>
              </w:rPr>
              <w:t>心期，抛秧后</w:t>
            </w:r>
            <w:r>
              <w:rPr>
                <w:rStyle w:val="8"/>
              </w:rPr>
              <w:t>6-10</w:t>
            </w:r>
            <w:r>
              <w:rPr>
                <w:rStyle w:val="8"/>
                <w:rFonts w:hint="eastAsia"/>
              </w:rPr>
              <w:t>天，稗草</w:t>
            </w:r>
            <w:r>
              <w:rPr>
                <w:rStyle w:val="8"/>
              </w:rPr>
              <w:t>3</w:t>
            </w:r>
            <w:r>
              <w:rPr>
                <w:rStyle w:val="8"/>
                <w:rFonts w:hint="eastAsia"/>
              </w:rPr>
              <w:t>叶</w:t>
            </w:r>
            <w:r>
              <w:rPr>
                <w:rStyle w:val="8"/>
              </w:rPr>
              <w:t>1</w:t>
            </w:r>
            <w:r>
              <w:rPr>
                <w:rStyle w:val="8"/>
                <w:rFonts w:hint="eastAsia"/>
              </w:rPr>
              <w:t>心之前施药一次，茎叶均匀喷雾。</w:t>
            </w:r>
            <w:r>
              <w:rPr>
                <w:rStyle w:val="8"/>
              </w:rPr>
              <w:t xml:space="preserve"> 2</w:t>
            </w:r>
            <w:r>
              <w:rPr>
                <w:rStyle w:val="8"/>
                <w:rFonts w:hint="eastAsia"/>
              </w:rPr>
              <w:t>、水稻直播田在水稻</w:t>
            </w:r>
            <w:r>
              <w:rPr>
                <w:rStyle w:val="8"/>
              </w:rPr>
              <w:t>2</w:t>
            </w:r>
            <w:r>
              <w:rPr>
                <w:rStyle w:val="8"/>
                <w:rFonts w:hint="eastAsia"/>
              </w:rPr>
              <w:t>叶</w:t>
            </w:r>
            <w:r>
              <w:rPr>
                <w:rStyle w:val="8"/>
              </w:rPr>
              <w:t>1</w:t>
            </w:r>
            <w:r>
              <w:rPr>
                <w:rStyle w:val="8"/>
                <w:rFonts w:hint="eastAsia"/>
              </w:rPr>
              <w:t>心至</w:t>
            </w:r>
            <w:r>
              <w:rPr>
                <w:rStyle w:val="8"/>
              </w:rPr>
              <w:t>3</w:t>
            </w:r>
            <w:r>
              <w:rPr>
                <w:rStyle w:val="8"/>
                <w:rFonts w:hint="eastAsia"/>
              </w:rPr>
              <w:t>叶</w:t>
            </w:r>
            <w:r>
              <w:rPr>
                <w:rStyle w:val="8"/>
              </w:rPr>
              <w:t>1</w:t>
            </w:r>
            <w:r>
              <w:rPr>
                <w:rStyle w:val="8"/>
                <w:rFonts w:hint="eastAsia"/>
              </w:rPr>
              <w:t>心、稗草</w:t>
            </w:r>
            <w:r>
              <w:rPr>
                <w:rStyle w:val="8"/>
              </w:rPr>
              <w:t>3</w:t>
            </w:r>
            <w:r>
              <w:rPr>
                <w:rStyle w:val="8"/>
                <w:rFonts w:hint="eastAsia"/>
              </w:rPr>
              <w:t>叶</w:t>
            </w:r>
            <w:r>
              <w:rPr>
                <w:rStyle w:val="8"/>
              </w:rPr>
              <w:t>1</w:t>
            </w:r>
            <w:r>
              <w:rPr>
                <w:rStyle w:val="8"/>
                <w:rFonts w:hint="eastAsia"/>
              </w:rPr>
              <w:t>心之前喷施用药。施药前将水排干，保持土壤湿润，药后</w:t>
            </w:r>
            <w:r>
              <w:rPr>
                <w:rStyle w:val="8"/>
              </w:rPr>
              <w:t>24-48</w:t>
            </w:r>
            <w:r>
              <w:rPr>
                <w:rStyle w:val="8"/>
                <w:rFonts w:hint="eastAsia"/>
              </w:rPr>
              <w:t>小时内复浅水</w:t>
            </w:r>
            <w:r>
              <w:rPr>
                <w:rStyle w:val="8"/>
              </w:rPr>
              <w:t>2-5</w:t>
            </w:r>
            <w:r>
              <w:rPr>
                <w:rStyle w:val="8"/>
                <w:rFonts w:hint="eastAsia"/>
              </w:rPr>
              <w:t>厘米，水深以不淹没稻苗心叶为准，保水</w:t>
            </w:r>
            <w:r>
              <w:rPr>
                <w:rStyle w:val="8"/>
              </w:rPr>
              <w:t>5-7</w:t>
            </w:r>
            <w:r>
              <w:rPr>
                <w:rStyle w:val="8"/>
                <w:rFonts w:hint="eastAsia"/>
              </w:rPr>
              <w:t>天。茎叶均匀喷雾。</w:t>
            </w:r>
            <w:r>
              <w:rPr>
                <w:rStyle w:val="8"/>
              </w:rPr>
              <w:t xml:space="preserve"> 3</w:t>
            </w:r>
            <w:r>
              <w:rPr>
                <w:rStyle w:val="8"/>
                <w:rFonts w:hint="eastAsia"/>
              </w:rPr>
              <w:t>、大风天或预计</w:t>
            </w:r>
            <w:r>
              <w:rPr>
                <w:rStyle w:val="8"/>
              </w:rPr>
              <w:t>1</w:t>
            </w:r>
            <w:r>
              <w:rPr>
                <w:rStyle w:val="8"/>
                <w:rFonts w:hint="eastAsia"/>
              </w:rPr>
              <w:t>小时内降雨，请勿施药。</w:t>
            </w:r>
            <w:r>
              <w:rPr>
                <w:rStyle w:val="8"/>
              </w:rPr>
              <w:t xml:space="preserve"> 4</w:t>
            </w:r>
            <w:r>
              <w:rPr>
                <w:rStyle w:val="8"/>
                <w:rFonts w:hint="eastAsia"/>
              </w:rPr>
              <w:t>、每季使用</w:t>
            </w:r>
            <w:r>
              <w:rPr>
                <w:rStyle w:val="8"/>
              </w:rPr>
              <w:t>1</w:t>
            </w:r>
            <w:r>
              <w:rPr>
                <w:rStyle w:val="8"/>
                <w:rFonts w:hint="eastAsia"/>
              </w:rPr>
              <w:t>次。</w:t>
            </w:r>
          </w:p>
        </w:tc>
      </w:tr>
      <w:tr w14:paraId="33EEEFD9">
        <w:tblPrEx>
          <w:tblCellMar>
            <w:top w:w="0" w:type="dxa"/>
            <w:left w:w="0" w:type="dxa"/>
            <w:bottom w:w="0" w:type="dxa"/>
            <w:right w:w="0" w:type="dxa"/>
          </w:tblCellMar>
        </w:tblPrEx>
        <w:trPr>
          <w:tblCellSpacing w:w="0" w:type="dxa"/>
        </w:trPr>
        <w:tc>
          <w:tcPr>
            <w:tcW w:w="0" w:type="auto"/>
            <w:vAlign w:val="center"/>
          </w:tcPr>
          <w:p w14:paraId="0D6E4E3D">
            <w:pPr>
              <w:rPr>
                <w:rFonts w:cs="Times New Roman"/>
              </w:rPr>
            </w:pPr>
            <w:r>
              <w:rPr>
                <w:rStyle w:val="7"/>
                <w:rFonts w:hint="eastAsia"/>
              </w:rPr>
              <w:t>产品性能</w:t>
            </w:r>
            <w:r>
              <w:rPr>
                <w:rStyle w:val="7"/>
              </w:rPr>
              <w:t>:</w:t>
            </w:r>
            <w:r>
              <w:rPr>
                <w:rFonts w:cs="Times New Roman"/>
              </w:rPr>
              <w:br w:type="textWrapping"/>
            </w:r>
            <w:r>
              <w:rPr>
                <w:rStyle w:val="8"/>
                <w:rFonts w:hint="eastAsia"/>
              </w:rPr>
              <w:t>酰胺类农药的混剂。选择性芽前除草剂，可有效防除水稻田一年生杂草。</w:t>
            </w:r>
          </w:p>
        </w:tc>
      </w:tr>
      <w:tr w14:paraId="68DE1F2F">
        <w:tblPrEx>
          <w:tblCellMar>
            <w:top w:w="0" w:type="dxa"/>
            <w:left w:w="0" w:type="dxa"/>
            <w:bottom w:w="0" w:type="dxa"/>
            <w:right w:w="0" w:type="dxa"/>
          </w:tblCellMar>
        </w:tblPrEx>
        <w:trPr>
          <w:tblCellSpacing w:w="0" w:type="dxa"/>
        </w:trPr>
        <w:tc>
          <w:tcPr>
            <w:tcW w:w="0" w:type="auto"/>
            <w:vAlign w:val="center"/>
          </w:tcPr>
          <w:p w14:paraId="770B658A">
            <w:pPr>
              <w:rPr>
                <w:rFonts w:cs="Times New Roman"/>
              </w:rPr>
            </w:pPr>
            <w:r>
              <w:rPr>
                <w:rStyle w:val="7"/>
                <w:rFonts w:hint="eastAsia"/>
              </w:rPr>
              <w:t>注意事项：</w:t>
            </w:r>
            <w:r>
              <w:rPr>
                <w:rFonts w:cs="Times New Roman"/>
              </w:rPr>
              <w:br w:type="textWrapping"/>
            </w:r>
            <w:r>
              <w:rPr>
                <w:rStyle w:val="8"/>
              </w:rPr>
              <w:t>1</w:t>
            </w:r>
            <w:r>
              <w:rPr>
                <w:rStyle w:val="8"/>
                <w:rFonts w:hint="eastAsia"/>
              </w:rPr>
              <w:t>、由于氨基甲酸酯类、有机磷类杀虫剂能抑制水稻体内敌稗解毒酶的活力，因此水稻在喷敌稗前后十天之内不能使用这类农药。更不能与这类农药混合施用，以免水稻发生药害。</w:t>
            </w:r>
            <w:r>
              <w:rPr>
                <w:rStyle w:val="8"/>
              </w:rPr>
              <w:t xml:space="preserve"> 2</w:t>
            </w:r>
            <w:r>
              <w:rPr>
                <w:rStyle w:val="8"/>
                <w:rFonts w:hint="eastAsia"/>
              </w:rPr>
              <w:t>、即使混入不到</w:t>
            </w:r>
            <w:r>
              <w:rPr>
                <w:rStyle w:val="8"/>
              </w:rPr>
              <w:t>1%</w:t>
            </w:r>
            <w:r>
              <w:rPr>
                <w:rStyle w:val="8"/>
                <w:rFonts w:hint="eastAsia"/>
              </w:rPr>
              <w:t>，</w:t>
            </w:r>
            <w:r>
              <w:rPr>
                <w:rStyle w:val="8"/>
              </w:rPr>
              <w:t>2,4</w:t>
            </w:r>
            <w:r>
              <w:rPr>
                <w:rStyle w:val="8"/>
                <w:rFonts w:hint="eastAsia"/>
              </w:rPr>
              <w:t>滴丁酯也会引起药害。避免同液体肥料一起施用。</w:t>
            </w:r>
            <w:r>
              <w:rPr>
                <w:rStyle w:val="8"/>
              </w:rPr>
              <w:t xml:space="preserve"> 3</w:t>
            </w:r>
            <w:r>
              <w:rPr>
                <w:rStyle w:val="8"/>
                <w:rFonts w:hint="eastAsia"/>
              </w:rPr>
              <w:t>、盐碱较重的秧田，由于晒田引起泛盐，也会伤害水稻，可在保浅水或秧板湿润情况下施药，施药后不等泛碱，及时灌水淹稗和洗碱，以免产生碱害</w:t>
            </w:r>
            <w:r>
              <w:rPr>
                <w:rStyle w:val="8"/>
              </w:rPr>
              <w:t xml:space="preserve"> </w:t>
            </w:r>
            <w:r>
              <w:rPr>
                <w:rStyle w:val="8"/>
                <w:rFonts w:hint="eastAsia"/>
              </w:rPr>
              <w:t>。</w:t>
            </w:r>
            <w:r>
              <w:rPr>
                <w:rStyle w:val="8"/>
              </w:rPr>
              <w:t xml:space="preserve"> 4</w:t>
            </w:r>
            <w:r>
              <w:rPr>
                <w:rStyle w:val="8"/>
                <w:rFonts w:hint="eastAsia"/>
              </w:rPr>
              <w:t>、丁草胺对鱼毒性大，不能用于养鱼稻田，用药后的田水也不能排入鱼塘。禁止在河塘等水域内清洗施药器具或将清洗施药器具的废水倒入河流、池塘等水源。用过的容器应妥善处理，不可做他用，也不可随意丢弃。</w:t>
            </w:r>
            <w:r>
              <w:rPr>
                <w:rStyle w:val="8"/>
              </w:rPr>
              <w:t xml:space="preserve"> 5</w:t>
            </w:r>
            <w:r>
              <w:rPr>
                <w:rStyle w:val="8"/>
                <w:rFonts w:hint="eastAsia"/>
              </w:rPr>
              <w:t>、使用本品时应穿戴防护服、口罩、手套等防护用具，避免吸入药液。施药期间不可吃东西、喝水、吸烟等。施药后应及时洗手、洗脸等。</w:t>
            </w:r>
            <w:r>
              <w:rPr>
                <w:rStyle w:val="8"/>
              </w:rPr>
              <w:t xml:space="preserve"> 6</w:t>
            </w:r>
            <w:r>
              <w:rPr>
                <w:rStyle w:val="8"/>
                <w:rFonts w:hint="eastAsia"/>
              </w:rPr>
              <w:t>、孕妇及哺乳期妇女避免接触此药。</w:t>
            </w:r>
          </w:p>
        </w:tc>
      </w:tr>
      <w:tr w14:paraId="302405F3">
        <w:tblPrEx>
          <w:tblCellMar>
            <w:top w:w="0" w:type="dxa"/>
            <w:left w:w="0" w:type="dxa"/>
            <w:bottom w:w="0" w:type="dxa"/>
            <w:right w:w="0" w:type="dxa"/>
          </w:tblCellMar>
        </w:tblPrEx>
        <w:trPr>
          <w:tblCellSpacing w:w="0" w:type="dxa"/>
        </w:trPr>
        <w:tc>
          <w:tcPr>
            <w:tcW w:w="0" w:type="auto"/>
            <w:vAlign w:val="center"/>
          </w:tcPr>
          <w:p w14:paraId="3FACE738">
            <w:pPr>
              <w:rPr>
                <w:rFonts w:cs="Times New Roman"/>
              </w:rPr>
            </w:pPr>
            <w:r>
              <w:rPr>
                <w:rStyle w:val="7"/>
                <w:rFonts w:hint="eastAsia"/>
              </w:rPr>
              <w:t>中毒急救措施：</w:t>
            </w:r>
            <w:r>
              <w:rPr>
                <w:rFonts w:cs="Times New Roman"/>
              </w:rPr>
              <w:br w:type="textWrapping"/>
            </w:r>
            <w:r>
              <w:rPr>
                <w:rStyle w:val="8"/>
                <w:rFonts w:hint="eastAsia"/>
              </w:rPr>
              <w:t>一般无全身中毒症状，对皮肤、眼睛有刺激作用。不慎吸入，应将病人移至空气流通处。不慎接触皮肤，用清水及肥皂洗干净。溅入眼睛，立即用大量清水冲洗至少</w:t>
            </w:r>
            <w:r>
              <w:rPr>
                <w:rStyle w:val="8"/>
              </w:rPr>
              <w:t>15</w:t>
            </w:r>
            <w:r>
              <w:rPr>
                <w:rStyle w:val="8"/>
                <w:rFonts w:hint="eastAsia"/>
              </w:rPr>
              <w:t>分钟，仍有不适时，就医。误服，立即携此标签将病人送医院对症治疗。无特效解毒剂。</w:t>
            </w:r>
          </w:p>
        </w:tc>
      </w:tr>
      <w:tr w14:paraId="0EA68E7A">
        <w:tblPrEx>
          <w:tblCellMar>
            <w:top w:w="0" w:type="dxa"/>
            <w:left w:w="0" w:type="dxa"/>
            <w:bottom w:w="0" w:type="dxa"/>
            <w:right w:w="0" w:type="dxa"/>
          </w:tblCellMar>
        </w:tblPrEx>
        <w:trPr>
          <w:tblCellSpacing w:w="0" w:type="dxa"/>
        </w:trPr>
        <w:tc>
          <w:tcPr>
            <w:tcW w:w="0" w:type="auto"/>
            <w:vAlign w:val="center"/>
          </w:tcPr>
          <w:p w14:paraId="129230D2">
            <w:pPr>
              <w:rPr>
                <w:rFonts w:cs="Times New Roman"/>
              </w:rPr>
            </w:pPr>
            <w:r>
              <w:rPr>
                <w:rStyle w:val="7"/>
                <w:rFonts w:hint="eastAsia"/>
              </w:rPr>
              <w:t>储存和运输方法：</w:t>
            </w:r>
            <w:r>
              <w:rPr>
                <w:rFonts w:cs="Times New Roman"/>
              </w:rPr>
              <w:br w:type="textWrapping"/>
            </w:r>
            <w:r>
              <w:rPr>
                <w:rStyle w:val="8"/>
                <w:rFonts w:hint="eastAsia"/>
              </w:rPr>
              <w:t>应贮存在干燥、阴凉、通风、防雨处，远离火源或热源。置于儿童触及不到之处，并加锁。勿与食品、饮料、饲料等其他商品同贮同运。确保不淋雨、不损坏、不泄漏。装卸过程中要轻搬轻放。</w:t>
            </w:r>
          </w:p>
        </w:tc>
      </w:tr>
      <w:tr w14:paraId="78F3EB13">
        <w:tblPrEx>
          <w:tblCellMar>
            <w:top w:w="0" w:type="dxa"/>
            <w:left w:w="0" w:type="dxa"/>
            <w:bottom w:w="0" w:type="dxa"/>
            <w:right w:w="0" w:type="dxa"/>
          </w:tblCellMar>
        </w:tblPrEx>
        <w:trPr>
          <w:tblCellSpacing w:w="0" w:type="dxa"/>
        </w:trPr>
        <w:tc>
          <w:tcPr>
            <w:tcW w:w="0" w:type="auto"/>
            <w:vAlign w:val="center"/>
          </w:tcPr>
          <w:p w14:paraId="48CCE5E3">
            <w:pPr>
              <w:rPr>
                <w:rFonts w:cs="Times New Roman"/>
              </w:rPr>
            </w:pPr>
            <w:r>
              <w:rPr>
                <w:rStyle w:val="7"/>
                <w:rFonts w:hint="eastAsia"/>
              </w:rPr>
              <w:t>质量保证期：</w:t>
            </w:r>
            <w:r>
              <w:rPr>
                <w:rStyle w:val="8"/>
              </w:rPr>
              <w:t>2</w:t>
            </w:r>
            <w:r>
              <w:rPr>
                <w:rStyle w:val="8"/>
                <w:rFonts w:hint="eastAsia"/>
              </w:rPr>
              <w:t>年</w:t>
            </w:r>
          </w:p>
        </w:tc>
      </w:tr>
      <w:tr w14:paraId="7313B6E7">
        <w:tblPrEx>
          <w:tblCellMar>
            <w:top w:w="0" w:type="dxa"/>
            <w:left w:w="0" w:type="dxa"/>
            <w:bottom w:w="0" w:type="dxa"/>
            <w:right w:w="0" w:type="dxa"/>
          </w:tblCellMar>
        </w:tblPrEx>
        <w:trPr>
          <w:tblCellSpacing w:w="0" w:type="dxa"/>
        </w:trPr>
        <w:tc>
          <w:tcPr>
            <w:tcW w:w="0" w:type="auto"/>
            <w:vAlign w:val="center"/>
          </w:tcPr>
          <w:p w14:paraId="5A5D5EC6">
            <w:pPr>
              <w:rPr>
                <w:rFonts w:cs="Times New Roman"/>
              </w:rPr>
            </w:pPr>
            <w:r>
              <w:rPr>
                <w:rStyle w:val="7"/>
                <w:rFonts w:hint="eastAsia"/>
              </w:rPr>
              <w:t>备注：</w:t>
            </w:r>
          </w:p>
        </w:tc>
      </w:tr>
    </w:tbl>
    <w:p w14:paraId="73FD599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E08DB4A">
        <w:tblPrEx>
          <w:tblCellMar>
            <w:top w:w="0" w:type="dxa"/>
            <w:left w:w="0" w:type="dxa"/>
            <w:bottom w:w="0" w:type="dxa"/>
            <w:right w:w="0" w:type="dxa"/>
          </w:tblCellMar>
        </w:tblPrEx>
        <w:trPr>
          <w:tblCellSpacing w:w="0" w:type="dxa"/>
        </w:trPr>
        <w:tc>
          <w:tcPr>
            <w:tcW w:w="0" w:type="auto"/>
            <w:vAlign w:val="center"/>
          </w:tcPr>
          <w:p w14:paraId="1A45BE07">
            <w:r>
              <w:rPr>
                <w:rStyle w:val="7"/>
                <w:rFonts w:hint="eastAsia"/>
              </w:rPr>
              <w:t>登记证号：</w:t>
            </w:r>
            <w:r>
              <w:t>PD20081670</w:t>
            </w:r>
          </w:p>
        </w:tc>
      </w:tr>
      <w:tr w14:paraId="4FAE333E">
        <w:tblPrEx>
          <w:tblCellMar>
            <w:top w:w="0" w:type="dxa"/>
            <w:left w:w="0" w:type="dxa"/>
            <w:bottom w:w="0" w:type="dxa"/>
            <w:right w:w="0" w:type="dxa"/>
          </w:tblCellMar>
        </w:tblPrEx>
        <w:trPr>
          <w:tblCellSpacing w:w="0" w:type="dxa"/>
        </w:trPr>
        <w:tc>
          <w:tcPr>
            <w:tcW w:w="0" w:type="auto"/>
            <w:vAlign w:val="center"/>
          </w:tcPr>
          <w:p w14:paraId="2A827B79">
            <w:pPr>
              <w:rPr>
                <w:rFonts w:cs="Times New Roman"/>
              </w:rPr>
            </w:pPr>
            <w:r>
              <w:rPr>
                <w:rStyle w:val="7"/>
                <w:rFonts w:hint="eastAsia"/>
              </w:rPr>
              <w:t>登记证持有人：</w:t>
            </w:r>
            <w:r>
              <w:rPr>
                <w:rFonts w:hint="eastAsia"/>
              </w:rPr>
              <w:t>浙江禾田化工有限公司</w:t>
            </w:r>
          </w:p>
        </w:tc>
      </w:tr>
      <w:tr w14:paraId="4C7493DF">
        <w:tblPrEx>
          <w:tblCellMar>
            <w:top w:w="0" w:type="dxa"/>
            <w:left w:w="0" w:type="dxa"/>
            <w:bottom w:w="0" w:type="dxa"/>
            <w:right w:w="0" w:type="dxa"/>
          </w:tblCellMar>
        </w:tblPrEx>
        <w:trPr>
          <w:tblCellSpacing w:w="0" w:type="dxa"/>
        </w:trPr>
        <w:tc>
          <w:tcPr>
            <w:tcW w:w="0" w:type="auto"/>
            <w:vAlign w:val="center"/>
          </w:tcPr>
          <w:p w14:paraId="3445DEC2">
            <w:pPr>
              <w:rPr>
                <w:rFonts w:cs="Times New Roman"/>
              </w:rPr>
            </w:pPr>
            <w:r>
              <w:rPr>
                <w:rStyle w:val="7"/>
                <w:rFonts w:hint="eastAsia"/>
              </w:rPr>
              <w:t>农药名称：</w:t>
            </w:r>
            <w:r>
              <w:rPr>
                <w:rFonts w:hint="eastAsia"/>
              </w:rPr>
              <w:t>氟节胺</w:t>
            </w:r>
          </w:p>
        </w:tc>
      </w:tr>
      <w:tr w14:paraId="75424157">
        <w:tblPrEx>
          <w:tblCellMar>
            <w:top w:w="0" w:type="dxa"/>
            <w:left w:w="0" w:type="dxa"/>
            <w:bottom w:w="0" w:type="dxa"/>
            <w:right w:w="0" w:type="dxa"/>
          </w:tblCellMar>
        </w:tblPrEx>
        <w:trPr>
          <w:tblCellSpacing w:w="0" w:type="dxa"/>
        </w:trPr>
        <w:tc>
          <w:tcPr>
            <w:tcW w:w="0" w:type="auto"/>
            <w:vAlign w:val="center"/>
          </w:tcPr>
          <w:p w14:paraId="741A9CD3">
            <w:pPr>
              <w:rPr>
                <w:rFonts w:cs="Times New Roman"/>
              </w:rPr>
            </w:pPr>
            <w:r>
              <w:rPr>
                <w:rStyle w:val="7"/>
                <w:rFonts w:hint="eastAsia"/>
              </w:rPr>
              <w:t>剂型：</w:t>
            </w:r>
            <w:r>
              <w:rPr>
                <w:rFonts w:hint="eastAsia"/>
              </w:rPr>
              <w:t>乳油</w:t>
            </w:r>
          </w:p>
        </w:tc>
      </w:tr>
      <w:tr w14:paraId="59E2137E">
        <w:tblPrEx>
          <w:tblCellMar>
            <w:top w:w="0" w:type="dxa"/>
            <w:left w:w="0" w:type="dxa"/>
            <w:bottom w:w="0" w:type="dxa"/>
            <w:right w:w="0" w:type="dxa"/>
          </w:tblCellMar>
        </w:tblPrEx>
        <w:trPr>
          <w:tblCellSpacing w:w="0" w:type="dxa"/>
        </w:trPr>
        <w:tc>
          <w:tcPr>
            <w:tcW w:w="0" w:type="auto"/>
            <w:vAlign w:val="center"/>
          </w:tcPr>
          <w:p w14:paraId="0471E32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3" name="图片 1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0ED85F2">
        <w:tblPrEx>
          <w:tblCellMar>
            <w:top w:w="0" w:type="dxa"/>
            <w:left w:w="0" w:type="dxa"/>
            <w:bottom w:w="0" w:type="dxa"/>
            <w:right w:w="0" w:type="dxa"/>
          </w:tblCellMar>
        </w:tblPrEx>
        <w:trPr>
          <w:tblCellSpacing w:w="0" w:type="dxa"/>
        </w:trPr>
        <w:tc>
          <w:tcPr>
            <w:tcW w:w="0" w:type="auto"/>
            <w:vAlign w:val="center"/>
          </w:tcPr>
          <w:p w14:paraId="3ED83255">
            <w:r>
              <w:rPr>
                <w:rStyle w:val="7"/>
                <w:rFonts w:hint="eastAsia"/>
              </w:rPr>
              <w:t>总有效成分含量：</w:t>
            </w:r>
            <w:r>
              <w:t>25%</w:t>
            </w:r>
          </w:p>
        </w:tc>
      </w:tr>
      <w:tr w14:paraId="03C79A01">
        <w:tblPrEx>
          <w:tblCellMar>
            <w:top w:w="0" w:type="dxa"/>
            <w:left w:w="0" w:type="dxa"/>
            <w:bottom w:w="0" w:type="dxa"/>
            <w:right w:w="0" w:type="dxa"/>
          </w:tblCellMar>
        </w:tblPrEx>
        <w:trPr>
          <w:tblCellSpacing w:w="0" w:type="dxa"/>
        </w:trPr>
        <w:tc>
          <w:tcPr>
            <w:tcW w:w="0" w:type="auto"/>
            <w:vAlign w:val="center"/>
          </w:tcPr>
          <w:p w14:paraId="6A650A0F">
            <w:pPr>
              <w:rPr>
                <w:rFonts w:cs="Times New Roman"/>
              </w:rPr>
            </w:pPr>
            <w:r>
              <w:rPr>
                <w:rFonts w:hint="eastAsia"/>
              </w:rPr>
              <w:t>有效成分及其含量：</w:t>
            </w:r>
          </w:p>
          <w:p w14:paraId="329964F3">
            <w:r>
              <w:rPr>
                <w:rFonts w:cs="Times New Roman"/>
              </w:rPr>
              <w:t>   </w:t>
            </w:r>
            <w:r>
              <w:t xml:space="preserve"> </w:t>
            </w:r>
            <w:r>
              <w:rPr>
                <w:rFonts w:hint="eastAsia"/>
              </w:rPr>
              <w:t>氟节胺</w:t>
            </w:r>
            <w:r>
              <w:t xml:space="preserve">25%    </w:t>
            </w:r>
          </w:p>
        </w:tc>
      </w:tr>
      <w:tr w14:paraId="70C57F95">
        <w:tblPrEx>
          <w:tblCellMar>
            <w:top w:w="0" w:type="dxa"/>
            <w:left w:w="0" w:type="dxa"/>
            <w:bottom w:w="0" w:type="dxa"/>
            <w:right w:w="0" w:type="dxa"/>
          </w:tblCellMar>
        </w:tblPrEx>
        <w:trPr>
          <w:tblCellSpacing w:w="0" w:type="dxa"/>
        </w:trPr>
        <w:tc>
          <w:tcPr>
            <w:tcW w:w="0" w:type="auto"/>
            <w:vAlign w:val="center"/>
          </w:tcPr>
          <w:p w14:paraId="6DA68B62">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11B90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22DD6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9816FA5">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A26807E">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4BFBF8B">
                  <w:pPr>
                    <w:rPr>
                      <w:rFonts w:cs="Times New Roman"/>
                    </w:rPr>
                  </w:pPr>
                  <w:r>
                    <w:rPr>
                      <w:rStyle w:val="8"/>
                      <w:rFonts w:hint="eastAsia"/>
                    </w:rPr>
                    <w:t>施用方式</w:t>
                  </w:r>
                </w:p>
              </w:tc>
            </w:tr>
            <w:tr w14:paraId="014F80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26FEA6">
                  <w:pPr>
                    <w:rPr>
                      <w:rFonts w:cs="Times New Roman"/>
                    </w:rPr>
                  </w:pPr>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1461DFD2">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35A5D792">
                  <w:pPr>
                    <w:rPr>
                      <w:rFonts w:cs="Times New Roman"/>
                    </w:rPr>
                  </w:pPr>
                  <w:r>
                    <w:rPr>
                      <w:rStyle w:val="8"/>
                    </w:rPr>
                    <w:t>60-80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0557D14">
                  <w:pPr>
                    <w:rPr>
                      <w:rFonts w:cs="Times New Roman"/>
                    </w:rPr>
                  </w:pPr>
                  <w:r>
                    <w:rPr>
                      <w:rStyle w:val="8"/>
                      <w:rFonts w:hint="eastAsia"/>
                    </w:rPr>
                    <w:t>喷雾</w:t>
                  </w:r>
                </w:p>
              </w:tc>
            </w:tr>
          </w:tbl>
          <w:p w14:paraId="26B49792">
            <w:pPr>
              <w:rPr>
                <w:rFonts w:cs="Times New Roman"/>
              </w:rPr>
            </w:pPr>
          </w:p>
        </w:tc>
      </w:tr>
      <w:tr w14:paraId="3016F537">
        <w:tblPrEx>
          <w:tblCellMar>
            <w:top w:w="0" w:type="dxa"/>
            <w:left w:w="0" w:type="dxa"/>
            <w:bottom w:w="0" w:type="dxa"/>
            <w:right w:w="0" w:type="dxa"/>
          </w:tblCellMar>
        </w:tblPrEx>
        <w:trPr>
          <w:tblCellSpacing w:w="0" w:type="dxa"/>
        </w:trPr>
        <w:tc>
          <w:tcPr>
            <w:tcW w:w="0" w:type="auto"/>
            <w:vAlign w:val="center"/>
          </w:tcPr>
          <w:p w14:paraId="72016FB9">
            <w:pPr>
              <w:rPr>
                <w:rFonts w:cs="Times New Roman"/>
              </w:rPr>
            </w:pPr>
            <w:r>
              <w:rPr>
                <w:rStyle w:val="7"/>
                <w:rFonts w:hint="eastAsia"/>
              </w:rPr>
              <w:t>使用技术要求</w:t>
            </w:r>
            <w:r>
              <w:rPr>
                <w:rStyle w:val="7"/>
              </w:rPr>
              <w:t>:</w:t>
            </w:r>
            <w:r>
              <w:rPr>
                <w:rFonts w:cs="Times New Roman"/>
              </w:rPr>
              <w:br w:type="textWrapping"/>
            </w:r>
            <w:r>
              <w:rPr>
                <w:rStyle w:val="8"/>
                <w:rFonts w:hint="eastAsia"/>
              </w:rPr>
              <w:t>棉花上每季最多使用</w:t>
            </w:r>
            <w:r>
              <w:rPr>
                <w:rStyle w:val="8"/>
              </w:rPr>
              <w:t>2</w:t>
            </w:r>
            <w:r>
              <w:rPr>
                <w:rStyle w:val="8"/>
                <w:rFonts w:hint="eastAsia"/>
              </w:rPr>
              <w:t>次，安全间隔期</w:t>
            </w:r>
            <w:r>
              <w:rPr>
                <w:rStyle w:val="8"/>
              </w:rPr>
              <w:t>60</w:t>
            </w:r>
            <w:r>
              <w:rPr>
                <w:rStyle w:val="8"/>
                <w:rFonts w:hint="eastAsia"/>
              </w:rPr>
              <w:t>天。烟草上每季最多使用</w:t>
            </w:r>
            <w:r>
              <w:rPr>
                <w:rStyle w:val="8"/>
              </w:rPr>
              <w:t>1</w:t>
            </w:r>
            <w:r>
              <w:rPr>
                <w:rStyle w:val="8"/>
                <w:rFonts w:hint="eastAsia"/>
              </w:rPr>
              <w:t>次。</w:t>
            </w:r>
            <w:r>
              <w:rPr>
                <w:rStyle w:val="8"/>
              </w:rPr>
              <w:t xml:space="preserve"> </w:t>
            </w:r>
            <w:r>
              <w:rPr>
                <w:rStyle w:val="8"/>
                <w:rFonts w:hint="eastAsia"/>
              </w:rPr>
              <w:t>棉花上两次施药，第一次施药在棉花打顶前</w:t>
            </w:r>
            <w:r>
              <w:rPr>
                <w:rStyle w:val="8"/>
              </w:rPr>
              <w:t>5</w:t>
            </w:r>
            <w:r>
              <w:rPr>
                <w:rStyle w:val="8"/>
                <w:rFonts w:hint="eastAsia"/>
              </w:rPr>
              <w:t>天左右，间隔</w:t>
            </w:r>
            <w:r>
              <w:rPr>
                <w:rStyle w:val="8"/>
              </w:rPr>
              <w:t>20</w:t>
            </w:r>
            <w:r>
              <w:rPr>
                <w:rStyle w:val="8"/>
                <w:rFonts w:hint="eastAsia"/>
              </w:rPr>
              <w:t>天后再次喷施，茎叶均匀喷雾。</w:t>
            </w:r>
            <w:r>
              <w:rPr>
                <w:rStyle w:val="8"/>
              </w:rPr>
              <w:t xml:space="preserve"> </w:t>
            </w:r>
            <w:r>
              <w:rPr>
                <w:rStyle w:val="8"/>
                <w:rFonts w:hint="eastAsia"/>
              </w:rPr>
              <w:t>烟草上应在花蕾伸长期至始花期时及时打顶，打顶同时须除去</w:t>
            </w:r>
            <w:r>
              <w:rPr>
                <w:rStyle w:val="8"/>
              </w:rPr>
              <w:t>2.5</w:t>
            </w:r>
            <w:r>
              <w:rPr>
                <w:rStyle w:val="8"/>
                <w:rFonts w:hint="eastAsia"/>
              </w:rPr>
              <w:t>厘米以上的腋芽，打顶后</w:t>
            </w:r>
            <w:r>
              <w:rPr>
                <w:rStyle w:val="8"/>
              </w:rPr>
              <w:t>24</w:t>
            </w:r>
            <w:r>
              <w:rPr>
                <w:rStyle w:val="8"/>
                <w:rFonts w:hint="eastAsia"/>
              </w:rPr>
              <w:t>小时内施药。采用喷淋法施药时，应使药液呈水柱状从烟顶流下，使每个腋芽均接触到药液。</w:t>
            </w:r>
          </w:p>
        </w:tc>
      </w:tr>
      <w:tr w14:paraId="3984A308">
        <w:tblPrEx>
          <w:tblCellMar>
            <w:top w:w="0" w:type="dxa"/>
            <w:left w:w="0" w:type="dxa"/>
            <w:bottom w:w="0" w:type="dxa"/>
            <w:right w:w="0" w:type="dxa"/>
          </w:tblCellMar>
        </w:tblPrEx>
        <w:trPr>
          <w:tblCellSpacing w:w="0" w:type="dxa"/>
        </w:trPr>
        <w:tc>
          <w:tcPr>
            <w:tcW w:w="0" w:type="auto"/>
            <w:vAlign w:val="center"/>
          </w:tcPr>
          <w:p w14:paraId="197764E6">
            <w:pPr>
              <w:rPr>
                <w:rFonts w:cs="Times New Roman"/>
              </w:rPr>
            </w:pPr>
            <w:r>
              <w:rPr>
                <w:rStyle w:val="7"/>
                <w:rFonts w:hint="eastAsia"/>
              </w:rPr>
              <w:t>产品性能</w:t>
            </w:r>
            <w:r>
              <w:rPr>
                <w:rStyle w:val="7"/>
              </w:rPr>
              <w:t>:</w:t>
            </w:r>
            <w:r>
              <w:rPr>
                <w:rFonts w:cs="Times New Roman"/>
              </w:rPr>
              <w:br w:type="textWrapping"/>
            </w:r>
            <w:r>
              <w:rPr>
                <w:rStyle w:val="8"/>
                <w:rFonts w:hint="eastAsia"/>
              </w:rPr>
              <w:t>本品为接触兼局部内吸性植物生长调节剂，可用于棉花抑制顶芽</w:t>
            </w:r>
            <w:r>
              <w:rPr>
                <w:rStyle w:val="8"/>
              </w:rPr>
              <w:t>(</w:t>
            </w:r>
            <w:r>
              <w:rPr>
                <w:rStyle w:val="8"/>
                <w:rFonts w:hint="eastAsia"/>
              </w:rPr>
              <w:t>顶端</w:t>
            </w:r>
            <w:r>
              <w:rPr>
                <w:rStyle w:val="8"/>
              </w:rPr>
              <w:t>)</w:t>
            </w:r>
            <w:r>
              <w:rPr>
                <w:rStyle w:val="8"/>
                <w:rFonts w:hint="eastAsia"/>
              </w:rPr>
              <w:t>生长，塑造理想株型，促进早熟，提高棉花品质，增加棉花产量；同时可用于各种烤烟及晾晒烟的抑芽，在烟草打顶时施药一次，可全季抑制腋芽生长，同时可明显提高烟叶产量和质量。</w:t>
            </w:r>
            <w:r>
              <w:rPr>
                <w:rStyle w:val="8"/>
              </w:rPr>
              <w:t xml:space="preserve"> </w:t>
            </w:r>
          </w:p>
        </w:tc>
      </w:tr>
      <w:tr w14:paraId="798BF3E7">
        <w:tblPrEx>
          <w:tblCellMar>
            <w:top w:w="0" w:type="dxa"/>
            <w:left w:w="0" w:type="dxa"/>
            <w:bottom w:w="0" w:type="dxa"/>
            <w:right w:w="0" w:type="dxa"/>
          </w:tblCellMar>
        </w:tblPrEx>
        <w:trPr>
          <w:tblCellSpacing w:w="0" w:type="dxa"/>
        </w:trPr>
        <w:tc>
          <w:tcPr>
            <w:tcW w:w="0" w:type="auto"/>
            <w:vAlign w:val="center"/>
          </w:tcPr>
          <w:p w14:paraId="3F817864">
            <w:pPr>
              <w:rPr>
                <w:rFonts w:cs="Times New Roman"/>
              </w:rPr>
            </w:pPr>
            <w:r>
              <w:rPr>
                <w:rStyle w:val="7"/>
                <w:rFonts w:hint="eastAsia"/>
              </w:rPr>
              <w:t>注意事项：</w:t>
            </w:r>
            <w:r>
              <w:rPr>
                <w:rFonts w:cs="Times New Roman"/>
              </w:rPr>
              <w:br w:type="textWrapping"/>
            </w:r>
            <w:r>
              <w:rPr>
                <w:rStyle w:val="8"/>
              </w:rPr>
              <w:t>1.</w:t>
            </w:r>
            <w:r>
              <w:rPr>
                <w:rStyle w:val="8"/>
                <w:rFonts w:hint="eastAsia"/>
              </w:rPr>
              <w:t>请按照农药安全使用准则用药。避免药液接触皮肤、眼睛和污染衣物，避免吸入雾滴。切勿在施药现场吸烟或饮食。在饮水、进食或抽烟前，应先洗手、洗脸。</w:t>
            </w:r>
            <w:r>
              <w:rPr>
                <w:rStyle w:val="8"/>
              </w:rPr>
              <w:t>2.</w:t>
            </w:r>
            <w:r>
              <w:rPr>
                <w:rStyle w:val="8"/>
                <w:rFonts w:hint="eastAsia"/>
              </w:rPr>
              <w:t>使用时时，应穿戴长衣长裤、帽子、口罩、手套、鞋等。</w:t>
            </w:r>
            <w:r>
              <w:rPr>
                <w:rStyle w:val="8"/>
              </w:rPr>
              <w:t xml:space="preserve">3. </w:t>
            </w:r>
            <w:r>
              <w:rPr>
                <w:rStyle w:val="8"/>
                <w:rFonts w:hint="eastAsia"/>
              </w:rPr>
              <w:t>施药时应注意避免药雾飘移到邻近的作物上。</w:t>
            </w:r>
            <w:r>
              <w:rPr>
                <w:rStyle w:val="8"/>
              </w:rPr>
              <w:t>4.</w:t>
            </w:r>
            <w:r>
              <w:rPr>
                <w:rStyle w:val="8"/>
                <w:rFonts w:hint="eastAsia"/>
              </w:rPr>
              <w:t>对鱼类有毒，应防止药液污染水域。</w:t>
            </w:r>
            <w:r>
              <w:rPr>
                <w:rStyle w:val="8"/>
              </w:rPr>
              <w:t xml:space="preserve"> 5. </w:t>
            </w:r>
            <w:r>
              <w:rPr>
                <w:rStyle w:val="8"/>
                <w:rFonts w:hint="eastAsia"/>
              </w:rPr>
              <w:t>施药后，彻底清洗防护用具，洗澡，并更换和清洗工作服。</w:t>
            </w:r>
            <w:r>
              <w:rPr>
                <w:rStyle w:val="8"/>
              </w:rPr>
              <w:t>6.</w:t>
            </w:r>
            <w:r>
              <w:rPr>
                <w:rStyle w:val="8"/>
                <w:rFonts w:hint="eastAsia"/>
              </w:rPr>
              <w:t>使用过的空包装，用清水冲洗三次后妥善处理，切勿重复使用或改作其它用途。所有施药器具，用后应立即用清水或适当的洗涤剂清洗。禁止在河塘等水域清洗施药器具。</w:t>
            </w:r>
            <w:r>
              <w:rPr>
                <w:rStyle w:val="8"/>
              </w:rPr>
              <w:t>7.</w:t>
            </w:r>
            <w:r>
              <w:rPr>
                <w:rStyle w:val="8"/>
                <w:rFonts w:hint="eastAsia"/>
              </w:rPr>
              <w:t>孕妇及哺乳期妇女避免接触。</w:t>
            </w:r>
          </w:p>
        </w:tc>
      </w:tr>
      <w:tr w14:paraId="546B017A">
        <w:tblPrEx>
          <w:tblCellMar>
            <w:top w:w="0" w:type="dxa"/>
            <w:left w:w="0" w:type="dxa"/>
            <w:bottom w:w="0" w:type="dxa"/>
            <w:right w:w="0" w:type="dxa"/>
          </w:tblCellMar>
        </w:tblPrEx>
        <w:trPr>
          <w:tblCellSpacing w:w="0" w:type="dxa"/>
        </w:trPr>
        <w:tc>
          <w:tcPr>
            <w:tcW w:w="0" w:type="auto"/>
            <w:vAlign w:val="center"/>
          </w:tcPr>
          <w:p w14:paraId="38FEFFC6">
            <w:pPr>
              <w:rPr>
                <w:rFonts w:cs="Times New Roman"/>
              </w:rPr>
            </w:pPr>
            <w:r>
              <w:rPr>
                <w:rStyle w:val="7"/>
                <w:rFonts w:hint="eastAsia"/>
              </w:rPr>
              <w:t>中毒急救措施：</w:t>
            </w:r>
            <w:r>
              <w:rPr>
                <w:rFonts w:cs="Times New Roman"/>
              </w:rPr>
              <w:br w:type="textWrapping"/>
            </w:r>
            <w:r>
              <w:rPr>
                <w:rStyle w:val="8"/>
                <w:rFonts w:hint="eastAsia"/>
              </w:rPr>
              <w:t>中毒症状：无典型中毒症状。</w:t>
            </w:r>
            <w:r>
              <w:rPr>
                <w:rStyle w:val="8"/>
              </w:rPr>
              <w:t xml:space="preserve"> </w:t>
            </w:r>
            <w:r>
              <w:rPr>
                <w:rStyle w:val="8"/>
                <w:rFonts w:hint="eastAsia"/>
              </w:rPr>
              <w:t>皮肤接触：脱去污染的衣着，用肥皂水及清水彻底冲洗皮肤。</w:t>
            </w:r>
            <w:r>
              <w:rPr>
                <w:rStyle w:val="8"/>
              </w:rPr>
              <w:t xml:space="preserve"> </w:t>
            </w:r>
            <w:r>
              <w:rPr>
                <w:rStyle w:val="8"/>
                <w:rFonts w:hint="eastAsia"/>
              </w:rPr>
              <w:t>眼睛接触：立即翻开上下眼皮，用流动清水或生理盐水冲洗至少</w:t>
            </w:r>
            <w:r>
              <w:rPr>
                <w:rStyle w:val="8"/>
              </w:rPr>
              <w:t>15</w:t>
            </w:r>
            <w:r>
              <w:rPr>
                <w:rStyle w:val="8"/>
                <w:rFonts w:hint="eastAsia"/>
              </w:rPr>
              <w:t>分钟，就医。</w:t>
            </w:r>
            <w:r>
              <w:rPr>
                <w:rStyle w:val="8"/>
              </w:rPr>
              <w:t xml:space="preserve"> </w:t>
            </w:r>
            <w:r>
              <w:rPr>
                <w:rStyle w:val="8"/>
                <w:rFonts w:hint="eastAsia"/>
              </w:rPr>
              <w:t>吸入：迅速脱离现场至空气新鲜处。保持呼吸道通畅。呼吸困难时给输氧。如呼吸及心跳停止，立即进行人工呼吸和心脏按摩术。就医。</w:t>
            </w:r>
            <w:r>
              <w:rPr>
                <w:rStyle w:val="8"/>
              </w:rPr>
              <w:t xml:space="preserve"> </w:t>
            </w:r>
            <w:r>
              <w:rPr>
                <w:rStyle w:val="8"/>
                <w:rFonts w:hint="eastAsia"/>
              </w:rPr>
              <w:t>误食：请勿引吐，立即携带标签，送医就诊。紧急医疗措施：迅速喝下大量牛奶、蛋清或大量水。</w:t>
            </w:r>
            <w:r>
              <w:rPr>
                <w:rStyle w:val="8"/>
              </w:rPr>
              <w:t xml:space="preserve"> </w:t>
            </w:r>
            <w:r>
              <w:rPr>
                <w:rStyle w:val="8"/>
                <w:rFonts w:hint="eastAsia"/>
              </w:rPr>
              <w:t>注意：对昏迷病人，切勿经口喂入任何东西或引吐。无专用解毒剂，对症治疗。</w:t>
            </w:r>
          </w:p>
        </w:tc>
      </w:tr>
      <w:tr w14:paraId="1BC03434">
        <w:tblPrEx>
          <w:tblCellMar>
            <w:top w:w="0" w:type="dxa"/>
            <w:left w:w="0" w:type="dxa"/>
            <w:bottom w:w="0" w:type="dxa"/>
            <w:right w:w="0" w:type="dxa"/>
          </w:tblCellMar>
        </w:tblPrEx>
        <w:trPr>
          <w:tblCellSpacing w:w="0" w:type="dxa"/>
        </w:trPr>
        <w:tc>
          <w:tcPr>
            <w:tcW w:w="0" w:type="auto"/>
            <w:vAlign w:val="center"/>
          </w:tcPr>
          <w:p w14:paraId="51034FC7">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本品应贮存在干燥、阴凉、通风、防雨处，远离火源或热源。置于儿童触及不到之处，并加锁。不能与食品、饮料、粮食、饲料等混合储运；运输过程中，防止潮湿、日晒和雨淋。</w:t>
            </w:r>
          </w:p>
        </w:tc>
      </w:tr>
      <w:tr w14:paraId="036E037D">
        <w:tblPrEx>
          <w:tblCellMar>
            <w:top w:w="0" w:type="dxa"/>
            <w:left w:w="0" w:type="dxa"/>
            <w:bottom w:w="0" w:type="dxa"/>
            <w:right w:w="0" w:type="dxa"/>
          </w:tblCellMar>
        </w:tblPrEx>
        <w:trPr>
          <w:tblCellSpacing w:w="0" w:type="dxa"/>
        </w:trPr>
        <w:tc>
          <w:tcPr>
            <w:tcW w:w="0" w:type="auto"/>
            <w:vAlign w:val="center"/>
          </w:tcPr>
          <w:p w14:paraId="65A61069">
            <w:pPr>
              <w:rPr>
                <w:rFonts w:cs="Times New Roman"/>
              </w:rPr>
            </w:pPr>
            <w:r>
              <w:rPr>
                <w:rStyle w:val="7"/>
                <w:rFonts w:hint="eastAsia"/>
              </w:rPr>
              <w:t>质量保证期：</w:t>
            </w:r>
            <w:r>
              <w:rPr>
                <w:rStyle w:val="8"/>
              </w:rPr>
              <w:t>2</w:t>
            </w:r>
            <w:r>
              <w:rPr>
                <w:rStyle w:val="8"/>
                <w:rFonts w:hint="eastAsia"/>
              </w:rPr>
              <w:t>年</w:t>
            </w:r>
          </w:p>
        </w:tc>
      </w:tr>
      <w:tr w14:paraId="3EE30DF4">
        <w:tblPrEx>
          <w:tblCellMar>
            <w:top w:w="0" w:type="dxa"/>
            <w:left w:w="0" w:type="dxa"/>
            <w:bottom w:w="0" w:type="dxa"/>
            <w:right w:w="0" w:type="dxa"/>
          </w:tblCellMar>
        </w:tblPrEx>
        <w:trPr>
          <w:tblCellSpacing w:w="0" w:type="dxa"/>
        </w:trPr>
        <w:tc>
          <w:tcPr>
            <w:tcW w:w="0" w:type="auto"/>
            <w:vAlign w:val="center"/>
          </w:tcPr>
          <w:p w14:paraId="00B582CF">
            <w:pPr>
              <w:rPr>
                <w:rFonts w:cs="Times New Roman"/>
              </w:rPr>
            </w:pPr>
            <w:r>
              <w:rPr>
                <w:rStyle w:val="7"/>
                <w:rFonts w:hint="eastAsia"/>
              </w:rPr>
              <w:t>备注：</w:t>
            </w:r>
          </w:p>
        </w:tc>
      </w:tr>
    </w:tbl>
    <w:p w14:paraId="5129AFC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51811CD">
        <w:tblPrEx>
          <w:tblCellMar>
            <w:top w:w="0" w:type="dxa"/>
            <w:left w:w="0" w:type="dxa"/>
            <w:bottom w:w="0" w:type="dxa"/>
            <w:right w:w="0" w:type="dxa"/>
          </w:tblCellMar>
        </w:tblPrEx>
        <w:trPr>
          <w:tblCellSpacing w:w="0" w:type="dxa"/>
        </w:trPr>
        <w:tc>
          <w:tcPr>
            <w:tcW w:w="0" w:type="auto"/>
            <w:vAlign w:val="center"/>
          </w:tcPr>
          <w:p w14:paraId="42F9AAF7">
            <w:r>
              <w:rPr>
                <w:rStyle w:val="7"/>
                <w:rFonts w:hint="eastAsia"/>
              </w:rPr>
              <w:t>登记证号：</w:t>
            </w:r>
            <w:r>
              <w:t>PD20200341</w:t>
            </w:r>
          </w:p>
        </w:tc>
      </w:tr>
      <w:tr w14:paraId="723218CB">
        <w:tblPrEx>
          <w:tblCellMar>
            <w:top w:w="0" w:type="dxa"/>
            <w:left w:w="0" w:type="dxa"/>
            <w:bottom w:w="0" w:type="dxa"/>
            <w:right w:w="0" w:type="dxa"/>
          </w:tblCellMar>
        </w:tblPrEx>
        <w:trPr>
          <w:tblCellSpacing w:w="0" w:type="dxa"/>
        </w:trPr>
        <w:tc>
          <w:tcPr>
            <w:tcW w:w="0" w:type="auto"/>
            <w:vAlign w:val="center"/>
          </w:tcPr>
          <w:p w14:paraId="77462A31">
            <w:pPr>
              <w:rPr>
                <w:rFonts w:cs="Times New Roman"/>
              </w:rPr>
            </w:pPr>
            <w:r>
              <w:rPr>
                <w:rStyle w:val="7"/>
                <w:rFonts w:hint="eastAsia"/>
              </w:rPr>
              <w:t>登记证持有人：</w:t>
            </w:r>
            <w:r>
              <w:rPr>
                <w:rFonts w:hint="eastAsia"/>
              </w:rPr>
              <w:t>济南天邦化工有限公司</w:t>
            </w:r>
          </w:p>
        </w:tc>
      </w:tr>
      <w:tr w14:paraId="296B3B22">
        <w:tblPrEx>
          <w:tblCellMar>
            <w:top w:w="0" w:type="dxa"/>
            <w:left w:w="0" w:type="dxa"/>
            <w:bottom w:w="0" w:type="dxa"/>
            <w:right w:w="0" w:type="dxa"/>
          </w:tblCellMar>
        </w:tblPrEx>
        <w:trPr>
          <w:tblCellSpacing w:w="0" w:type="dxa"/>
        </w:trPr>
        <w:tc>
          <w:tcPr>
            <w:tcW w:w="0" w:type="auto"/>
            <w:vAlign w:val="center"/>
          </w:tcPr>
          <w:p w14:paraId="535CF6EE">
            <w:pPr>
              <w:rPr>
                <w:rFonts w:cs="Times New Roman"/>
              </w:rPr>
            </w:pPr>
            <w:r>
              <w:rPr>
                <w:rStyle w:val="7"/>
                <w:rFonts w:hint="eastAsia"/>
              </w:rPr>
              <w:t>农药名称：</w:t>
            </w:r>
            <w:r>
              <w:t>2</w:t>
            </w:r>
            <w:r>
              <w:rPr>
                <w:rFonts w:hint="eastAsia"/>
              </w:rPr>
              <w:t>甲·草铵膦</w:t>
            </w:r>
          </w:p>
        </w:tc>
      </w:tr>
      <w:tr w14:paraId="4A1C0733">
        <w:tblPrEx>
          <w:tblCellMar>
            <w:top w:w="0" w:type="dxa"/>
            <w:left w:w="0" w:type="dxa"/>
            <w:bottom w:w="0" w:type="dxa"/>
            <w:right w:w="0" w:type="dxa"/>
          </w:tblCellMar>
        </w:tblPrEx>
        <w:trPr>
          <w:tblCellSpacing w:w="0" w:type="dxa"/>
        </w:trPr>
        <w:tc>
          <w:tcPr>
            <w:tcW w:w="0" w:type="auto"/>
            <w:vAlign w:val="center"/>
          </w:tcPr>
          <w:p w14:paraId="066217CB">
            <w:pPr>
              <w:rPr>
                <w:rFonts w:cs="Times New Roman"/>
              </w:rPr>
            </w:pPr>
            <w:r>
              <w:rPr>
                <w:rStyle w:val="7"/>
                <w:rFonts w:hint="eastAsia"/>
              </w:rPr>
              <w:t>剂型：</w:t>
            </w:r>
            <w:r>
              <w:rPr>
                <w:rFonts w:hint="eastAsia"/>
              </w:rPr>
              <w:t>可溶液剂</w:t>
            </w:r>
          </w:p>
        </w:tc>
      </w:tr>
      <w:tr w14:paraId="62B6430A">
        <w:tblPrEx>
          <w:tblCellMar>
            <w:top w:w="0" w:type="dxa"/>
            <w:left w:w="0" w:type="dxa"/>
            <w:bottom w:w="0" w:type="dxa"/>
            <w:right w:w="0" w:type="dxa"/>
          </w:tblCellMar>
        </w:tblPrEx>
        <w:trPr>
          <w:tblCellSpacing w:w="0" w:type="dxa"/>
        </w:trPr>
        <w:tc>
          <w:tcPr>
            <w:tcW w:w="0" w:type="auto"/>
            <w:vAlign w:val="center"/>
          </w:tcPr>
          <w:p w14:paraId="6ADE4ECB">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4" name="图片 1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F5D8971">
        <w:tblPrEx>
          <w:tblCellMar>
            <w:top w:w="0" w:type="dxa"/>
            <w:left w:w="0" w:type="dxa"/>
            <w:bottom w:w="0" w:type="dxa"/>
            <w:right w:w="0" w:type="dxa"/>
          </w:tblCellMar>
        </w:tblPrEx>
        <w:trPr>
          <w:tblCellSpacing w:w="0" w:type="dxa"/>
        </w:trPr>
        <w:tc>
          <w:tcPr>
            <w:tcW w:w="0" w:type="auto"/>
            <w:vAlign w:val="center"/>
          </w:tcPr>
          <w:p w14:paraId="2047ABC3">
            <w:r>
              <w:rPr>
                <w:rStyle w:val="7"/>
                <w:rFonts w:hint="eastAsia"/>
              </w:rPr>
              <w:t>总有效成分含量：</w:t>
            </w:r>
            <w:r>
              <w:t>13.6%</w:t>
            </w:r>
          </w:p>
        </w:tc>
      </w:tr>
      <w:tr w14:paraId="77205342">
        <w:tblPrEx>
          <w:tblCellMar>
            <w:top w:w="0" w:type="dxa"/>
            <w:left w:w="0" w:type="dxa"/>
            <w:bottom w:w="0" w:type="dxa"/>
            <w:right w:w="0" w:type="dxa"/>
          </w:tblCellMar>
        </w:tblPrEx>
        <w:trPr>
          <w:tblCellSpacing w:w="0" w:type="dxa"/>
        </w:trPr>
        <w:tc>
          <w:tcPr>
            <w:tcW w:w="0" w:type="auto"/>
            <w:vAlign w:val="center"/>
          </w:tcPr>
          <w:p w14:paraId="46E361AE">
            <w:pPr>
              <w:rPr>
                <w:rFonts w:cs="Times New Roman"/>
              </w:rPr>
            </w:pPr>
            <w:r>
              <w:rPr>
                <w:rFonts w:hint="eastAsia"/>
              </w:rPr>
              <w:t>有效成分及其含量：</w:t>
            </w:r>
          </w:p>
          <w:p w14:paraId="716D2F70">
            <w:r>
              <w:rPr>
                <w:rFonts w:cs="Times New Roman"/>
              </w:rPr>
              <w:t>   </w:t>
            </w:r>
            <w:r>
              <w:t xml:space="preserve"> 2</w:t>
            </w:r>
            <w:r>
              <w:rPr>
                <w:rFonts w:hint="eastAsia"/>
              </w:rPr>
              <w:t>甲</w:t>
            </w:r>
            <w:r>
              <w:t>4</w:t>
            </w:r>
            <w:r>
              <w:rPr>
                <w:rFonts w:hint="eastAsia"/>
              </w:rPr>
              <w:t>氯</w:t>
            </w:r>
            <w:r>
              <w:t xml:space="preserve">3.6%    </w:t>
            </w:r>
            <w:r>
              <w:rPr>
                <w:rFonts w:hint="eastAsia"/>
              </w:rPr>
              <w:t>草铵膦</w:t>
            </w:r>
            <w:r>
              <w:t xml:space="preserve">10%    </w:t>
            </w:r>
          </w:p>
        </w:tc>
      </w:tr>
      <w:tr w14:paraId="21F34CE2">
        <w:tblPrEx>
          <w:tblCellMar>
            <w:top w:w="0" w:type="dxa"/>
            <w:left w:w="0" w:type="dxa"/>
            <w:bottom w:w="0" w:type="dxa"/>
            <w:right w:w="0" w:type="dxa"/>
          </w:tblCellMar>
        </w:tblPrEx>
        <w:trPr>
          <w:tblCellSpacing w:w="0" w:type="dxa"/>
        </w:trPr>
        <w:tc>
          <w:tcPr>
            <w:tcW w:w="0" w:type="auto"/>
            <w:vAlign w:val="center"/>
          </w:tcPr>
          <w:p w14:paraId="22873E8E">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E8160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0C414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1C60C0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0A9D27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604B3EE">
                  <w:pPr>
                    <w:rPr>
                      <w:rFonts w:cs="Times New Roman"/>
                    </w:rPr>
                  </w:pPr>
                  <w:r>
                    <w:rPr>
                      <w:rStyle w:val="8"/>
                      <w:rFonts w:hint="eastAsia"/>
                    </w:rPr>
                    <w:t>施用方式</w:t>
                  </w:r>
                </w:p>
              </w:tc>
            </w:tr>
            <w:tr w14:paraId="1CC76A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59218A">
                  <w:pPr>
                    <w:rPr>
                      <w:rFonts w:cs="Times New Roman"/>
                    </w:rPr>
                  </w:pPr>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3F1DD7C5">
                  <w:pPr>
                    <w:rPr>
                      <w:rFonts w:cs="Times New Roman"/>
                    </w:rPr>
                  </w:pPr>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7B9DE283">
                  <w:pPr>
                    <w:rPr>
                      <w:rFonts w:cs="Times New Roman"/>
                    </w:rPr>
                  </w:pPr>
                  <w:r>
                    <w:rPr>
                      <w:rStyle w:val="8"/>
                    </w:rPr>
                    <w:t>400-800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27009DB">
                  <w:pPr>
                    <w:rPr>
                      <w:rFonts w:cs="Times New Roman"/>
                    </w:rPr>
                  </w:pPr>
                  <w:r>
                    <w:rPr>
                      <w:rStyle w:val="8"/>
                      <w:rFonts w:hint="eastAsia"/>
                    </w:rPr>
                    <w:t>茎叶喷雾</w:t>
                  </w:r>
                </w:p>
              </w:tc>
            </w:tr>
          </w:tbl>
          <w:p w14:paraId="4F9A395F">
            <w:pPr>
              <w:rPr>
                <w:rFonts w:cs="Times New Roman"/>
              </w:rPr>
            </w:pPr>
          </w:p>
        </w:tc>
      </w:tr>
      <w:tr w14:paraId="5D1BA530">
        <w:tblPrEx>
          <w:tblCellMar>
            <w:top w:w="0" w:type="dxa"/>
            <w:left w:w="0" w:type="dxa"/>
            <w:bottom w:w="0" w:type="dxa"/>
            <w:right w:w="0" w:type="dxa"/>
          </w:tblCellMar>
        </w:tblPrEx>
        <w:trPr>
          <w:tblCellSpacing w:w="0" w:type="dxa"/>
        </w:trPr>
        <w:tc>
          <w:tcPr>
            <w:tcW w:w="0" w:type="auto"/>
            <w:vAlign w:val="center"/>
          </w:tcPr>
          <w:p w14:paraId="7DD2767A">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杂草生长期施药，每亩兑水量</w:t>
            </w:r>
            <w:r>
              <w:rPr>
                <w:rStyle w:val="8"/>
              </w:rPr>
              <w:t>30-40</w:t>
            </w:r>
            <w:r>
              <w:rPr>
                <w:rStyle w:val="8"/>
                <w:rFonts w:hint="eastAsia"/>
              </w:rPr>
              <w:t>公斤，茎叶喷雾。</w:t>
            </w:r>
            <w:r>
              <w:rPr>
                <w:rStyle w:val="8"/>
              </w:rPr>
              <w:t xml:space="preserve"> 2.</w:t>
            </w:r>
            <w:r>
              <w:rPr>
                <w:rStyle w:val="8"/>
                <w:rFonts w:hint="eastAsia"/>
              </w:rPr>
              <w:t>大风天或预计</w:t>
            </w:r>
            <w:r>
              <w:rPr>
                <w:rStyle w:val="8"/>
              </w:rPr>
              <w:t>1</w:t>
            </w:r>
            <w:r>
              <w:rPr>
                <w:rStyle w:val="8"/>
                <w:rFonts w:hint="eastAsia"/>
              </w:rPr>
              <w:t>小时内降雨，请勿施药。</w:t>
            </w:r>
          </w:p>
        </w:tc>
      </w:tr>
      <w:tr w14:paraId="02324CCA">
        <w:tblPrEx>
          <w:tblCellMar>
            <w:top w:w="0" w:type="dxa"/>
            <w:left w:w="0" w:type="dxa"/>
            <w:bottom w:w="0" w:type="dxa"/>
            <w:right w:w="0" w:type="dxa"/>
          </w:tblCellMar>
        </w:tblPrEx>
        <w:trPr>
          <w:tblCellSpacing w:w="0" w:type="dxa"/>
        </w:trPr>
        <w:tc>
          <w:tcPr>
            <w:tcW w:w="0" w:type="auto"/>
            <w:vAlign w:val="center"/>
          </w:tcPr>
          <w:p w14:paraId="682645CA">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w:t>
            </w:r>
            <w:r>
              <w:rPr>
                <w:rStyle w:val="8"/>
              </w:rPr>
              <w:t>2</w:t>
            </w:r>
            <w:r>
              <w:rPr>
                <w:rStyle w:val="8"/>
                <w:rFonts w:hint="eastAsia"/>
              </w:rPr>
              <w:t>甲</w:t>
            </w:r>
            <w:r>
              <w:rPr>
                <w:rStyle w:val="8"/>
              </w:rPr>
              <w:t>4</w:t>
            </w:r>
            <w:r>
              <w:rPr>
                <w:rStyle w:val="8"/>
                <w:rFonts w:hint="eastAsia"/>
              </w:rPr>
              <w:t>氯钠和草甘膦的复配而成的灭生性除草剂。二甲四氯钠为苯氧乙酸类选择性内吸传导激素型除草剂，可以破坏双子叶植物的输导组织，草铵膦属于有机磷类非传导性灭生除草剂。该产品对非耕地杂草有较好的防效。</w:t>
            </w:r>
          </w:p>
        </w:tc>
      </w:tr>
      <w:tr w14:paraId="7D9DCEC1">
        <w:tblPrEx>
          <w:tblCellMar>
            <w:top w:w="0" w:type="dxa"/>
            <w:left w:w="0" w:type="dxa"/>
            <w:bottom w:w="0" w:type="dxa"/>
            <w:right w:w="0" w:type="dxa"/>
          </w:tblCellMar>
        </w:tblPrEx>
        <w:trPr>
          <w:tblCellSpacing w:w="0" w:type="dxa"/>
        </w:trPr>
        <w:tc>
          <w:tcPr>
            <w:tcW w:w="0" w:type="auto"/>
            <w:vAlign w:val="center"/>
          </w:tcPr>
          <w:p w14:paraId="59F07182">
            <w:pPr>
              <w:rPr>
                <w:rFonts w:cs="Times New Roman"/>
              </w:rPr>
            </w:pPr>
            <w:r>
              <w:rPr>
                <w:rStyle w:val="7"/>
                <w:rFonts w:hint="eastAsia"/>
              </w:rPr>
              <w:t>注意事项：</w:t>
            </w:r>
            <w:r>
              <w:rPr>
                <w:rFonts w:cs="Times New Roman"/>
              </w:rPr>
              <w:br w:type="textWrapping"/>
            </w:r>
            <w:r>
              <w:rPr>
                <w:rStyle w:val="8"/>
              </w:rPr>
              <w:t>1.</w:t>
            </w:r>
            <w:r>
              <w:rPr>
                <w:rStyle w:val="8"/>
                <w:rFonts w:hint="eastAsia"/>
              </w:rPr>
              <w:t>使用时需定向均匀全面喷雾，喷雾时喷头上应加装保护罩，注意避免施药时药液飘移到临近作物。</w:t>
            </w:r>
            <w:r>
              <w:rPr>
                <w:rStyle w:val="8"/>
              </w:rPr>
              <w:t>2</w:t>
            </w:r>
            <w:r>
              <w:rPr>
                <w:rStyle w:val="8"/>
                <w:rFonts w:hint="eastAsia"/>
              </w:rPr>
              <w:t>、用药量应根据作物对药剂的敏感程度确定；上述杂草密度大时，酌情增加用药量，以保证效果。</w:t>
            </w:r>
            <w:r>
              <w:rPr>
                <w:rStyle w:val="8"/>
              </w:rPr>
              <w:t>3</w:t>
            </w:r>
            <w:r>
              <w:rPr>
                <w:rStyle w:val="8"/>
                <w:rFonts w:hint="eastAsia"/>
              </w:rPr>
              <w:t>、用过的容器应妥善处理，不可随意丢弃或作他用。</w:t>
            </w:r>
            <w:r>
              <w:rPr>
                <w:rStyle w:val="8"/>
              </w:rPr>
              <w:t>4</w:t>
            </w:r>
            <w:r>
              <w:rPr>
                <w:rStyle w:val="8"/>
                <w:rFonts w:hint="eastAsia"/>
              </w:rPr>
              <w:t>、水产养殖区、河塘等水体附近禁用，禁止在河塘等水域清洗施药器具；桑园及蚕室附近禁用；鸟类保护区附近禁用。</w:t>
            </w:r>
            <w:r>
              <w:rPr>
                <w:rStyle w:val="8"/>
              </w:rPr>
              <w:t>5</w:t>
            </w:r>
            <w:r>
              <w:rPr>
                <w:rStyle w:val="8"/>
                <w:rFonts w:hint="eastAsia"/>
              </w:rPr>
              <w:t>、本药剂大面积灭草时，药后杂草成片干枯，应注意防治火灾发生。</w:t>
            </w:r>
            <w:r>
              <w:rPr>
                <w:rStyle w:val="8"/>
              </w:rPr>
              <w:t>6.</w:t>
            </w:r>
            <w:r>
              <w:rPr>
                <w:rStyle w:val="8"/>
                <w:rFonts w:hint="eastAsia"/>
              </w:rPr>
              <w:t>施药时应穿长衣、长裤，佩戴口罩、手套等防护用品，使用后应及时清洗皮肤及所穿衣物，不能吃东西、喝水、吸烟等。</w:t>
            </w:r>
          </w:p>
        </w:tc>
      </w:tr>
      <w:tr w14:paraId="0908DE9B">
        <w:tblPrEx>
          <w:tblCellMar>
            <w:top w:w="0" w:type="dxa"/>
            <w:left w:w="0" w:type="dxa"/>
            <w:bottom w:w="0" w:type="dxa"/>
            <w:right w:w="0" w:type="dxa"/>
          </w:tblCellMar>
        </w:tblPrEx>
        <w:trPr>
          <w:tblCellSpacing w:w="0" w:type="dxa"/>
        </w:trPr>
        <w:tc>
          <w:tcPr>
            <w:tcW w:w="0" w:type="auto"/>
            <w:vAlign w:val="center"/>
          </w:tcPr>
          <w:p w14:paraId="590D3C51">
            <w:pPr>
              <w:rPr>
                <w:rFonts w:cs="Times New Roman"/>
              </w:rPr>
            </w:pPr>
            <w:r>
              <w:rPr>
                <w:rStyle w:val="7"/>
                <w:rFonts w:hint="eastAsia"/>
              </w:rPr>
              <w:t>中毒急救措施：</w:t>
            </w:r>
            <w:r>
              <w:rPr>
                <w:rFonts w:cs="Times New Roman"/>
              </w:rPr>
              <w:br w:type="textWrapping"/>
            </w:r>
            <w:r>
              <w:rPr>
                <w:rStyle w:val="8"/>
              </w:rPr>
              <w:t>1</w:t>
            </w:r>
            <w:r>
              <w:rPr>
                <w:rStyle w:val="8"/>
                <w:rFonts w:hint="eastAsia"/>
              </w:rPr>
              <w:t>、若溅到皮肤上，应立即用大量清水冲洗，如皮肤疼痛感持续，请医生诊治。</w:t>
            </w:r>
            <w:r>
              <w:rPr>
                <w:rStyle w:val="8"/>
              </w:rPr>
              <w:t xml:space="preserve"> 2</w:t>
            </w:r>
            <w:r>
              <w:rPr>
                <w:rStyle w:val="8"/>
                <w:rFonts w:hint="eastAsia"/>
              </w:rPr>
              <w:t>、不慎溅入眼中，要立即用清水冲洗</w:t>
            </w:r>
            <w:r>
              <w:rPr>
                <w:rStyle w:val="8"/>
              </w:rPr>
              <w:t>15</w:t>
            </w:r>
            <w:r>
              <w:rPr>
                <w:rStyle w:val="8"/>
                <w:rFonts w:hint="eastAsia"/>
              </w:rPr>
              <w:t>分钟以上，并请医生诊治。</w:t>
            </w:r>
            <w:r>
              <w:rPr>
                <w:rStyle w:val="8"/>
              </w:rPr>
              <w:t xml:space="preserve"> 3</w:t>
            </w:r>
            <w:r>
              <w:rPr>
                <w:rStyle w:val="8"/>
                <w:rFonts w:hint="eastAsia"/>
              </w:rPr>
              <w:t>、若误服，立即携此标签将病人送医院救治，可对症治疗，无特殊解毒药。</w:t>
            </w:r>
          </w:p>
        </w:tc>
      </w:tr>
      <w:tr w14:paraId="7827D81C">
        <w:tblPrEx>
          <w:tblCellMar>
            <w:top w:w="0" w:type="dxa"/>
            <w:left w:w="0" w:type="dxa"/>
            <w:bottom w:w="0" w:type="dxa"/>
            <w:right w:w="0" w:type="dxa"/>
          </w:tblCellMar>
        </w:tblPrEx>
        <w:trPr>
          <w:tblCellSpacing w:w="0" w:type="dxa"/>
        </w:trPr>
        <w:tc>
          <w:tcPr>
            <w:tcW w:w="0" w:type="auto"/>
            <w:vAlign w:val="center"/>
          </w:tcPr>
          <w:p w14:paraId="3F7F8053">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本品应贮存在干燥、阴凉、通风、防雨处，远离火源或热源。置于儿童、无关人员触及不到之处，并加锁。勿与食品、饮料、种子、粮食、饲料等物其他商品同贮同运。</w:t>
            </w:r>
          </w:p>
        </w:tc>
      </w:tr>
      <w:tr w14:paraId="2C26EF5C">
        <w:tblPrEx>
          <w:tblCellMar>
            <w:top w:w="0" w:type="dxa"/>
            <w:left w:w="0" w:type="dxa"/>
            <w:bottom w:w="0" w:type="dxa"/>
            <w:right w:w="0" w:type="dxa"/>
          </w:tblCellMar>
        </w:tblPrEx>
        <w:trPr>
          <w:tblCellSpacing w:w="0" w:type="dxa"/>
        </w:trPr>
        <w:tc>
          <w:tcPr>
            <w:tcW w:w="0" w:type="auto"/>
            <w:vAlign w:val="center"/>
          </w:tcPr>
          <w:p w14:paraId="383834DE">
            <w:pPr>
              <w:rPr>
                <w:rFonts w:cs="Times New Roman"/>
              </w:rPr>
            </w:pPr>
            <w:r>
              <w:rPr>
                <w:rStyle w:val="7"/>
                <w:rFonts w:hint="eastAsia"/>
              </w:rPr>
              <w:t>质量保证期：</w:t>
            </w:r>
            <w:r>
              <w:rPr>
                <w:rStyle w:val="8"/>
              </w:rPr>
              <w:t>2</w:t>
            </w:r>
            <w:r>
              <w:rPr>
                <w:rStyle w:val="8"/>
                <w:rFonts w:hint="eastAsia"/>
              </w:rPr>
              <w:t>年</w:t>
            </w:r>
          </w:p>
        </w:tc>
      </w:tr>
      <w:tr w14:paraId="6706494E">
        <w:tblPrEx>
          <w:tblCellMar>
            <w:top w:w="0" w:type="dxa"/>
            <w:left w:w="0" w:type="dxa"/>
            <w:bottom w:w="0" w:type="dxa"/>
            <w:right w:w="0" w:type="dxa"/>
          </w:tblCellMar>
        </w:tblPrEx>
        <w:trPr>
          <w:tblCellSpacing w:w="0" w:type="dxa"/>
        </w:trPr>
        <w:tc>
          <w:tcPr>
            <w:tcW w:w="0" w:type="auto"/>
            <w:vAlign w:val="center"/>
          </w:tcPr>
          <w:p w14:paraId="062C3059">
            <w:pPr>
              <w:rPr>
                <w:rFonts w:cs="Times New Roman"/>
              </w:rPr>
            </w:pPr>
            <w:r>
              <w:rPr>
                <w:rStyle w:val="7"/>
                <w:rFonts w:hint="eastAsia"/>
              </w:rPr>
              <w:t>备注：</w:t>
            </w:r>
          </w:p>
        </w:tc>
      </w:tr>
    </w:tbl>
    <w:p w14:paraId="0D0F086F">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C2C4351">
        <w:tblPrEx>
          <w:tblCellMar>
            <w:top w:w="0" w:type="dxa"/>
            <w:left w:w="0" w:type="dxa"/>
            <w:bottom w:w="0" w:type="dxa"/>
            <w:right w:w="0" w:type="dxa"/>
          </w:tblCellMar>
        </w:tblPrEx>
        <w:trPr>
          <w:tblCellSpacing w:w="0" w:type="dxa"/>
        </w:trPr>
        <w:tc>
          <w:tcPr>
            <w:tcW w:w="0" w:type="auto"/>
            <w:vAlign w:val="center"/>
          </w:tcPr>
          <w:p w14:paraId="7ADA0335">
            <w:r>
              <w:rPr>
                <w:rStyle w:val="7"/>
                <w:rFonts w:hint="eastAsia"/>
              </w:rPr>
              <w:t>登记证号：</w:t>
            </w:r>
            <w:r>
              <w:t>PD20200381</w:t>
            </w:r>
          </w:p>
        </w:tc>
      </w:tr>
      <w:tr w14:paraId="59A0523F">
        <w:tblPrEx>
          <w:tblCellMar>
            <w:top w:w="0" w:type="dxa"/>
            <w:left w:w="0" w:type="dxa"/>
            <w:bottom w:w="0" w:type="dxa"/>
            <w:right w:w="0" w:type="dxa"/>
          </w:tblCellMar>
        </w:tblPrEx>
        <w:trPr>
          <w:tblCellSpacing w:w="0" w:type="dxa"/>
        </w:trPr>
        <w:tc>
          <w:tcPr>
            <w:tcW w:w="0" w:type="auto"/>
            <w:vAlign w:val="center"/>
          </w:tcPr>
          <w:p w14:paraId="23B21B81">
            <w:pPr>
              <w:rPr>
                <w:rFonts w:cs="Times New Roman"/>
              </w:rPr>
            </w:pPr>
            <w:r>
              <w:rPr>
                <w:rStyle w:val="7"/>
                <w:rFonts w:hint="eastAsia"/>
              </w:rPr>
              <w:t>登记证持有人：</w:t>
            </w:r>
            <w:r>
              <w:rPr>
                <w:rFonts w:hint="eastAsia"/>
              </w:rPr>
              <w:t>陕西标正作物科学有限公司</w:t>
            </w:r>
          </w:p>
        </w:tc>
      </w:tr>
      <w:tr w14:paraId="60622063">
        <w:tblPrEx>
          <w:tblCellMar>
            <w:top w:w="0" w:type="dxa"/>
            <w:left w:w="0" w:type="dxa"/>
            <w:bottom w:w="0" w:type="dxa"/>
            <w:right w:w="0" w:type="dxa"/>
          </w:tblCellMar>
        </w:tblPrEx>
        <w:trPr>
          <w:tblCellSpacing w:w="0" w:type="dxa"/>
        </w:trPr>
        <w:tc>
          <w:tcPr>
            <w:tcW w:w="0" w:type="auto"/>
            <w:vAlign w:val="center"/>
          </w:tcPr>
          <w:p w14:paraId="6A075968">
            <w:pPr>
              <w:rPr>
                <w:rFonts w:cs="Times New Roman"/>
              </w:rPr>
            </w:pPr>
            <w:r>
              <w:rPr>
                <w:rStyle w:val="7"/>
                <w:rFonts w:hint="eastAsia"/>
              </w:rPr>
              <w:t>农药名称：</w:t>
            </w:r>
            <w:r>
              <w:rPr>
                <w:rFonts w:hint="eastAsia"/>
              </w:rPr>
              <w:t>吡唑醚菌酯</w:t>
            </w:r>
          </w:p>
        </w:tc>
      </w:tr>
      <w:tr w14:paraId="0B547000">
        <w:tblPrEx>
          <w:tblCellMar>
            <w:top w:w="0" w:type="dxa"/>
            <w:left w:w="0" w:type="dxa"/>
            <w:bottom w:w="0" w:type="dxa"/>
            <w:right w:w="0" w:type="dxa"/>
          </w:tblCellMar>
        </w:tblPrEx>
        <w:trPr>
          <w:tblCellSpacing w:w="0" w:type="dxa"/>
        </w:trPr>
        <w:tc>
          <w:tcPr>
            <w:tcW w:w="0" w:type="auto"/>
            <w:vAlign w:val="center"/>
          </w:tcPr>
          <w:p w14:paraId="34A7DEDB">
            <w:pPr>
              <w:rPr>
                <w:rFonts w:cs="Times New Roman"/>
              </w:rPr>
            </w:pPr>
            <w:r>
              <w:rPr>
                <w:rStyle w:val="7"/>
                <w:rFonts w:hint="eastAsia"/>
              </w:rPr>
              <w:t>剂型：</w:t>
            </w:r>
            <w:r>
              <w:rPr>
                <w:rFonts w:hint="eastAsia"/>
              </w:rPr>
              <w:t>颗粒剂</w:t>
            </w:r>
          </w:p>
        </w:tc>
      </w:tr>
      <w:tr w14:paraId="657907DE">
        <w:tblPrEx>
          <w:tblCellMar>
            <w:top w:w="0" w:type="dxa"/>
            <w:left w:w="0" w:type="dxa"/>
            <w:bottom w:w="0" w:type="dxa"/>
            <w:right w:w="0" w:type="dxa"/>
          </w:tblCellMar>
        </w:tblPrEx>
        <w:trPr>
          <w:tblCellSpacing w:w="0" w:type="dxa"/>
        </w:trPr>
        <w:tc>
          <w:tcPr>
            <w:tcW w:w="0" w:type="auto"/>
            <w:vAlign w:val="center"/>
          </w:tcPr>
          <w:p w14:paraId="13025D6A">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5" name="图片 1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E9CD1A">
        <w:tblPrEx>
          <w:tblCellMar>
            <w:top w:w="0" w:type="dxa"/>
            <w:left w:w="0" w:type="dxa"/>
            <w:bottom w:w="0" w:type="dxa"/>
            <w:right w:w="0" w:type="dxa"/>
          </w:tblCellMar>
        </w:tblPrEx>
        <w:trPr>
          <w:tblCellSpacing w:w="0" w:type="dxa"/>
        </w:trPr>
        <w:tc>
          <w:tcPr>
            <w:tcW w:w="0" w:type="auto"/>
            <w:vAlign w:val="center"/>
          </w:tcPr>
          <w:p w14:paraId="1E6A0725">
            <w:r>
              <w:rPr>
                <w:rStyle w:val="7"/>
                <w:rFonts w:hint="eastAsia"/>
              </w:rPr>
              <w:t>总有效成分含量：</w:t>
            </w:r>
            <w:r>
              <w:t>0.1%</w:t>
            </w:r>
          </w:p>
        </w:tc>
      </w:tr>
      <w:tr w14:paraId="1C10B8D7">
        <w:tblPrEx>
          <w:tblCellMar>
            <w:top w:w="0" w:type="dxa"/>
            <w:left w:w="0" w:type="dxa"/>
            <w:bottom w:w="0" w:type="dxa"/>
            <w:right w:w="0" w:type="dxa"/>
          </w:tblCellMar>
        </w:tblPrEx>
        <w:trPr>
          <w:tblCellSpacing w:w="0" w:type="dxa"/>
        </w:trPr>
        <w:tc>
          <w:tcPr>
            <w:tcW w:w="0" w:type="auto"/>
            <w:vAlign w:val="center"/>
          </w:tcPr>
          <w:p w14:paraId="21451FA6">
            <w:pPr>
              <w:rPr>
                <w:rFonts w:cs="Times New Roman"/>
              </w:rPr>
            </w:pPr>
            <w:r>
              <w:rPr>
                <w:rFonts w:hint="eastAsia"/>
              </w:rPr>
              <w:t>有效成分及其含量：</w:t>
            </w:r>
          </w:p>
          <w:p w14:paraId="633783B2">
            <w:r>
              <w:rPr>
                <w:rFonts w:cs="Times New Roman"/>
              </w:rPr>
              <w:t>   </w:t>
            </w:r>
            <w:r>
              <w:t xml:space="preserve"> </w:t>
            </w:r>
            <w:r>
              <w:rPr>
                <w:rFonts w:hint="eastAsia"/>
              </w:rPr>
              <w:t>吡唑醚菌酯</w:t>
            </w:r>
            <w:r>
              <w:t xml:space="preserve">0.1%    </w:t>
            </w:r>
          </w:p>
        </w:tc>
      </w:tr>
      <w:tr w14:paraId="7209011E">
        <w:tblPrEx>
          <w:tblCellMar>
            <w:top w:w="0" w:type="dxa"/>
            <w:left w:w="0" w:type="dxa"/>
            <w:bottom w:w="0" w:type="dxa"/>
            <w:right w:w="0" w:type="dxa"/>
          </w:tblCellMar>
        </w:tblPrEx>
        <w:trPr>
          <w:tblCellSpacing w:w="0" w:type="dxa"/>
        </w:trPr>
        <w:tc>
          <w:tcPr>
            <w:tcW w:w="0" w:type="auto"/>
            <w:vAlign w:val="center"/>
          </w:tcPr>
          <w:p w14:paraId="6E9575B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132D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9C75B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4EBE593">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95132C">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36134E4">
                  <w:pPr>
                    <w:rPr>
                      <w:rFonts w:cs="Times New Roman"/>
                    </w:rPr>
                  </w:pPr>
                  <w:r>
                    <w:rPr>
                      <w:rStyle w:val="8"/>
                      <w:rFonts w:hint="eastAsia"/>
                    </w:rPr>
                    <w:t>施用方式</w:t>
                  </w:r>
                </w:p>
              </w:tc>
            </w:tr>
            <w:tr w14:paraId="191193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C38555">
                  <w:pPr>
                    <w:rPr>
                      <w:rFonts w:cs="Times New Roman"/>
                    </w:rPr>
                  </w:pPr>
                  <w:r>
                    <w:rPr>
                      <w:rStyle w:val="8"/>
                      <w:rFonts w:hint="eastAsia"/>
                    </w:rPr>
                    <w:t>辣椒</w:t>
                  </w:r>
                  <w:r>
                    <w:rPr>
                      <w:rStyle w:val="8"/>
                    </w:rPr>
                    <w:t>(</w:t>
                  </w:r>
                  <w:r>
                    <w:rPr>
                      <w:rStyle w:val="8"/>
                      <w:rFonts w:hint="eastAsia"/>
                    </w:rPr>
                    <w:t>苗床</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77094E88">
                  <w:pPr>
                    <w:rPr>
                      <w:rFonts w:cs="Times New Roman"/>
                    </w:rPr>
                  </w:pPr>
                  <w:r>
                    <w:rPr>
                      <w:rStyle w:val="8"/>
                      <w:rFonts w:hint="eastAsia"/>
                    </w:rPr>
                    <w:t>苗期立枯病</w:t>
                  </w:r>
                </w:p>
              </w:tc>
              <w:tc>
                <w:tcPr>
                  <w:tcW w:w="0" w:type="auto"/>
                  <w:tcBorders>
                    <w:top w:val="outset" w:color="auto" w:sz="6" w:space="0"/>
                    <w:left w:val="outset" w:color="auto" w:sz="6" w:space="0"/>
                    <w:bottom w:val="outset" w:color="auto" w:sz="6" w:space="0"/>
                    <w:right w:val="outset" w:color="auto" w:sz="6" w:space="0"/>
                  </w:tcBorders>
                  <w:vAlign w:val="center"/>
                </w:tcPr>
                <w:p w14:paraId="3CD9867A">
                  <w:pPr>
                    <w:rPr>
                      <w:rFonts w:cs="Times New Roman"/>
                    </w:rPr>
                  </w:pPr>
                  <w:r>
                    <w:rPr>
                      <w:rStyle w:val="8"/>
                    </w:rPr>
                    <w:t>35-50</w:t>
                  </w:r>
                  <w:r>
                    <w:rPr>
                      <w:rStyle w:val="8"/>
                      <w:rFonts w:hint="eastAsia"/>
                    </w:rPr>
                    <w:t>克</w:t>
                  </w:r>
                  <w:r>
                    <w:rPr>
                      <w:rStyle w:val="8"/>
                    </w:rPr>
                    <w:t>/</w:t>
                  </w:r>
                  <w:r>
                    <w:rPr>
                      <w:rStyle w:val="8"/>
                      <w:rFonts w:hint="eastAsia"/>
                    </w:rPr>
                    <w:t>平方米</w:t>
                  </w:r>
                </w:p>
              </w:tc>
              <w:tc>
                <w:tcPr>
                  <w:tcW w:w="0" w:type="auto"/>
                  <w:tcBorders>
                    <w:top w:val="outset" w:color="auto" w:sz="6" w:space="0"/>
                    <w:left w:val="outset" w:color="auto" w:sz="6" w:space="0"/>
                    <w:bottom w:val="outset" w:color="auto" w:sz="6" w:space="0"/>
                    <w:right w:val="outset" w:color="auto" w:sz="6" w:space="0"/>
                  </w:tcBorders>
                  <w:vAlign w:val="center"/>
                </w:tcPr>
                <w:p w14:paraId="4F7782D0">
                  <w:pPr>
                    <w:rPr>
                      <w:rFonts w:cs="Times New Roman"/>
                    </w:rPr>
                  </w:pPr>
                  <w:r>
                    <w:rPr>
                      <w:rStyle w:val="8"/>
                      <w:rFonts w:hint="eastAsia"/>
                    </w:rPr>
                    <w:t>撒施</w:t>
                  </w:r>
                </w:p>
              </w:tc>
            </w:tr>
          </w:tbl>
          <w:p w14:paraId="0635A4A1">
            <w:pPr>
              <w:rPr>
                <w:rFonts w:cs="Times New Roman"/>
              </w:rPr>
            </w:pPr>
          </w:p>
        </w:tc>
      </w:tr>
      <w:tr w14:paraId="2259C586">
        <w:tblPrEx>
          <w:tblCellMar>
            <w:top w:w="0" w:type="dxa"/>
            <w:left w:w="0" w:type="dxa"/>
            <w:bottom w:w="0" w:type="dxa"/>
            <w:right w:w="0" w:type="dxa"/>
          </w:tblCellMar>
        </w:tblPrEx>
        <w:trPr>
          <w:tblCellSpacing w:w="0" w:type="dxa"/>
        </w:trPr>
        <w:tc>
          <w:tcPr>
            <w:tcW w:w="0" w:type="auto"/>
            <w:vAlign w:val="center"/>
          </w:tcPr>
          <w:p w14:paraId="63B22F7D">
            <w:pPr>
              <w:rPr>
                <w:rFonts w:cs="Times New Roman"/>
              </w:rPr>
            </w:pPr>
            <w:r>
              <w:rPr>
                <w:rStyle w:val="7"/>
                <w:rFonts w:hint="eastAsia"/>
              </w:rPr>
              <w:t>使用技术要求</w:t>
            </w:r>
            <w:r>
              <w:rPr>
                <w:rStyle w:val="7"/>
              </w:rPr>
              <w:t>:</w:t>
            </w:r>
            <w:r>
              <w:rPr>
                <w:rFonts w:cs="Times New Roman"/>
              </w:rPr>
              <w:br w:type="textWrapping"/>
            </w:r>
            <w:r>
              <w:rPr>
                <w:rStyle w:val="8"/>
              </w:rPr>
              <w:t xml:space="preserve">1. </w:t>
            </w:r>
            <w:r>
              <w:rPr>
                <w:rStyle w:val="8"/>
                <w:rFonts w:hint="eastAsia"/>
              </w:rPr>
              <w:t>本品应在辣椒播种前将药剂与细土拌匀后撒施一次，施药时应尽可能均匀周到。</w:t>
            </w:r>
            <w:r>
              <w:rPr>
                <w:rStyle w:val="8"/>
              </w:rPr>
              <w:t xml:space="preserve"> 2. </w:t>
            </w:r>
            <w:r>
              <w:rPr>
                <w:rStyle w:val="8"/>
                <w:rFonts w:hint="eastAsia"/>
              </w:rPr>
              <w:t>大风天请勿施药，施药后立即覆土。</w:t>
            </w:r>
            <w:r>
              <w:rPr>
                <w:rStyle w:val="8"/>
              </w:rPr>
              <w:t xml:space="preserve"> </w:t>
            </w:r>
            <w:r>
              <w:rPr>
                <w:rStyle w:val="8"/>
                <w:rFonts w:hint="eastAsia"/>
              </w:rPr>
              <w:t>在辣椒上每季使用</w:t>
            </w:r>
            <w:r>
              <w:rPr>
                <w:rStyle w:val="8"/>
              </w:rPr>
              <w:t>1</w:t>
            </w:r>
            <w:r>
              <w:rPr>
                <w:rStyle w:val="8"/>
                <w:rFonts w:hint="eastAsia"/>
              </w:rPr>
              <w:t>次。</w:t>
            </w:r>
          </w:p>
        </w:tc>
      </w:tr>
      <w:tr w14:paraId="4386C5C2">
        <w:tblPrEx>
          <w:tblCellMar>
            <w:top w:w="0" w:type="dxa"/>
            <w:left w:w="0" w:type="dxa"/>
            <w:bottom w:w="0" w:type="dxa"/>
            <w:right w:w="0" w:type="dxa"/>
          </w:tblCellMar>
        </w:tblPrEx>
        <w:trPr>
          <w:tblCellSpacing w:w="0" w:type="dxa"/>
        </w:trPr>
        <w:tc>
          <w:tcPr>
            <w:tcW w:w="0" w:type="auto"/>
            <w:vAlign w:val="center"/>
          </w:tcPr>
          <w:p w14:paraId="01FABE5F">
            <w:pPr>
              <w:rPr>
                <w:rFonts w:cs="Times New Roman"/>
              </w:rPr>
            </w:pPr>
            <w:r>
              <w:rPr>
                <w:rStyle w:val="7"/>
                <w:rFonts w:hint="eastAsia"/>
              </w:rPr>
              <w:t>产品性能</w:t>
            </w:r>
            <w:r>
              <w:rPr>
                <w:rStyle w:val="7"/>
              </w:rPr>
              <w:t>:</w:t>
            </w:r>
            <w:r>
              <w:rPr>
                <w:rFonts w:cs="Times New Roman"/>
              </w:rPr>
              <w:br w:type="textWrapping"/>
            </w:r>
            <w:r>
              <w:rPr>
                <w:rStyle w:val="8"/>
                <w:rFonts w:hint="eastAsia"/>
              </w:rPr>
              <w:t>吡唑醚菌酯为甲氧基丙烯酸酯类化合物，按推荐剂量使用时，对辣椒苗床苗期立枯病有较好的防治效果。</w:t>
            </w:r>
          </w:p>
        </w:tc>
      </w:tr>
      <w:tr w14:paraId="3B47689D">
        <w:tblPrEx>
          <w:tblCellMar>
            <w:top w:w="0" w:type="dxa"/>
            <w:left w:w="0" w:type="dxa"/>
            <w:bottom w:w="0" w:type="dxa"/>
            <w:right w:w="0" w:type="dxa"/>
          </w:tblCellMar>
        </w:tblPrEx>
        <w:trPr>
          <w:tblCellSpacing w:w="0" w:type="dxa"/>
        </w:trPr>
        <w:tc>
          <w:tcPr>
            <w:tcW w:w="0" w:type="auto"/>
            <w:vAlign w:val="center"/>
          </w:tcPr>
          <w:p w14:paraId="47B5C98B">
            <w:pPr>
              <w:rPr>
                <w:rFonts w:cs="Times New Roman"/>
              </w:rPr>
            </w:pPr>
            <w:r>
              <w:rPr>
                <w:rStyle w:val="7"/>
                <w:rFonts w:hint="eastAsia"/>
              </w:rPr>
              <w:t>注意事项：</w:t>
            </w:r>
            <w:r>
              <w:rPr>
                <w:rFonts w:cs="Times New Roman"/>
              </w:rPr>
              <w:br w:type="textWrapping"/>
            </w:r>
            <w:r>
              <w:rPr>
                <w:rStyle w:val="8"/>
              </w:rPr>
              <w:t>1.</w:t>
            </w:r>
            <w:r>
              <w:rPr>
                <w:rStyle w:val="8"/>
                <w:rFonts w:hint="eastAsia"/>
              </w:rPr>
              <w:t>请按照农药安全使用准则使用本品。该产品对眼睛有刺激性，使用时应穿长衣长裤、帽子、护目镜、口罩、靴子、手套等防护用具；施药期间不可吃东西、饮水、吸烟等；施药后应及时洗手、洗脸并洗涤施药时穿着的衣物。</w:t>
            </w:r>
            <w:r>
              <w:rPr>
                <w:rStyle w:val="8"/>
              </w:rPr>
              <w:t xml:space="preserve"> 2. </w:t>
            </w:r>
            <w:r>
              <w:rPr>
                <w:rStyle w:val="8"/>
                <w:rFonts w:hint="eastAsia"/>
              </w:rPr>
              <w:t>用过的包装物应妥善处理，不可做他用，也不可随意丢弃。</w:t>
            </w:r>
            <w:r>
              <w:rPr>
                <w:rStyle w:val="8"/>
              </w:rPr>
              <w:t xml:space="preserve"> 3.</w:t>
            </w:r>
            <w:r>
              <w:rPr>
                <w:rStyle w:val="8"/>
                <w:rFonts w:hint="eastAsia"/>
              </w:rPr>
              <w:t>禁止在河塘等水体中清洗施药器具，施药后应立即覆土。</w:t>
            </w:r>
            <w:r>
              <w:rPr>
                <w:rStyle w:val="8"/>
              </w:rPr>
              <w:t>4.</w:t>
            </w:r>
            <w:r>
              <w:rPr>
                <w:rStyle w:val="8"/>
                <w:rFonts w:hint="eastAsia"/>
              </w:rPr>
              <w:t>孕妇和哺乳期妇女禁止接触。</w:t>
            </w:r>
          </w:p>
        </w:tc>
      </w:tr>
      <w:tr w14:paraId="11E77303">
        <w:tblPrEx>
          <w:tblCellMar>
            <w:top w:w="0" w:type="dxa"/>
            <w:left w:w="0" w:type="dxa"/>
            <w:bottom w:w="0" w:type="dxa"/>
            <w:right w:w="0" w:type="dxa"/>
          </w:tblCellMar>
        </w:tblPrEx>
        <w:trPr>
          <w:tblCellSpacing w:w="0" w:type="dxa"/>
        </w:trPr>
        <w:tc>
          <w:tcPr>
            <w:tcW w:w="0" w:type="auto"/>
            <w:vAlign w:val="center"/>
          </w:tcPr>
          <w:p w14:paraId="7863B360">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使用中或使用后如果感觉不适，应立即停止工作，采取急救措施，并携带标签送医院就诊。皮肤污染，脱去污染的衣物，立即用大量清水和肥皂冲洗；眼睛溅入，立即用流动清水冲洗至少</w:t>
            </w:r>
            <w:r>
              <w:rPr>
                <w:rStyle w:val="8"/>
              </w:rPr>
              <w:t>15</w:t>
            </w:r>
            <w:r>
              <w:rPr>
                <w:rStyle w:val="8"/>
                <w:rFonts w:hint="eastAsia"/>
              </w:rPr>
              <w:t>分钟；误食立即停止服用，用清水充分漱口后，立即携带标签送医就诊。</w:t>
            </w:r>
          </w:p>
        </w:tc>
      </w:tr>
      <w:tr w14:paraId="3E83599A">
        <w:tblPrEx>
          <w:tblCellMar>
            <w:top w:w="0" w:type="dxa"/>
            <w:left w:w="0" w:type="dxa"/>
            <w:bottom w:w="0" w:type="dxa"/>
            <w:right w:w="0" w:type="dxa"/>
          </w:tblCellMar>
        </w:tblPrEx>
        <w:trPr>
          <w:tblCellSpacing w:w="0" w:type="dxa"/>
        </w:trPr>
        <w:tc>
          <w:tcPr>
            <w:tcW w:w="0" w:type="auto"/>
            <w:vAlign w:val="center"/>
          </w:tcPr>
          <w:p w14:paraId="6AC2C351">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本品应贮存在干燥、阴凉、通风、防雨处，远离火源或热源。置于儿童、无关人员及动物接触不到的地方，并加锁保存。勿与食品、饮料、粮食、饲料等同贮同运。</w:t>
            </w:r>
          </w:p>
        </w:tc>
      </w:tr>
      <w:tr w14:paraId="5A2CD6A2">
        <w:tblPrEx>
          <w:tblCellMar>
            <w:top w:w="0" w:type="dxa"/>
            <w:left w:w="0" w:type="dxa"/>
            <w:bottom w:w="0" w:type="dxa"/>
            <w:right w:w="0" w:type="dxa"/>
          </w:tblCellMar>
        </w:tblPrEx>
        <w:trPr>
          <w:tblCellSpacing w:w="0" w:type="dxa"/>
        </w:trPr>
        <w:tc>
          <w:tcPr>
            <w:tcW w:w="0" w:type="auto"/>
            <w:vAlign w:val="center"/>
          </w:tcPr>
          <w:p w14:paraId="0E84149E">
            <w:pPr>
              <w:rPr>
                <w:rFonts w:cs="Times New Roman"/>
              </w:rPr>
            </w:pPr>
            <w:r>
              <w:rPr>
                <w:rStyle w:val="7"/>
                <w:rFonts w:hint="eastAsia"/>
              </w:rPr>
              <w:t>质量保证期：</w:t>
            </w:r>
            <w:r>
              <w:rPr>
                <w:rStyle w:val="8"/>
              </w:rPr>
              <w:t>2</w:t>
            </w:r>
            <w:r>
              <w:rPr>
                <w:rStyle w:val="8"/>
                <w:rFonts w:hint="eastAsia"/>
              </w:rPr>
              <w:t>年</w:t>
            </w:r>
          </w:p>
        </w:tc>
      </w:tr>
      <w:tr w14:paraId="6897FE7B">
        <w:tblPrEx>
          <w:tblCellMar>
            <w:top w:w="0" w:type="dxa"/>
            <w:left w:w="0" w:type="dxa"/>
            <w:bottom w:w="0" w:type="dxa"/>
            <w:right w:w="0" w:type="dxa"/>
          </w:tblCellMar>
        </w:tblPrEx>
        <w:trPr>
          <w:tblCellSpacing w:w="0" w:type="dxa"/>
        </w:trPr>
        <w:tc>
          <w:tcPr>
            <w:tcW w:w="0" w:type="auto"/>
            <w:vAlign w:val="center"/>
          </w:tcPr>
          <w:p w14:paraId="07649A23">
            <w:pPr>
              <w:rPr>
                <w:rFonts w:cs="Times New Roman"/>
              </w:rPr>
            </w:pPr>
            <w:r>
              <w:rPr>
                <w:rStyle w:val="7"/>
                <w:rFonts w:hint="eastAsia"/>
              </w:rPr>
              <w:t>备注：</w:t>
            </w:r>
          </w:p>
        </w:tc>
      </w:tr>
    </w:tbl>
    <w:p w14:paraId="13D46E3C">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A1DE7D8">
        <w:tblPrEx>
          <w:tblCellMar>
            <w:top w:w="0" w:type="dxa"/>
            <w:left w:w="0" w:type="dxa"/>
            <w:bottom w:w="0" w:type="dxa"/>
            <w:right w:w="0" w:type="dxa"/>
          </w:tblCellMar>
        </w:tblPrEx>
        <w:trPr>
          <w:tblCellSpacing w:w="0" w:type="dxa"/>
        </w:trPr>
        <w:tc>
          <w:tcPr>
            <w:tcW w:w="0" w:type="auto"/>
            <w:vAlign w:val="center"/>
          </w:tcPr>
          <w:p w14:paraId="675CB62E">
            <w:r>
              <w:rPr>
                <w:rStyle w:val="7"/>
                <w:rFonts w:hint="eastAsia"/>
              </w:rPr>
              <w:t>登记证号：</w:t>
            </w:r>
            <w:r>
              <w:t>PD20200383</w:t>
            </w:r>
          </w:p>
        </w:tc>
      </w:tr>
      <w:tr w14:paraId="4C9F1A90">
        <w:tblPrEx>
          <w:tblCellMar>
            <w:top w:w="0" w:type="dxa"/>
            <w:left w:w="0" w:type="dxa"/>
            <w:bottom w:w="0" w:type="dxa"/>
            <w:right w:w="0" w:type="dxa"/>
          </w:tblCellMar>
        </w:tblPrEx>
        <w:trPr>
          <w:tblCellSpacing w:w="0" w:type="dxa"/>
        </w:trPr>
        <w:tc>
          <w:tcPr>
            <w:tcW w:w="0" w:type="auto"/>
            <w:vAlign w:val="center"/>
          </w:tcPr>
          <w:p w14:paraId="33D11D94">
            <w:pPr>
              <w:rPr>
                <w:rFonts w:cs="Times New Roman"/>
              </w:rPr>
            </w:pPr>
            <w:r>
              <w:rPr>
                <w:rStyle w:val="7"/>
                <w:rFonts w:hint="eastAsia"/>
              </w:rPr>
              <w:t>登记证持有人：</w:t>
            </w:r>
            <w:r>
              <w:rPr>
                <w:rFonts w:hint="eastAsia"/>
              </w:rPr>
              <w:t>一帆生物科技集团有限公司</w:t>
            </w:r>
          </w:p>
        </w:tc>
      </w:tr>
      <w:tr w14:paraId="1BDB588B">
        <w:tblPrEx>
          <w:tblCellMar>
            <w:top w:w="0" w:type="dxa"/>
            <w:left w:w="0" w:type="dxa"/>
            <w:bottom w:w="0" w:type="dxa"/>
            <w:right w:w="0" w:type="dxa"/>
          </w:tblCellMar>
        </w:tblPrEx>
        <w:trPr>
          <w:tblCellSpacing w:w="0" w:type="dxa"/>
        </w:trPr>
        <w:tc>
          <w:tcPr>
            <w:tcW w:w="0" w:type="auto"/>
            <w:vAlign w:val="center"/>
          </w:tcPr>
          <w:p w14:paraId="19F535D4">
            <w:pPr>
              <w:rPr>
                <w:rFonts w:cs="Times New Roman"/>
              </w:rPr>
            </w:pPr>
            <w:r>
              <w:rPr>
                <w:rStyle w:val="7"/>
                <w:rFonts w:hint="eastAsia"/>
              </w:rPr>
              <w:t>农药名称：</w:t>
            </w:r>
            <w:r>
              <w:rPr>
                <w:rFonts w:hint="eastAsia"/>
              </w:rPr>
              <w:t>菌核净</w:t>
            </w:r>
          </w:p>
        </w:tc>
      </w:tr>
      <w:tr w14:paraId="48B9357A">
        <w:tblPrEx>
          <w:tblCellMar>
            <w:top w:w="0" w:type="dxa"/>
            <w:left w:w="0" w:type="dxa"/>
            <w:bottom w:w="0" w:type="dxa"/>
            <w:right w:w="0" w:type="dxa"/>
          </w:tblCellMar>
        </w:tblPrEx>
        <w:trPr>
          <w:tblCellSpacing w:w="0" w:type="dxa"/>
        </w:trPr>
        <w:tc>
          <w:tcPr>
            <w:tcW w:w="0" w:type="auto"/>
            <w:vAlign w:val="center"/>
          </w:tcPr>
          <w:p w14:paraId="304BE32C">
            <w:pPr>
              <w:rPr>
                <w:rFonts w:cs="Times New Roman"/>
              </w:rPr>
            </w:pPr>
            <w:r>
              <w:rPr>
                <w:rStyle w:val="7"/>
                <w:rFonts w:hint="eastAsia"/>
              </w:rPr>
              <w:t>剂型：</w:t>
            </w:r>
            <w:r>
              <w:rPr>
                <w:rFonts w:hint="eastAsia"/>
              </w:rPr>
              <w:t>可湿性粉剂</w:t>
            </w:r>
          </w:p>
        </w:tc>
      </w:tr>
      <w:tr w14:paraId="55FF2AF0">
        <w:tblPrEx>
          <w:tblCellMar>
            <w:top w:w="0" w:type="dxa"/>
            <w:left w:w="0" w:type="dxa"/>
            <w:bottom w:w="0" w:type="dxa"/>
            <w:right w:w="0" w:type="dxa"/>
          </w:tblCellMar>
        </w:tblPrEx>
        <w:trPr>
          <w:tblCellSpacing w:w="0" w:type="dxa"/>
        </w:trPr>
        <w:tc>
          <w:tcPr>
            <w:tcW w:w="0" w:type="auto"/>
            <w:vAlign w:val="center"/>
          </w:tcPr>
          <w:p w14:paraId="26E6DD0D">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6" name="图片 1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9C62F3E">
        <w:tblPrEx>
          <w:tblCellMar>
            <w:top w:w="0" w:type="dxa"/>
            <w:left w:w="0" w:type="dxa"/>
            <w:bottom w:w="0" w:type="dxa"/>
            <w:right w:w="0" w:type="dxa"/>
          </w:tblCellMar>
        </w:tblPrEx>
        <w:trPr>
          <w:tblCellSpacing w:w="0" w:type="dxa"/>
        </w:trPr>
        <w:tc>
          <w:tcPr>
            <w:tcW w:w="0" w:type="auto"/>
            <w:vAlign w:val="center"/>
          </w:tcPr>
          <w:p w14:paraId="35B63A75">
            <w:r>
              <w:rPr>
                <w:rStyle w:val="7"/>
                <w:rFonts w:hint="eastAsia"/>
              </w:rPr>
              <w:t>总有效成分含量：</w:t>
            </w:r>
            <w:r>
              <w:t>40%</w:t>
            </w:r>
          </w:p>
        </w:tc>
      </w:tr>
      <w:tr w14:paraId="3D6BD1E6">
        <w:tblPrEx>
          <w:tblCellMar>
            <w:top w:w="0" w:type="dxa"/>
            <w:left w:w="0" w:type="dxa"/>
            <w:bottom w:w="0" w:type="dxa"/>
            <w:right w:w="0" w:type="dxa"/>
          </w:tblCellMar>
        </w:tblPrEx>
        <w:trPr>
          <w:tblCellSpacing w:w="0" w:type="dxa"/>
        </w:trPr>
        <w:tc>
          <w:tcPr>
            <w:tcW w:w="0" w:type="auto"/>
            <w:vAlign w:val="center"/>
          </w:tcPr>
          <w:p w14:paraId="0476371C">
            <w:pPr>
              <w:rPr>
                <w:rFonts w:cs="Times New Roman"/>
              </w:rPr>
            </w:pPr>
            <w:r>
              <w:rPr>
                <w:rFonts w:hint="eastAsia"/>
              </w:rPr>
              <w:t>有效成分及其含量：</w:t>
            </w:r>
          </w:p>
          <w:p w14:paraId="7FFEE277">
            <w:r>
              <w:rPr>
                <w:rFonts w:cs="Times New Roman"/>
              </w:rPr>
              <w:t>   </w:t>
            </w:r>
            <w:r>
              <w:t xml:space="preserve"> </w:t>
            </w:r>
            <w:r>
              <w:rPr>
                <w:rFonts w:hint="eastAsia"/>
              </w:rPr>
              <w:t>菌核净</w:t>
            </w:r>
            <w:r>
              <w:t xml:space="preserve">40%    </w:t>
            </w:r>
          </w:p>
        </w:tc>
      </w:tr>
      <w:tr w14:paraId="6E547A50">
        <w:tblPrEx>
          <w:tblCellMar>
            <w:top w:w="0" w:type="dxa"/>
            <w:left w:w="0" w:type="dxa"/>
            <w:bottom w:w="0" w:type="dxa"/>
            <w:right w:w="0" w:type="dxa"/>
          </w:tblCellMar>
        </w:tblPrEx>
        <w:trPr>
          <w:tblCellSpacing w:w="0" w:type="dxa"/>
        </w:trPr>
        <w:tc>
          <w:tcPr>
            <w:tcW w:w="0" w:type="auto"/>
            <w:vAlign w:val="center"/>
          </w:tcPr>
          <w:p w14:paraId="4D3BCF4B">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E2105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71ADA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23DF54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688189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178A62F">
                  <w:pPr>
                    <w:rPr>
                      <w:rFonts w:cs="Times New Roman"/>
                    </w:rPr>
                  </w:pPr>
                  <w:r>
                    <w:rPr>
                      <w:rStyle w:val="8"/>
                      <w:rFonts w:hint="eastAsia"/>
                    </w:rPr>
                    <w:t>施用方式</w:t>
                  </w:r>
                </w:p>
              </w:tc>
            </w:tr>
            <w:tr w14:paraId="29ADAB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C4FADD">
                  <w:pPr>
                    <w:rPr>
                      <w:rFonts w:cs="Times New Roman"/>
                    </w:rPr>
                  </w:pPr>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5BADEB87">
                  <w:pPr>
                    <w:rPr>
                      <w:rFonts w:cs="Times New Roman"/>
                    </w:rPr>
                  </w:pPr>
                  <w:r>
                    <w:rPr>
                      <w:rStyle w:val="8"/>
                      <w:rFonts w:hint="eastAsia"/>
                    </w:rPr>
                    <w:t>赤星病</w:t>
                  </w:r>
                </w:p>
              </w:tc>
              <w:tc>
                <w:tcPr>
                  <w:tcW w:w="0" w:type="auto"/>
                  <w:tcBorders>
                    <w:top w:val="outset" w:color="auto" w:sz="6" w:space="0"/>
                    <w:left w:val="outset" w:color="auto" w:sz="6" w:space="0"/>
                    <w:bottom w:val="outset" w:color="auto" w:sz="6" w:space="0"/>
                    <w:right w:val="outset" w:color="auto" w:sz="6" w:space="0"/>
                  </w:tcBorders>
                  <w:vAlign w:val="center"/>
                </w:tcPr>
                <w:p w14:paraId="368D6476">
                  <w:pPr>
                    <w:rPr>
                      <w:rFonts w:cs="Times New Roman"/>
                    </w:rPr>
                  </w:pPr>
                  <w:r>
                    <w:rPr>
                      <w:rStyle w:val="8"/>
                    </w:rPr>
                    <w:t>262.5-337.5</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1C3A1ED">
                  <w:pPr>
                    <w:rPr>
                      <w:rFonts w:cs="Times New Roman"/>
                    </w:rPr>
                  </w:pPr>
                  <w:r>
                    <w:rPr>
                      <w:rStyle w:val="8"/>
                      <w:rFonts w:hint="eastAsia"/>
                    </w:rPr>
                    <w:t>喷雾</w:t>
                  </w:r>
                </w:p>
              </w:tc>
            </w:tr>
          </w:tbl>
          <w:p w14:paraId="6BBBE74F">
            <w:pPr>
              <w:rPr>
                <w:rFonts w:cs="Times New Roman"/>
              </w:rPr>
            </w:pPr>
          </w:p>
        </w:tc>
      </w:tr>
      <w:tr w14:paraId="0BC358F8">
        <w:tblPrEx>
          <w:tblCellMar>
            <w:top w:w="0" w:type="dxa"/>
            <w:left w:w="0" w:type="dxa"/>
            <w:bottom w:w="0" w:type="dxa"/>
            <w:right w:w="0" w:type="dxa"/>
          </w:tblCellMar>
        </w:tblPrEx>
        <w:trPr>
          <w:tblCellSpacing w:w="0" w:type="dxa"/>
        </w:trPr>
        <w:tc>
          <w:tcPr>
            <w:tcW w:w="0" w:type="auto"/>
            <w:vAlign w:val="center"/>
          </w:tcPr>
          <w:p w14:paraId="25E8B87E">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按照推荐剂量，于烟草打顶后，烟草赤星病发病初期开始施药，</w:t>
            </w:r>
            <w:r>
              <w:rPr>
                <w:rStyle w:val="8"/>
              </w:rPr>
              <w:t xml:space="preserve"> </w:t>
            </w:r>
            <w:r>
              <w:rPr>
                <w:rStyle w:val="8"/>
                <w:rFonts w:hint="eastAsia"/>
              </w:rPr>
              <w:t>植株叶片正反面喷雾，每隔</w:t>
            </w:r>
            <w:r>
              <w:rPr>
                <w:rStyle w:val="8"/>
              </w:rPr>
              <w:t>7-10</w:t>
            </w:r>
            <w:r>
              <w:rPr>
                <w:rStyle w:val="8"/>
                <w:rFonts w:hint="eastAsia"/>
              </w:rPr>
              <w:t>天施药</w:t>
            </w:r>
            <w:r>
              <w:rPr>
                <w:rStyle w:val="8"/>
              </w:rPr>
              <w:t>1</w:t>
            </w:r>
            <w:r>
              <w:rPr>
                <w:rStyle w:val="8"/>
                <w:rFonts w:hint="eastAsia"/>
              </w:rPr>
              <w:t>次，连续喷雾</w:t>
            </w:r>
            <w:r>
              <w:rPr>
                <w:rStyle w:val="8"/>
              </w:rPr>
              <w:t>2</w:t>
            </w:r>
            <w:r>
              <w:rPr>
                <w:rStyle w:val="8"/>
                <w:rFonts w:hint="eastAsia"/>
              </w:rPr>
              <w:t>次。</w:t>
            </w:r>
            <w:r>
              <w:rPr>
                <w:rStyle w:val="8"/>
              </w:rPr>
              <w:t xml:space="preserve"> 2.</w:t>
            </w:r>
            <w:r>
              <w:rPr>
                <w:rStyle w:val="8"/>
                <w:rFonts w:hint="eastAsia"/>
              </w:rPr>
              <w:t>每季作物最多用药</w:t>
            </w:r>
            <w:r>
              <w:rPr>
                <w:rStyle w:val="8"/>
              </w:rPr>
              <w:t>2</w:t>
            </w:r>
            <w:r>
              <w:rPr>
                <w:rStyle w:val="8"/>
                <w:rFonts w:hint="eastAsia"/>
              </w:rPr>
              <w:t>次。</w:t>
            </w:r>
            <w:r>
              <w:rPr>
                <w:rStyle w:val="8"/>
              </w:rPr>
              <w:t xml:space="preserve"> 3.</w:t>
            </w:r>
            <w:r>
              <w:rPr>
                <w:rStyle w:val="8"/>
                <w:rFonts w:hint="eastAsia"/>
              </w:rPr>
              <w:t>大风或预计</w:t>
            </w:r>
            <w:r>
              <w:rPr>
                <w:rStyle w:val="8"/>
              </w:rPr>
              <w:t>1</w:t>
            </w:r>
            <w:r>
              <w:rPr>
                <w:rStyle w:val="8"/>
                <w:rFonts w:hint="eastAsia"/>
              </w:rPr>
              <w:t>小时内降雨请勿使用。</w:t>
            </w:r>
          </w:p>
        </w:tc>
      </w:tr>
      <w:tr w14:paraId="08D56ABA">
        <w:tblPrEx>
          <w:tblCellMar>
            <w:top w:w="0" w:type="dxa"/>
            <w:left w:w="0" w:type="dxa"/>
            <w:bottom w:w="0" w:type="dxa"/>
            <w:right w:w="0" w:type="dxa"/>
          </w:tblCellMar>
        </w:tblPrEx>
        <w:trPr>
          <w:tblCellSpacing w:w="0" w:type="dxa"/>
        </w:trPr>
        <w:tc>
          <w:tcPr>
            <w:tcW w:w="0" w:type="auto"/>
            <w:vAlign w:val="center"/>
          </w:tcPr>
          <w:p w14:paraId="6705DCA8">
            <w:pPr>
              <w:rPr>
                <w:rFonts w:cs="Times New Roman"/>
              </w:rPr>
            </w:pPr>
            <w:r>
              <w:rPr>
                <w:rStyle w:val="7"/>
                <w:rFonts w:hint="eastAsia"/>
              </w:rPr>
              <w:t>产品性能</w:t>
            </w:r>
            <w:r>
              <w:rPr>
                <w:rStyle w:val="7"/>
              </w:rPr>
              <w:t>:</w:t>
            </w:r>
            <w:r>
              <w:rPr>
                <w:rFonts w:cs="Times New Roman"/>
              </w:rPr>
              <w:br w:type="textWrapping"/>
            </w:r>
            <w:r>
              <w:rPr>
                <w:rStyle w:val="8"/>
                <w:rFonts w:hint="eastAsia"/>
              </w:rPr>
              <w:t>本品系亚胺类植物杀菌剂，具有直接杀菌，内渗治疗作用。对烟草赤星病有较好的防效。</w:t>
            </w:r>
            <w:r>
              <w:rPr>
                <w:rStyle w:val="8"/>
              </w:rPr>
              <w:t xml:space="preserve"> </w:t>
            </w:r>
          </w:p>
        </w:tc>
      </w:tr>
      <w:tr w14:paraId="21FE1163">
        <w:tblPrEx>
          <w:tblCellMar>
            <w:top w:w="0" w:type="dxa"/>
            <w:left w:w="0" w:type="dxa"/>
            <w:bottom w:w="0" w:type="dxa"/>
            <w:right w:w="0" w:type="dxa"/>
          </w:tblCellMar>
        </w:tblPrEx>
        <w:trPr>
          <w:tblCellSpacing w:w="0" w:type="dxa"/>
        </w:trPr>
        <w:tc>
          <w:tcPr>
            <w:tcW w:w="0" w:type="auto"/>
            <w:vAlign w:val="center"/>
          </w:tcPr>
          <w:p w14:paraId="67A27C0F">
            <w:pPr>
              <w:rPr>
                <w:rFonts w:cs="Times New Roman"/>
              </w:rPr>
            </w:pPr>
            <w:r>
              <w:rPr>
                <w:rStyle w:val="7"/>
                <w:rFonts w:hint="eastAsia"/>
              </w:rPr>
              <w:t>注意事项：</w:t>
            </w:r>
            <w:r>
              <w:rPr>
                <w:rFonts w:cs="Times New Roman"/>
              </w:rPr>
              <w:br w:type="textWrapping"/>
            </w:r>
            <w:r>
              <w:rPr>
                <w:rStyle w:val="8"/>
              </w:rPr>
              <w:t>[1]</w:t>
            </w:r>
            <w:r>
              <w:rPr>
                <w:rStyle w:val="8"/>
                <w:rFonts w:hint="eastAsia"/>
              </w:rPr>
              <w:t>使用前请详细阅读产品标签，严格按标签推荐的剂量和方法施用。</w:t>
            </w:r>
            <w:r>
              <w:rPr>
                <w:rStyle w:val="8"/>
              </w:rPr>
              <w:t xml:space="preserve"> [2]</w:t>
            </w:r>
            <w:r>
              <w:rPr>
                <w:rStyle w:val="8"/>
                <w:rFonts w:hint="eastAsia"/>
              </w:rPr>
              <w:t>建议与其他作用机制不同的杀菌剂轮换使用，以延缓抗性产生。</w:t>
            </w:r>
            <w:r>
              <w:rPr>
                <w:rStyle w:val="8"/>
              </w:rPr>
              <w:t xml:space="preserve"> [3]</w:t>
            </w:r>
            <w:r>
              <w:rPr>
                <w:rStyle w:val="8"/>
                <w:rFonts w:hint="eastAsia"/>
              </w:rPr>
              <w:t>本品在配药和施药的过程中，会对农药施用人员产生一定的健康风险，针</w:t>
            </w:r>
            <w:r>
              <w:rPr>
                <w:rStyle w:val="8"/>
              </w:rPr>
              <w:t xml:space="preserve"> </w:t>
            </w:r>
            <w:r>
              <w:rPr>
                <w:rStyle w:val="8"/>
                <w:rFonts w:hint="eastAsia"/>
              </w:rPr>
              <w:t>对存在的风险：提出几项降低风险的有效措施，保证施药人员的安全性</w:t>
            </w:r>
            <w:r>
              <w:rPr>
                <w:rStyle w:val="8"/>
              </w:rPr>
              <w:t>(1)</w:t>
            </w:r>
            <w:r>
              <w:rPr>
                <w:rStyle w:val="8"/>
                <w:rFonts w:hint="eastAsia"/>
              </w:rPr>
              <w:t>农</w:t>
            </w:r>
            <w:r>
              <w:rPr>
                <w:rStyle w:val="8"/>
              </w:rPr>
              <w:t xml:space="preserve"> </w:t>
            </w:r>
            <w:r>
              <w:rPr>
                <w:rStyle w:val="8"/>
                <w:rFonts w:hint="eastAsia"/>
              </w:rPr>
              <w:t>药施用人员在配药和施药时，应佩戴帽子、口罩、护目镜、双层防护手套；</w:t>
            </w:r>
            <w:r>
              <w:rPr>
                <w:rStyle w:val="8"/>
              </w:rPr>
              <w:t xml:space="preserve"> </w:t>
            </w:r>
            <w:r>
              <w:rPr>
                <w:rStyle w:val="8"/>
                <w:rFonts w:hint="eastAsia"/>
              </w:rPr>
              <w:t>穿双层服装（内层服装：长衣和长裤、外层服装：长衣和长裤）、靴子、袜</w:t>
            </w:r>
            <w:r>
              <w:rPr>
                <w:rStyle w:val="8"/>
              </w:rPr>
              <w:t xml:space="preserve"> </w:t>
            </w:r>
            <w:r>
              <w:rPr>
                <w:rStyle w:val="8"/>
                <w:rFonts w:hint="eastAsia"/>
              </w:rPr>
              <w:t>子等防护用具。</w:t>
            </w:r>
            <w:r>
              <w:rPr>
                <w:rStyle w:val="8"/>
              </w:rPr>
              <w:t>(2)</w:t>
            </w:r>
            <w:r>
              <w:rPr>
                <w:rStyle w:val="8"/>
                <w:rFonts w:hint="eastAsia"/>
              </w:rPr>
              <w:t>严格按照施药量、施药次数及施药间隔进行施药；不得随</w:t>
            </w:r>
            <w:r>
              <w:rPr>
                <w:rStyle w:val="8"/>
              </w:rPr>
              <w:t xml:space="preserve"> </w:t>
            </w:r>
            <w:r>
              <w:rPr>
                <w:rStyle w:val="8"/>
                <w:rFonts w:hint="eastAsia"/>
              </w:rPr>
              <w:t>意增加施药量、施药次数或缩短施药间隔。</w:t>
            </w:r>
            <w:r>
              <w:rPr>
                <w:rStyle w:val="8"/>
              </w:rPr>
              <w:t>(3)</w:t>
            </w:r>
            <w:r>
              <w:rPr>
                <w:rStyle w:val="8"/>
                <w:rFonts w:hint="eastAsia"/>
              </w:rPr>
              <w:t>农药施用人员不要在下雨、高</w:t>
            </w:r>
            <w:r>
              <w:rPr>
                <w:rStyle w:val="8"/>
              </w:rPr>
              <w:t xml:space="preserve"> </w:t>
            </w:r>
            <w:r>
              <w:rPr>
                <w:rStyle w:val="8"/>
                <w:rFonts w:hint="eastAsia"/>
              </w:rPr>
              <w:t>温、作物有露水、刮风、沿海地区遇到有海雾时施药。每次施药时间最好控</w:t>
            </w:r>
            <w:r>
              <w:rPr>
                <w:rStyle w:val="8"/>
              </w:rPr>
              <w:t xml:space="preserve"> </w:t>
            </w:r>
            <w:r>
              <w:rPr>
                <w:rStyle w:val="8"/>
                <w:rFonts w:hint="eastAsia"/>
              </w:rPr>
              <w:t>制在</w:t>
            </w:r>
            <w:r>
              <w:rPr>
                <w:rStyle w:val="8"/>
              </w:rPr>
              <w:t>4h</w:t>
            </w:r>
            <w:r>
              <w:rPr>
                <w:rStyle w:val="8"/>
                <w:rFonts w:hint="eastAsia"/>
              </w:rPr>
              <w:t>以内。</w:t>
            </w:r>
            <w:r>
              <w:rPr>
                <w:rStyle w:val="8"/>
              </w:rPr>
              <w:t>(4)</w:t>
            </w:r>
            <w:r>
              <w:rPr>
                <w:rStyle w:val="8"/>
                <w:rFonts w:hint="eastAsia"/>
              </w:rPr>
              <w:t>施药时应从上风向开始，喷头应在下风向，并在施药作业现</w:t>
            </w:r>
            <w:r>
              <w:rPr>
                <w:rStyle w:val="8"/>
              </w:rPr>
              <w:t xml:space="preserve"> </w:t>
            </w:r>
            <w:r>
              <w:rPr>
                <w:rStyle w:val="8"/>
                <w:rFonts w:hint="eastAsia"/>
              </w:rPr>
              <w:t>场准备足量的肥皂和清水等洗涤用品。</w:t>
            </w:r>
            <w:r>
              <w:rPr>
                <w:rStyle w:val="8"/>
              </w:rPr>
              <w:t>(5)</w:t>
            </w:r>
            <w:r>
              <w:rPr>
                <w:rStyle w:val="8"/>
                <w:rFonts w:hint="eastAsia"/>
              </w:rPr>
              <w:t>农药施用人员在脱去防护手套和防</w:t>
            </w:r>
            <w:r>
              <w:rPr>
                <w:rStyle w:val="8"/>
              </w:rPr>
              <w:t xml:space="preserve"> </w:t>
            </w:r>
            <w:r>
              <w:rPr>
                <w:rStyle w:val="8"/>
                <w:rFonts w:hint="eastAsia"/>
              </w:rPr>
              <w:t>护鞋前先用清水冲洗，避免其污染面在脱下时与皮肤接触，并且防护用品必</w:t>
            </w:r>
            <w:r>
              <w:rPr>
                <w:rStyle w:val="8"/>
              </w:rPr>
              <w:t xml:space="preserve"> </w:t>
            </w:r>
            <w:r>
              <w:rPr>
                <w:rStyle w:val="8"/>
                <w:rFonts w:hint="eastAsia"/>
              </w:rPr>
              <w:t>须和其他衣物分开清洗和存放。</w:t>
            </w:r>
            <w:r>
              <w:rPr>
                <w:rStyle w:val="8"/>
              </w:rPr>
              <w:t>(6)</w:t>
            </w:r>
            <w:r>
              <w:rPr>
                <w:rStyle w:val="8"/>
                <w:rFonts w:hint="eastAsia"/>
              </w:rPr>
              <w:t>使用中禁止进食、饮水、吸烟；使用后及</w:t>
            </w:r>
            <w:r>
              <w:rPr>
                <w:rStyle w:val="8"/>
              </w:rPr>
              <w:t xml:space="preserve"> </w:t>
            </w:r>
            <w:r>
              <w:rPr>
                <w:rStyle w:val="8"/>
                <w:rFonts w:hint="eastAsia"/>
              </w:rPr>
              <w:t>时用肥皂和清水彻底清洗皮肤暴露部位并更换衣物。</w:t>
            </w:r>
            <w:r>
              <w:rPr>
                <w:rStyle w:val="8"/>
              </w:rPr>
              <w:t xml:space="preserve"> [4]</w:t>
            </w:r>
            <w:r>
              <w:rPr>
                <w:rStyle w:val="8"/>
                <w:rFonts w:hint="eastAsia"/>
              </w:rPr>
              <w:t>本品鸟类保护区禁止使用；蚕室及桑园附近禁用；赤眼蜂等天敌放飞区域禁用；对地下水风险不可接受，地下水、饮用水水源地附近禁用。禁止在河塘等水体中清洗施药器具。</w:t>
            </w:r>
            <w:r>
              <w:rPr>
                <w:rStyle w:val="8"/>
              </w:rPr>
              <w:t xml:space="preserve"> [5]</w:t>
            </w:r>
            <w:r>
              <w:rPr>
                <w:rStyle w:val="8"/>
                <w:rFonts w:hint="eastAsia"/>
              </w:rPr>
              <w:t>未用完的制剂应放在原包装内密封保存。废弃物应妥善处置，不可做他用，也不可随意丢弃。</w:t>
            </w:r>
            <w:r>
              <w:rPr>
                <w:rStyle w:val="8"/>
              </w:rPr>
              <w:t xml:space="preserve"> [6]</w:t>
            </w:r>
            <w:r>
              <w:rPr>
                <w:rStyle w:val="8"/>
                <w:rFonts w:hint="eastAsia"/>
              </w:rPr>
              <w:t>避免孕妇及哺乳期妇女接触此药。</w:t>
            </w:r>
          </w:p>
        </w:tc>
      </w:tr>
      <w:tr w14:paraId="5A8691F8">
        <w:tblPrEx>
          <w:tblCellMar>
            <w:top w:w="0" w:type="dxa"/>
            <w:left w:w="0" w:type="dxa"/>
            <w:bottom w:w="0" w:type="dxa"/>
            <w:right w:w="0" w:type="dxa"/>
          </w:tblCellMar>
        </w:tblPrEx>
        <w:trPr>
          <w:tblCellSpacing w:w="0" w:type="dxa"/>
        </w:trPr>
        <w:tc>
          <w:tcPr>
            <w:tcW w:w="0" w:type="auto"/>
            <w:vAlign w:val="center"/>
          </w:tcPr>
          <w:p w14:paraId="0903B755">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用药时如果感觉不适，立即停止工作，采取急救措施，并携此标签送医就诊。</w:t>
            </w:r>
            <w:r>
              <w:rPr>
                <w:rStyle w:val="8"/>
              </w:rPr>
              <w:t xml:space="preserve"> [2]</w:t>
            </w:r>
            <w:r>
              <w:rPr>
                <w:rStyle w:val="8"/>
                <w:rFonts w:hint="eastAsia"/>
              </w:rPr>
              <w:t>皮肤接触或污染衣物：立即脱掉被污染的衣物，用大量清水冲洗被污染的皮肤</w:t>
            </w:r>
            <w:r>
              <w:rPr>
                <w:rStyle w:val="8"/>
              </w:rPr>
              <w:t>15-20</w:t>
            </w:r>
            <w:r>
              <w:rPr>
                <w:rStyle w:val="8"/>
                <w:rFonts w:hint="eastAsia"/>
              </w:rPr>
              <w:t>分钟。如果出现皮肤刺激症状，需请医生诊治。</w:t>
            </w:r>
            <w:r>
              <w:rPr>
                <w:rStyle w:val="8"/>
              </w:rPr>
              <w:t xml:space="preserve"> [3]</w:t>
            </w:r>
            <w:r>
              <w:rPr>
                <w:rStyle w:val="8"/>
                <w:rFonts w:hint="eastAsia"/>
              </w:rPr>
              <w:t>眼睛溅药：立即将眼睑翻开，用大量清水清洗</w:t>
            </w:r>
            <w:r>
              <w:rPr>
                <w:rStyle w:val="8"/>
              </w:rPr>
              <w:t>15-20</w:t>
            </w:r>
            <w:r>
              <w:rPr>
                <w:rStyle w:val="8"/>
                <w:rFonts w:hint="eastAsia"/>
              </w:rPr>
              <w:t>分钟，再请医生诊治。</w:t>
            </w:r>
            <w:r>
              <w:rPr>
                <w:rStyle w:val="8"/>
              </w:rPr>
              <w:t xml:space="preserve"> [4]</w:t>
            </w:r>
            <w:r>
              <w:rPr>
                <w:rStyle w:val="8"/>
                <w:rFonts w:hint="eastAsia"/>
              </w:rPr>
              <w:t>发生吸入：将吸入者转移到空气新鲜处。</w:t>
            </w:r>
            <w:r>
              <w:rPr>
                <w:rStyle w:val="8"/>
              </w:rPr>
              <w:t xml:space="preserve"> [5]</w:t>
            </w:r>
            <w:r>
              <w:rPr>
                <w:rStyle w:val="8"/>
                <w:rFonts w:hint="eastAsia"/>
              </w:rPr>
              <w:t>误服：如果误食，立即携此标签将病人送医院对症治疗。本品无特效解毒剂。</w:t>
            </w:r>
          </w:p>
        </w:tc>
      </w:tr>
      <w:tr w14:paraId="0187545B">
        <w:tblPrEx>
          <w:tblCellMar>
            <w:top w:w="0" w:type="dxa"/>
            <w:left w:w="0" w:type="dxa"/>
            <w:bottom w:w="0" w:type="dxa"/>
            <w:right w:w="0" w:type="dxa"/>
          </w:tblCellMar>
        </w:tblPrEx>
        <w:trPr>
          <w:tblCellSpacing w:w="0" w:type="dxa"/>
        </w:trPr>
        <w:tc>
          <w:tcPr>
            <w:tcW w:w="0" w:type="auto"/>
            <w:vAlign w:val="center"/>
          </w:tcPr>
          <w:p w14:paraId="7CFA45CE">
            <w:pPr>
              <w:rPr>
                <w:rFonts w:cs="Times New Roman"/>
              </w:rPr>
            </w:pPr>
            <w:r>
              <w:rPr>
                <w:rStyle w:val="7"/>
                <w:rFonts w:hint="eastAsia"/>
              </w:rPr>
              <w:t>储存和运输方法：</w:t>
            </w:r>
            <w:r>
              <w:rPr>
                <w:rFonts w:cs="Times New Roman"/>
              </w:rPr>
              <w:br w:type="textWrapping"/>
            </w:r>
            <w:r>
              <w:rPr>
                <w:rStyle w:val="8"/>
                <w:rFonts w:hint="eastAsia"/>
              </w:rPr>
              <w:t>本品应贮存在通风、干燥、较低温度的库房中，贮运时，严防潮湿和日晒，远离火源和热源，避免直接暴露在阳光下。置于儿童、无关人员及动物接触不到的地方，并加锁保存。勿与食物、饮料、种子、粮食、饲料及其它物品同贮同运。</w:t>
            </w:r>
            <w:r>
              <w:rPr>
                <w:rStyle w:val="8"/>
              </w:rPr>
              <w:t xml:space="preserve"> </w:t>
            </w:r>
          </w:p>
        </w:tc>
      </w:tr>
      <w:tr w14:paraId="3C7C7C7C">
        <w:tblPrEx>
          <w:tblCellMar>
            <w:top w:w="0" w:type="dxa"/>
            <w:left w:w="0" w:type="dxa"/>
            <w:bottom w:w="0" w:type="dxa"/>
            <w:right w:w="0" w:type="dxa"/>
          </w:tblCellMar>
        </w:tblPrEx>
        <w:trPr>
          <w:tblCellSpacing w:w="0" w:type="dxa"/>
        </w:trPr>
        <w:tc>
          <w:tcPr>
            <w:tcW w:w="0" w:type="auto"/>
            <w:vAlign w:val="center"/>
          </w:tcPr>
          <w:p w14:paraId="69A05EA2">
            <w:pPr>
              <w:rPr>
                <w:rFonts w:cs="Times New Roman"/>
              </w:rPr>
            </w:pPr>
            <w:r>
              <w:rPr>
                <w:rStyle w:val="7"/>
                <w:rFonts w:hint="eastAsia"/>
              </w:rPr>
              <w:t>质量保证期：</w:t>
            </w:r>
            <w:r>
              <w:rPr>
                <w:rStyle w:val="8"/>
              </w:rPr>
              <w:t>2</w:t>
            </w:r>
            <w:r>
              <w:rPr>
                <w:rStyle w:val="8"/>
                <w:rFonts w:hint="eastAsia"/>
              </w:rPr>
              <w:t>年</w:t>
            </w:r>
          </w:p>
        </w:tc>
      </w:tr>
      <w:tr w14:paraId="00D62693">
        <w:tblPrEx>
          <w:tblCellMar>
            <w:top w:w="0" w:type="dxa"/>
            <w:left w:w="0" w:type="dxa"/>
            <w:bottom w:w="0" w:type="dxa"/>
            <w:right w:w="0" w:type="dxa"/>
          </w:tblCellMar>
        </w:tblPrEx>
        <w:trPr>
          <w:tblCellSpacing w:w="0" w:type="dxa"/>
        </w:trPr>
        <w:tc>
          <w:tcPr>
            <w:tcW w:w="0" w:type="auto"/>
            <w:vAlign w:val="center"/>
          </w:tcPr>
          <w:p w14:paraId="3CCA7BB2">
            <w:pPr>
              <w:rPr>
                <w:rFonts w:cs="Times New Roman"/>
              </w:rPr>
            </w:pPr>
            <w:r>
              <w:rPr>
                <w:rStyle w:val="7"/>
                <w:rFonts w:hint="eastAsia"/>
              </w:rPr>
              <w:t>备注：</w:t>
            </w:r>
          </w:p>
        </w:tc>
      </w:tr>
    </w:tbl>
    <w:p w14:paraId="6FAA907E">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5CD2A25A">
        <w:tblPrEx>
          <w:tblCellMar>
            <w:top w:w="0" w:type="dxa"/>
            <w:left w:w="0" w:type="dxa"/>
            <w:bottom w:w="0" w:type="dxa"/>
            <w:right w:w="0" w:type="dxa"/>
          </w:tblCellMar>
        </w:tblPrEx>
        <w:trPr>
          <w:tblCellSpacing w:w="0" w:type="dxa"/>
        </w:trPr>
        <w:tc>
          <w:tcPr>
            <w:tcW w:w="0" w:type="auto"/>
            <w:vAlign w:val="center"/>
          </w:tcPr>
          <w:p w14:paraId="1465A153">
            <w:r>
              <w:rPr>
                <w:rStyle w:val="7"/>
                <w:rFonts w:hint="eastAsia"/>
              </w:rPr>
              <w:t>登记证号：</w:t>
            </w:r>
            <w:r>
              <w:t>PD20200358</w:t>
            </w:r>
          </w:p>
        </w:tc>
      </w:tr>
      <w:tr w14:paraId="7E733D0F">
        <w:tblPrEx>
          <w:tblCellMar>
            <w:top w:w="0" w:type="dxa"/>
            <w:left w:w="0" w:type="dxa"/>
            <w:bottom w:w="0" w:type="dxa"/>
            <w:right w:w="0" w:type="dxa"/>
          </w:tblCellMar>
        </w:tblPrEx>
        <w:trPr>
          <w:tblCellSpacing w:w="0" w:type="dxa"/>
        </w:trPr>
        <w:tc>
          <w:tcPr>
            <w:tcW w:w="0" w:type="auto"/>
            <w:vAlign w:val="center"/>
          </w:tcPr>
          <w:p w14:paraId="1DDC353B">
            <w:pPr>
              <w:rPr>
                <w:rFonts w:cs="Times New Roman"/>
              </w:rPr>
            </w:pPr>
            <w:r>
              <w:rPr>
                <w:rStyle w:val="7"/>
                <w:rFonts w:hint="eastAsia"/>
              </w:rPr>
              <w:t>登记证持有人：</w:t>
            </w:r>
            <w:r>
              <w:rPr>
                <w:rFonts w:hint="eastAsia"/>
              </w:rPr>
              <w:t>湖南迅超农化有限公司</w:t>
            </w:r>
          </w:p>
        </w:tc>
      </w:tr>
      <w:tr w14:paraId="1D0C567D">
        <w:tblPrEx>
          <w:tblCellMar>
            <w:top w:w="0" w:type="dxa"/>
            <w:left w:w="0" w:type="dxa"/>
            <w:bottom w:w="0" w:type="dxa"/>
            <w:right w:w="0" w:type="dxa"/>
          </w:tblCellMar>
        </w:tblPrEx>
        <w:trPr>
          <w:tblCellSpacing w:w="0" w:type="dxa"/>
        </w:trPr>
        <w:tc>
          <w:tcPr>
            <w:tcW w:w="0" w:type="auto"/>
            <w:vAlign w:val="center"/>
          </w:tcPr>
          <w:p w14:paraId="18423F2F">
            <w:pPr>
              <w:rPr>
                <w:rFonts w:cs="Times New Roman"/>
              </w:rPr>
            </w:pPr>
            <w:r>
              <w:rPr>
                <w:rStyle w:val="7"/>
                <w:rFonts w:hint="eastAsia"/>
              </w:rPr>
              <w:t>农药名称：</w:t>
            </w:r>
            <w:r>
              <w:rPr>
                <w:rFonts w:hint="eastAsia"/>
              </w:rPr>
              <w:t>噁唑·氰氟</w:t>
            </w:r>
          </w:p>
        </w:tc>
      </w:tr>
      <w:tr w14:paraId="04C12659">
        <w:tblPrEx>
          <w:tblCellMar>
            <w:top w:w="0" w:type="dxa"/>
            <w:left w:w="0" w:type="dxa"/>
            <w:bottom w:w="0" w:type="dxa"/>
            <w:right w:w="0" w:type="dxa"/>
          </w:tblCellMar>
        </w:tblPrEx>
        <w:trPr>
          <w:tblCellSpacing w:w="0" w:type="dxa"/>
        </w:trPr>
        <w:tc>
          <w:tcPr>
            <w:tcW w:w="0" w:type="auto"/>
            <w:vAlign w:val="center"/>
          </w:tcPr>
          <w:p w14:paraId="7099D520">
            <w:pPr>
              <w:rPr>
                <w:rFonts w:cs="Times New Roman"/>
              </w:rPr>
            </w:pPr>
            <w:r>
              <w:rPr>
                <w:rStyle w:val="7"/>
                <w:rFonts w:hint="eastAsia"/>
              </w:rPr>
              <w:t>剂型：</w:t>
            </w:r>
            <w:r>
              <w:rPr>
                <w:rFonts w:hint="eastAsia"/>
              </w:rPr>
              <w:t>可分散油悬浮剂</w:t>
            </w:r>
          </w:p>
        </w:tc>
      </w:tr>
      <w:tr w14:paraId="0F8BC69B">
        <w:tblPrEx>
          <w:tblCellMar>
            <w:top w:w="0" w:type="dxa"/>
            <w:left w:w="0" w:type="dxa"/>
            <w:bottom w:w="0" w:type="dxa"/>
            <w:right w:w="0" w:type="dxa"/>
          </w:tblCellMar>
        </w:tblPrEx>
        <w:trPr>
          <w:tblCellSpacing w:w="0" w:type="dxa"/>
        </w:trPr>
        <w:tc>
          <w:tcPr>
            <w:tcW w:w="0" w:type="auto"/>
            <w:vAlign w:val="center"/>
          </w:tcPr>
          <w:p w14:paraId="7FE738A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7" name="图片 1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4004DB1">
        <w:tblPrEx>
          <w:tblCellMar>
            <w:top w:w="0" w:type="dxa"/>
            <w:left w:w="0" w:type="dxa"/>
            <w:bottom w:w="0" w:type="dxa"/>
            <w:right w:w="0" w:type="dxa"/>
          </w:tblCellMar>
        </w:tblPrEx>
        <w:trPr>
          <w:tblCellSpacing w:w="0" w:type="dxa"/>
        </w:trPr>
        <w:tc>
          <w:tcPr>
            <w:tcW w:w="0" w:type="auto"/>
            <w:vAlign w:val="center"/>
          </w:tcPr>
          <w:p w14:paraId="087F2D49">
            <w:r>
              <w:rPr>
                <w:rStyle w:val="7"/>
                <w:rFonts w:hint="eastAsia"/>
              </w:rPr>
              <w:t>总有效成分含量：</w:t>
            </w:r>
            <w:r>
              <w:t>25%</w:t>
            </w:r>
          </w:p>
        </w:tc>
      </w:tr>
      <w:tr w14:paraId="674566DE">
        <w:tblPrEx>
          <w:tblCellMar>
            <w:top w:w="0" w:type="dxa"/>
            <w:left w:w="0" w:type="dxa"/>
            <w:bottom w:w="0" w:type="dxa"/>
            <w:right w:w="0" w:type="dxa"/>
          </w:tblCellMar>
        </w:tblPrEx>
        <w:trPr>
          <w:tblCellSpacing w:w="0" w:type="dxa"/>
        </w:trPr>
        <w:tc>
          <w:tcPr>
            <w:tcW w:w="0" w:type="auto"/>
            <w:vAlign w:val="center"/>
          </w:tcPr>
          <w:p w14:paraId="6936122B">
            <w:pPr>
              <w:rPr>
                <w:rFonts w:cs="Times New Roman"/>
              </w:rPr>
            </w:pPr>
            <w:r>
              <w:rPr>
                <w:rFonts w:hint="eastAsia"/>
              </w:rPr>
              <w:t>有效成分及其含量：</w:t>
            </w:r>
          </w:p>
          <w:p w14:paraId="625E2720">
            <w:r>
              <w:rPr>
                <w:rFonts w:cs="Times New Roman"/>
              </w:rPr>
              <w:t>   </w:t>
            </w:r>
            <w:r>
              <w:t xml:space="preserve"> </w:t>
            </w:r>
            <w:r>
              <w:rPr>
                <w:rFonts w:hint="eastAsia"/>
              </w:rPr>
              <w:t>噁唑酰草胺</w:t>
            </w:r>
            <w:r>
              <w:t xml:space="preserve">10%    </w:t>
            </w:r>
            <w:r>
              <w:rPr>
                <w:rFonts w:hint="eastAsia"/>
              </w:rPr>
              <w:t>氰氟草酯</w:t>
            </w:r>
            <w:r>
              <w:t xml:space="preserve">15%    </w:t>
            </w:r>
          </w:p>
        </w:tc>
      </w:tr>
      <w:tr w14:paraId="447EA5DC">
        <w:tblPrEx>
          <w:tblCellMar>
            <w:top w:w="0" w:type="dxa"/>
            <w:left w:w="0" w:type="dxa"/>
            <w:bottom w:w="0" w:type="dxa"/>
            <w:right w:w="0" w:type="dxa"/>
          </w:tblCellMar>
        </w:tblPrEx>
        <w:trPr>
          <w:tblCellSpacing w:w="0" w:type="dxa"/>
        </w:trPr>
        <w:tc>
          <w:tcPr>
            <w:tcW w:w="0" w:type="auto"/>
            <w:vAlign w:val="center"/>
          </w:tcPr>
          <w:p w14:paraId="50ED6034">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E784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3AA7C0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B53EA6A">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D774AF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88D8BE9">
                  <w:pPr>
                    <w:rPr>
                      <w:rFonts w:cs="Times New Roman"/>
                    </w:rPr>
                  </w:pPr>
                  <w:r>
                    <w:rPr>
                      <w:rStyle w:val="8"/>
                      <w:rFonts w:hint="eastAsia"/>
                    </w:rPr>
                    <w:t>施用方式</w:t>
                  </w:r>
                </w:p>
              </w:tc>
            </w:tr>
            <w:tr w14:paraId="5BCBAD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A136679">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1BC9BF31">
                  <w:pPr>
                    <w:rPr>
                      <w:rFonts w:cs="Times New Roman"/>
                    </w:rPr>
                  </w:pPr>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09957C62">
                  <w:pPr>
                    <w:rPr>
                      <w:rFonts w:cs="Times New Roman"/>
                    </w:rPr>
                  </w:pPr>
                  <w:r>
                    <w:rPr>
                      <w:rStyle w:val="8"/>
                    </w:rPr>
                    <w:t>40-60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3354A1A">
                  <w:pPr>
                    <w:rPr>
                      <w:rFonts w:cs="Times New Roman"/>
                    </w:rPr>
                  </w:pPr>
                  <w:r>
                    <w:rPr>
                      <w:rStyle w:val="8"/>
                      <w:rFonts w:hint="eastAsia"/>
                    </w:rPr>
                    <w:t>茎叶喷雾</w:t>
                  </w:r>
                </w:p>
              </w:tc>
            </w:tr>
          </w:tbl>
          <w:p w14:paraId="500D5AFC">
            <w:pPr>
              <w:rPr>
                <w:rFonts w:cs="Times New Roman"/>
              </w:rPr>
            </w:pPr>
          </w:p>
        </w:tc>
      </w:tr>
      <w:tr w14:paraId="4B6F12B3">
        <w:tblPrEx>
          <w:tblCellMar>
            <w:top w:w="0" w:type="dxa"/>
            <w:left w:w="0" w:type="dxa"/>
            <w:bottom w:w="0" w:type="dxa"/>
            <w:right w:w="0" w:type="dxa"/>
          </w:tblCellMar>
        </w:tblPrEx>
        <w:trPr>
          <w:tblCellSpacing w:w="0" w:type="dxa"/>
        </w:trPr>
        <w:tc>
          <w:tcPr>
            <w:tcW w:w="0" w:type="auto"/>
            <w:vAlign w:val="center"/>
          </w:tcPr>
          <w:p w14:paraId="60F20C12">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、水稻</w:t>
            </w:r>
            <w:r>
              <w:rPr>
                <w:rStyle w:val="8"/>
              </w:rPr>
              <w:t>3</w:t>
            </w:r>
            <w:r>
              <w:rPr>
                <w:rStyle w:val="8"/>
                <w:rFonts w:hint="eastAsia"/>
              </w:rPr>
              <w:t>叶后，杂草</w:t>
            </w:r>
            <w:r>
              <w:rPr>
                <w:rStyle w:val="8"/>
              </w:rPr>
              <w:t>3-5</w:t>
            </w:r>
            <w:r>
              <w:rPr>
                <w:rStyle w:val="8"/>
                <w:rFonts w:hint="eastAsia"/>
              </w:rPr>
              <w:t>叶期，茎叶喷雾使用，施药前排水使杂草</w:t>
            </w:r>
            <w:r>
              <w:rPr>
                <w:rStyle w:val="8"/>
              </w:rPr>
              <w:t>2/3</w:t>
            </w:r>
            <w:r>
              <w:rPr>
                <w:rStyle w:val="8"/>
                <w:rFonts w:hint="eastAsia"/>
              </w:rPr>
              <w:t>以上露出水面，药后</w:t>
            </w:r>
            <w:r>
              <w:rPr>
                <w:rStyle w:val="8"/>
              </w:rPr>
              <w:t>24-72</w:t>
            </w:r>
            <w:r>
              <w:rPr>
                <w:rStyle w:val="8"/>
                <w:rFonts w:hint="eastAsia"/>
              </w:rPr>
              <w:t>小时复水，并保持田间</w:t>
            </w:r>
            <w:r>
              <w:rPr>
                <w:rStyle w:val="8"/>
              </w:rPr>
              <w:t>3-5</w:t>
            </w:r>
            <w:r>
              <w:rPr>
                <w:rStyle w:val="8"/>
                <w:rFonts w:hint="eastAsia"/>
              </w:rPr>
              <w:t>厘米的水层</w:t>
            </w:r>
            <w:r>
              <w:rPr>
                <w:rStyle w:val="8"/>
              </w:rPr>
              <w:t>5-7</w:t>
            </w:r>
            <w:r>
              <w:rPr>
                <w:rStyle w:val="8"/>
                <w:rFonts w:hint="eastAsia"/>
              </w:rPr>
              <w:t>天。</w:t>
            </w:r>
            <w:r>
              <w:rPr>
                <w:rStyle w:val="8"/>
              </w:rPr>
              <w:t>2</w:t>
            </w:r>
            <w:r>
              <w:rPr>
                <w:rStyle w:val="8"/>
                <w:rFonts w:hint="eastAsia"/>
              </w:rPr>
              <w:t>、大风天或预计</w:t>
            </w:r>
            <w:r>
              <w:rPr>
                <w:rStyle w:val="8"/>
              </w:rPr>
              <w:t>1</w:t>
            </w:r>
            <w:r>
              <w:rPr>
                <w:rStyle w:val="8"/>
                <w:rFonts w:hint="eastAsia"/>
              </w:rPr>
              <w:t>小时内降雨，请勿施药。</w:t>
            </w:r>
            <w:r>
              <w:rPr>
                <w:rStyle w:val="8"/>
              </w:rPr>
              <w:t xml:space="preserve"> 3</w:t>
            </w:r>
            <w:r>
              <w:rPr>
                <w:rStyle w:val="8"/>
                <w:rFonts w:hint="eastAsia"/>
              </w:rPr>
              <w:t>、每季作物最多使用</w:t>
            </w:r>
            <w:r>
              <w:rPr>
                <w:rStyle w:val="8"/>
              </w:rPr>
              <w:t>1</w:t>
            </w:r>
            <w:r>
              <w:rPr>
                <w:rStyle w:val="8"/>
                <w:rFonts w:hint="eastAsia"/>
              </w:rPr>
              <w:t>次。</w:t>
            </w:r>
          </w:p>
        </w:tc>
      </w:tr>
      <w:tr w14:paraId="75CFD229">
        <w:tblPrEx>
          <w:tblCellMar>
            <w:top w:w="0" w:type="dxa"/>
            <w:left w:w="0" w:type="dxa"/>
            <w:bottom w:w="0" w:type="dxa"/>
            <w:right w:w="0" w:type="dxa"/>
          </w:tblCellMar>
        </w:tblPrEx>
        <w:trPr>
          <w:tblCellSpacing w:w="0" w:type="dxa"/>
        </w:trPr>
        <w:tc>
          <w:tcPr>
            <w:tcW w:w="0" w:type="auto"/>
            <w:vAlign w:val="center"/>
          </w:tcPr>
          <w:p w14:paraId="60519D84">
            <w:pPr>
              <w:rPr>
                <w:rFonts w:cs="Times New Roman"/>
              </w:rPr>
            </w:pPr>
            <w:r>
              <w:rPr>
                <w:rStyle w:val="7"/>
                <w:rFonts w:hint="eastAsia"/>
              </w:rPr>
              <w:t>产品性能</w:t>
            </w:r>
            <w:r>
              <w:rPr>
                <w:rStyle w:val="7"/>
              </w:rPr>
              <w:t>:</w:t>
            </w:r>
            <w:r>
              <w:rPr>
                <w:rFonts w:cs="Times New Roman"/>
              </w:rPr>
              <w:br w:type="textWrapping"/>
            </w:r>
            <w:r>
              <w:rPr>
                <w:rStyle w:val="8"/>
                <w:rFonts w:hint="eastAsia"/>
              </w:rPr>
              <w:t>本品是噁唑酰草胺和氰氟草酯的混配制剂，噁唑酰草胺和氰氟草酯均是芳氧苯氧丙酸类内吸传导型除草剂，属乙酰辅酶</w:t>
            </w:r>
            <w:r>
              <w:rPr>
                <w:rStyle w:val="8"/>
              </w:rPr>
              <w:t>A</w:t>
            </w:r>
            <w:r>
              <w:rPr>
                <w:rStyle w:val="8"/>
                <w:rFonts w:hint="eastAsia"/>
              </w:rPr>
              <w:t>羧化酶（</w:t>
            </w:r>
            <w:r>
              <w:rPr>
                <w:rStyle w:val="8"/>
              </w:rPr>
              <w:t>ACCase</w:t>
            </w:r>
            <w:r>
              <w:rPr>
                <w:rStyle w:val="8"/>
                <w:rFonts w:hint="eastAsia"/>
              </w:rPr>
              <w:t>）抑制剂，能抑制植物脂肪酸的合成。经茎叶吸收，通过维管束传导至生长点，达到除草效果，对水稻田（直播）一年生禾本科杂草有较好的防治效果。</w:t>
            </w:r>
          </w:p>
        </w:tc>
      </w:tr>
      <w:tr w14:paraId="03C8652B">
        <w:tblPrEx>
          <w:tblCellMar>
            <w:top w:w="0" w:type="dxa"/>
            <w:left w:w="0" w:type="dxa"/>
            <w:bottom w:w="0" w:type="dxa"/>
            <w:right w:w="0" w:type="dxa"/>
          </w:tblCellMar>
        </w:tblPrEx>
        <w:trPr>
          <w:tblCellSpacing w:w="0" w:type="dxa"/>
        </w:trPr>
        <w:tc>
          <w:tcPr>
            <w:tcW w:w="0" w:type="auto"/>
            <w:vAlign w:val="center"/>
          </w:tcPr>
          <w:p w14:paraId="746EC67C">
            <w:pPr>
              <w:rPr>
                <w:rFonts w:cs="Times New Roman"/>
              </w:rPr>
            </w:pPr>
            <w:r>
              <w:rPr>
                <w:rStyle w:val="7"/>
                <w:rFonts w:hint="eastAsia"/>
              </w:rPr>
              <w:t>注意事项：</w:t>
            </w:r>
            <w:r>
              <w:rPr>
                <w:rFonts w:cs="Times New Roman"/>
              </w:rPr>
              <w:br w:type="textWrapping"/>
            </w:r>
            <w:r>
              <w:rPr>
                <w:rStyle w:val="8"/>
              </w:rPr>
              <w:t>1</w:t>
            </w:r>
            <w:r>
              <w:rPr>
                <w:rStyle w:val="8"/>
                <w:rFonts w:hint="eastAsia"/>
              </w:rPr>
              <w:t>、本品对鱼和溞类有毒，应远离水产养殖区施药，药后及时彻底清洗药械，废弃物切勿污染水源或水体，施药后的田水不得直接排入水体，鱼或虾蟹套养稻田、家蚕及桑园附近禁用。</w:t>
            </w:r>
            <w:r>
              <w:rPr>
                <w:rStyle w:val="8"/>
              </w:rPr>
              <w:t>2</w:t>
            </w:r>
            <w:r>
              <w:rPr>
                <w:rStyle w:val="8"/>
                <w:rFonts w:hint="eastAsia"/>
              </w:rPr>
              <w:t>、用过的容器及废弃物应妥善处理，不可做他用，也不可随意丢弃。</w:t>
            </w:r>
            <w:r>
              <w:rPr>
                <w:rStyle w:val="8"/>
              </w:rPr>
              <w:t>3</w:t>
            </w:r>
            <w:r>
              <w:rPr>
                <w:rStyle w:val="8"/>
                <w:rFonts w:hint="eastAsia"/>
              </w:rPr>
              <w:t>、使用本品时应穿长衣长裤、靴子、戴手套、眼镜、口罩等适当的防护用具（见图形标识），避免吸入药液；施药期间不可吃东西、饮水、吸烟等；施药后应及时洗手、洗脸并洗涤施药时穿着的衣物。</w:t>
            </w:r>
            <w:r>
              <w:rPr>
                <w:rStyle w:val="8"/>
              </w:rPr>
              <w:t>4</w:t>
            </w:r>
            <w:r>
              <w:rPr>
                <w:rStyle w:val="8"/>
                <w:rFonts w:hint="eastAsia"/>
              </w:rPr>
              <w:t>、孕妇及哺乳期妇女避免接触。</w:t>
            </w:r>
          </w:p>
        </w:tc>
      </w:tr>
      <w:tr w14:paraId="2A21FAE6">
        <w:tblPrEx>
          <w:tblCellMar>
            <w:top w:w="0" w:type="dxa"/>
            <w:left w:w="0" w:type="dxa"/>
            <w:bottom w:w="0" w:type="dxa"/>
            <w:right w:w="0" w:type="dxa"/>
          </w:tblCellMar>
        </w:tblPrEx>
        <w:trPr>
          <w:tblCellSpacing w:w="0" w:type="dxa"/>
        </w:trPr>
        <w:tc>
          <w:tcPr>
            <w:tcW w:w="0" w:type="auto"/>
            <w:vAlign w:val="center"/>
          </w:tcPr>
          <w:p w14:paraId="2334A09A">
            <w:pPr>
              <w:rPr>
                <w:rFonts w:cs="Times New Roman"/>
              </w:rPr>
            </w:pPr>
            <w:r>
              <w:rPr>
                <w:rStyle w:val="7"/>
                <w:rFonts w:hint="eastAsia"/>
              </w:rPr>
              <w:t>中毒急救措施：</w:t>
            </w:r>
            <w:r>
              <w:rPr>
                <w:rFonts w:cs="Times New Roman"/>
              </w:rPr>
              <w:br w:type="textWrapping"/>
            </w:r>
            <w:r>
              <w:rPr>
                <w:rStyle w:val="8"/>
              </w:rPr>
              <w:t>1.</w:t>
            </w:r>
            <w:r>
              <w:rPr>
                <w:rStyle w:val="8"/>
                <w:rFonts w:hint="eastAsia"/>
              </w:rPr>
              <w:t>眼睛溅入∶立刻用大量清水冲洗</w:t>
            </w:r>
            <w:r>
              <w:rPr>
                <w:rStyle w:val="8"/>
              </w:rPr>
              <w:t>15-20</w:t>
            </w:r>
            <w:r>
              <w:rPr>
                <w:rStyle w:val="8"/>
                <w:rFonts w:hint="eastAsia"/>
              </w:rPr>
              <w:t>分钟，如配戴隐形眼镜，冲洗</w:t>
            </w:r>
            <w:r>
              <w:rPr>
                <w:rStyle w:val="8"/>
              </w:rPr>
              <w:t>5</w:t>
            </w:r>
            <w:r>
              <w:rPr>
                <w:rStyle w:val="8"/>
                <w:rFonts w:hint="eastAsia"/>
              </w:rPr>
              <w:t>分钟后摘掉眼镜再冲洗</w:t>
            </w:r>
            <w:r>
              <w:rPr>
                <w:rStyle w:val="8"/>
              </w:rPr>
              <w:t>15</w:t>
            </w:r>
            <w:r>
              <w:rPr>
                <w:rStyle w:val="8"/>
                <w:rFonts w:hint="eastAsia"/>
              </w:rPr>
              <w:t>分钟。携此标签去医院诊治。</w:t>
            </w:r>
            <w:r>
              <w:rPr>
                <w:rStyle w:val="8"/>
              </w:rPr>
              <w:t>2.</w:t>
            </w:r>
            <w:r>
              <w:rPr>
                <w:rStyle w:val="8"/>
                <w:rFonts w:hint="eastAsia"/>
              </w:rPr>
              <w:t>误食∶立即饮用一杯或两杯水，用一只手指按住咽喉的后面部位，引吐。任何时候，不要试图让失去知觉的人呕吐或通过口部为其喂食。并请立即带标签就医。</w:t>
            </w:r>
            <w:r>
              <w:rPr>
                <w:rStyle w:val="8"/>
              </w:rPr>
              <w:t>3</w:t>
            </w:r>
            <w:r>
              <w:rPr>
                <w:rStyle w:val="8"/>
                <w:rFonts w:hint="eastAsia"/>
              </w:rPr>
              <w:t>．皮肤沾附∶脱去被溅到衣服。立即用大量清水冲洗皮肤。衣服彻底清洗后方可再穿。</w:t>
            </w:r>
            <w:r>
              <w:rPr>
                <w:rStyle w:val="8"/>
              </w:rPr>
              <w:t>4</w:t>
            </w:r>
            <w:r>
              <w:rPr>
                <w:rStyle w:val="8"/>
                <w:rFonts w:hint="eastAsia"/>
              </w:rPr>
              <w:t>．误吸∶转移至空气清新处，如症状持续，向医生咨询。</w:t>
            </w:r>
            <w:r>
              <w:rPr>
                <w:rStyle w:val="8"/>
              </w:rPr>
              <w:t xml:space="preserve"> 5</w:t>
            </w:r>
            <w:r>
              <w:rPr>
                <w:rStyle w:val="8"/>
                <w:rFonts w:hint="eastAsia"/>
              </w:rPr>
              <w:t>．给医护人员的提示：无特效解毒药，请医生根据症状治疗。</w:t>
            </w:r>
          </w:p>
        </w:tc>
      </w:tr>
      <w:tr w14:paraId="76E6DD06">
        <w:tblPrEx>
          <w:tblCellMar>
            <w:top w:w="0" w:type="dxa"/>
            <w:left w:w="0" w:type="dxa"/>
            <w:bottom w:w="0" w:type="dxa"/>
            <w:right w:w="0" w:type="dxa"/>
          </w:tblCellMar>
        </w:tblPrEx>
        <w:trPr>
          <w:tblCellSpacing w:w="0" w:type="dxa"/>
        </w:trPr>
        <w:tc>
          <w:tcPr>
            <w:tcW w:w="0" w:type="auto"/>
            <w:vAlign w:val="center"/>
          </w:tcPr>
          <w:p w14:paraId="63D357CE">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本品应贮存在干燥、阴凉、通风、防雨处，远离火源或热源。置于儿童触及不到之处，并加锁。勿与食品、饮料、饲料等其他商品同贮同运。</w:t>
            </w:r>
          </w:p>
        </w:tc>
      </w:tr>
      <w:tr w14:paraId="23679FDD">
        <w:tblPrEx>
          <w:tblCellMar>
            <w:top w:w="0" w:type="dxa"/>
            <w:left w:w="0" w:type="dxa"/>
            <w:bottom w:w="0" w:type="dxa"/>
            <w:right w:w="0" w:type="dxa"/>
          </w:tblCellMar>
        </w:tblPrEx>
        <w:trPr>
          <w:tblCellSpacing w:w="0" w:type="dxa"/>
        </w:trPr>
        <w:tc>
          <w:tcPr>
            <w:tcW w:w="0" w:type="auto"/>
            <w:vAlign w:val="center"/>
          </w:tcPr>
          <w:p w14:paraId="43797AC8">
            <w:pPr>
              <w:rPr>
                <w:rFonts w:cs="Times New Roman"/>
              </w:rPr>
            </w:pPr>
            <w:r>
              <w:rPr>
                <w:rStyle w:val="7"/>
                <w:rFonts w:hint="eastAsia"/>
              </w:rPr>
              <w:t>质量保证期：</w:t>
            </w:r>
            <w:r>
              <w:rPr>
                <w:rStyle w:val="8"/>
              </w:rPr>
              <w:t>2</w:t>
            </w:r>
            <w:r>
              <w:rPr>
                <w:rStyle w:val="8"/>
                <w:rFonts w:hint="eastAsia"/>
              </w:rPr>
              <w:t>年</w:t>
            </w:r>
          </w:p>
        </w:tc>
      </w:tr>
      <w:tr w14:paraId="7D5EAE56">
        <w:tblPrEx>
          <w:tblCellMar>
            <w:top w:w="0" w:type="dxa"/>
            <w:left w:w="0" w:type="dxa"/>
            <w:bottom w:w="0" w:type="dxa"/>
            <w:right w:w="0" w:type="dxa"/>
          </w:tblCellMar>
        </w:tblPrEx>
        <w:trPr>
          <w:tblCellSpacing w:w="0" w:type="dxa"/>
        </w:trPr>
        <w:tc>
          <w:tcPr>
            <w:tcW w:w="0" w:type="auto"/>
            <w:vAlign w:val="center"/>
          </w:tcPr>
          <w:p w14:paraId="4D7BCDF9">
            <w:pPr>
              <w:rPr>
                <w:rFonts w:cs="Times New Roman"/>
              </w:rPr>
            </w:pPr>
            <w:r>
              <w:rPr>
                <w:rStyle w:val="7"/>
                <w:rFonts w:hint="eastAsia"/>
              </w:rPr>
              <w:t>备注：</w:t>
            </w:r>
          </w:p>
        </w:tc>
      </w:tr>
    </w:tbl>
    <w:p w14:paraId="45D6442A">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C45FFF3">
        <w:tblPrEx>
          <w:tblCellMar>
            <w:top w:w="0" w:type="dxa"/>
            <w:left w:w="0" w:type="dxa"/>
            <w:bottom w:w="0" w:type="dxa"/>
            <w:right w:w="0" w:type="dxa"/>
          </w:tblCellMar>
        </w:tblPrEx>
        <w:trPr>
          <w:tblCellSpacing w:w="0" w:type="dxa"/>
        </w:trPr>
        <w:tc>
          <w:tcPr>
            <w:tcW w:w="0" w:type="auto"/>
            <w:vAlign w:val="center"/>
          </w:tcPr>
          <w:p w14:paraId="5628AD0C">
            <w:r>
              <w:rPr>
                <w:rStyle w:val="7"/>
                <w:rFonts w:hint="eastAsia"/>
              </w:rPr>
              <w:t>登记证号：</w:t>
            </w:r>
            <w:r>
              <w:t>PD20121232</w:t>
            </w:r>
          </w:p>
        </w:tc>
      </w:tr>
      <w:tr w14:paraId="6D1B4ACA">
        <w:tblPrEx>
          <w:tblCellMar>
            <w:top w:w="0" w:type="dxa"/>
            <w:left w:w="0" w:type="dxa"/>
            <w:bottom w:w="0" w:type="dxa"/>
            <w:right w:w="0" w:type="dxa"/>
          </w:tblCellMar>
        </w:tblPrEx>
        <w:trPr>
          <w:tblCellSpacing w:w="0" w:type="dxa"/>
        </w:trPr>
        <w:tc>
          <w:tcPr>
            <w:tcW w:w="0" w:type="auto"/>
            <w:vAlign w:val="center"/>
          </w:tcPr>
          <w:p w14:paraId="7B1459D9">
            <w:pPr>
              <w:rPr>
                <w:rFonts w:cs="Times New Roman"/>
              </w:rPr>
            </w:pPr>
            <w:r>
              <w:rPr>
                <w:rStyle w:val="7"/>
                <w:rFonts w:hint="eastAsia"/>
              </w:rPr>
              <w:t>登记证持有人：</w:t>
            </w:r>
            <w:r>
              <w:rPr>
                <w:rFonts w:hint="eastAsia"/>
              </w:rPr>
              <w:t>浙江钱江生物化学股份有限公司</w:t>
            </w:r>
          </w:p>
        </w:tc>
      </w:tr>
      <w:tr w14:paraId="1BC9DA7F">
        <w:tblPrEx>
          <w:tblCellMar>
            <w:top w:w="0" w:type="dxa"/>
            <w:left w:w="0" w:type="dxa"/>
            <w:bottom w:w="0" w:type="dxa"/>
            <w:right w:w="0" w:type="dxa"/>
          </w:tblCellMar>
        </w:tblPrEx>
        <w:trPr>
          <w:tblCellSpacing w:w="0" w:type="dxa"/>
        </w:trPr>
        <w:tc>
          <w:tcPr>
            <w:tcW w:w="0" w:type="auto"/>
            <w:vAlign w:val="center"/>
          </w:tcPr>
          <w:p w14:paraId="47805C97">
            <w:pPr>
              <w:rPr>
                <w:rFonts w:cs="Times New Roman"/>
              </w:rPr>
            </w:pPr>
            <w:r>
              <w:rPr>
                <w:rStyle w:val="7"/>
                <w:rFonts w:hint="eastAsia"/>
              </w:rPr>
              <w:t>农药名称：</w:t>
            </w:r>
            <w:r>
              <w:rPr>
                <w:rFonts w:hint="eastAsia"/>
              </w:rPr>
              <w:t>甲氨基阿维菌素苯甲酸盐</w:t>
            </w:r>
          </w:p>
        </w:tc>
      </w:tr>
      <w:tr w14:paraId="378E28F0">
        <w:tblPrEx>
          <w:tblCellMar>
            <w:top w:w="0" w:type="dxa"/>
            <w:left w:w="0" w:type="dxa"/>
            <w:bottom w:w="0" w:type="dxa"/>
            <w:right w:w="0" w:type="dxa"/>
          </w:tblCellMar>
        </w:tblPrEx>
        <w:trPr>
          <w:tblCellSpacing w:w="0" w:type="dxa"/>
        </w:trPr>
        <w:tc>
          <w:tcPr>
            <w:tcW w:w="0" w:type="auto"/>
            <w:vAlign w:val="center"/>
          </w:tcPr>
          <w:p w14:paraId="4BC5E49E">
            <w:pPr>
              <w:rPr>
                <w:rFonts w:cs="Times New Roman"/>
              </w:rPr>
            </w:pPr>
            <w:r>
              <w:rPr>
                <w:rStyle w:val="7"/>
                <w:rFonts w:hint="eastAsia"/>
              </w:rPr>
              <w:t>剂型：</w:t>
            </w:r>
            <w:r>
              <w:rPr>
                <w:rFonts w:hint="eastAsia"/>
              </w:rPr>
              <w:t>水分散粒剂</w:t>
            </w:r>
          </w:p>
        </w:tc>
      </w:tr>
      <w:tr w14:paraId="0947972F">
        <w:tblPrEx>
          <w:tblCellMar>
            <w:top w:w="0" w:type="dxa"/>
            <w:left w:w="0" w:type="dxa"/>
            <w:bottom w:w="0" w:type="dxa"/>
            <w:right w:w="0" w:type="dxa"/>
          </w:tblCellMar>
        </w:tblPrEx>
        <w:trPr>
          <w:tblCellSpacing w:w="0" w:type="dxa"/>
        </w:trPr>
        <w:tc>
          <w:tcPr>
            <w:tcW w:w="0" w:type="auto"/>
            <w:vAlign w:val="center"/>
          </w:tcPr>
          <w:p w14:paraId="0EF6DDFE">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8" name="图片 1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AB9042D">
        <w:tblPrEx>
          <w:tblCellMar>
            <w:top w:w="0" w:type="dxa"/>
            <w:left w:w="0" w:type="dxa"/>
            <w:bottom w:w="0" w:type="dxa"/>
            <w:right w:w="0" w:type="dxa"/>
          </w:tblCellMar>
        </w:tblPrEx>
        <w:trPr>
          <w:tblCellSpacing w:w="0" w:type="dxa"/>
        </w:trPr>
        <w:tc>
          <w:tcPr>
            <w:tcW w:w="0" w:type="auto"/>
            <w:vAlign w:val="center"/>
          </w:tcPr>
          <w:p w14:paraId="583C5B08">
            <w:r>
              <w:rPr>
                <w:rStyle w:val="7"/>
                <w:rFonts w:hint="eastAsia"/>
              </w:rPr>
              <w:t>总有效成分含量：</w:t>
            </w:r>
            <w:r>
              <w:t>5%</w:t>
            </w:r>
          </w:p>
        </w:tc>
      </w:tr>
      <w:tr w14:paraId="0EF37A03">
        <w:tblPrEx>
          <w:tblCellMar>
            <w:top w:w="0" w:type="dxa"/>
            <w:left w:w="0" w:type="dxa"/>
            <w:bottom w:w="0" w:type="dxa"/>
            <w:right w:w="0" w:type="dxa"/>
          </w:tblCellMar>
        </w:tblPrEx>
        <w:trPr>
          <w:tblCellSpacing w:w="0" w:type="dxa"/>
        </w:trPr>
        <w:tc>
          <w:tcPr>
            <w:tcW w:w="0" w:type="auto"/>
            <w:vAlign w:val="center"/>
          </w:tcPr>
          <w:p w14:paraId="1C60D826">
            <w:pPr>
              <w:rPr>
                <w:rFonts w:cs="Times New Roman"/>
              </w:rPr>
            </w:pPr>
            <w:r>
              <w:rPr>
                <w:rFonts w:hint="eastAsia"/>
              </w:rPr>
              <w:t>有效成分及其含量：</w:t>
            </w:r>
          </w:p>
          <w:p w14:paraId="04AE8451">
            <w:r>
              <w:rPr>
                <w:rFonts w:cs="Times New Roman"/>
              </w:rPr>
              <w:t>   </w:t>
            </w:r>
            <w:r>
              <w:t xml:space="preserve"> </w:t>
            </w:r>
            <w:r>
              <w:rPr>
                <w:rFonts w:hint="eastAsia"/>
              </w:rPr>
              <w:t>甲氨基阿维菌素</w:t>
            </w:r>
            <w:r>
              <w:t xml:space="preserve">5%    </w:t>
            </w:r>
          </w:p>
        </w:tc>
      </w:tr>
      <w:tr w14:paraId="305AB11D">
        <w:tblPrEx>
          <w:tblCellMar>
            <w:top w:w="0" w:type="dxa"/>
            <w:left w:w="0" w:type="dxa"/>
            <w:bottom w:w="0" w:type="dxa"/>
            <w:right w:w="0" w:type="dxa"/>
          </w:tblCellMar>
        </w:tblPrEx>
        <w:trPr>
          <w:tblCellSpacing w:w="0" w:type="dxa"/>
        </w:trPr>
        <w:tc>
          <w:tcPr>
            <w:tcW w:w="0" w:type="auto"/>
            <w:vAlign w:val="center"/>
          </w:tcPr>
          <w:p w14:paraId="7BF0F9E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088D4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438636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177EEFA">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9366DDF">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7A15244">
                  <w:pPr>
                    <w:rPr>
                      <w:rFonts w:cs="Times New Roman"/>
                    </w:rPr>
                  </w:pPr>
                  <w:r>
                    <w:rPr>
                      <w:rStyle w:val="8"/>
                      <w:rFonts w:hint="eastAsia"/>
                    </w:rPr>
                    <w:t>施用方式</w:t>
                  </w:r>
                </w:p>
              </w:tc>
            </w:tr>
            <w:tr w14:paraId="723D4E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C15B0CB">
                  <w:pPr>
                    <w:rPr>
                      <w:rFonts w:cs="Times New Roman"/>
                    </w:rPr>
                  </w:pPr>
                  <w:r>
                    <w:rPr>
                      <w:rStyle w:val="8"/>
                      <w:rFonts w:hint="eastAsia"/>
                    </w:rPr>
                    <w:t>枇杷树</w:t>
                  </w:r>
                </w:p>
              </w:tc>
              <w:tc>
                <w:tcPr>
                  <w:tcW w:w="0" w:type="auto"/>
                  <w:tcBorders>
                    <w:top w:val="outset" w:color="auto" w:sz="6" w:space="0"/>
                    <w:left w:val="outset" w:color="auto" w:sz="6" w:space="0"/>
                    <w:bottom w:val="outset" w:color="auto" w:sz="6" w:space="0"/>
                    <w:right w:val="outset" w:color="auto" w:sz="6" w:space="0"/>
                  </w:tcBorders>
                  <w:vAlign w:val="center"/>
                </w:tcPr>
                <w:p w14:paraId="049B6B13">
                  <w:pPr>
                    <w:rPr>
                      <w:rFonts w:cs="Times New Roman"/>
                    </w:rPr>
                  </w:pPr>
                  <w:r>
                    <w:rPr>
                      <w:rStyle w:val="8"/>
                      <w:rFonts w:hint="eastAsia"/>
                    </w:rPr>
                    <w:t>毛虫</w:t>
                  </w:r>
                </w:p>
              </w:tc>
              <w:tc>
                <w:tcPr>
                  <w:tcW w:w="0" w:type="auto"/>
                  <w:tcBorders>
                    <w:top w:val="outset" w:color="auto" w:sz="6" w:space="0"/>
                    <w:left w:val="outset" w:color="auto" w:sz="6" w:space="0"/>
                    <w:bottom w:val="outset" w:color="auto" w:sz="6" w:space="0"/>
                    <w:right w:val="outset" w:color="auto" w:sz="6" w:space="0"/>
                  </w:tcBorders>
                  <w:vAlign w:val="center"/>
                </w:tcPr>
                <w:p w14:paraId="3DF3DB04">
                  <w:pPr>
                    <w:rPr>
                      <w:rFonts w:cs="Times New Roman"/>
                    </w:rPr>
                  </w:pPr>
                  <w:r>
                    <w:rPr>
                      <w:rStyle w:val="8"/>
                    </w:rPr>
                    <w:t>2000-5000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2562B90C">
                  <w:pPr>
                    <w:rPr>
                      <w:rFonts w:cs="Times New Roman"/>
                    </w:rPr>
                  </w:pPr>
                  <w:r>
                    <w:rPr>
                      <w:rStyle w:val="8"/>
                      <w:rFonts w:hint="eastAsia"/>
                    </w:rPr>
                    <w:t>喷雾</w:t>
                  </w:r>
                </w:p>
              </w:tc>
            </w:tr>
          </w:tbl>
          <w:p w14:paraId="0F06472D">
            <w:pPr>
              <w:rPr>
                <w:rFonts w:cs="Times New Roman"/>
              </w:rPr>
            </w:pPr>
          </w:p>
        </w:tc>
      </w:tr>
      <w:tr w14:paraId="2C7A41B5">
        <w:tblPrEx>
          <w:tblCellMar>
            <w:top w:w="0" w:type="dxa"/>
            <w:left w:w="0" w:type="dxa"/>
            <w:bottom w:w="0" w:type="dxa"/>
            <w:right w:w="0" w:type="dxa"/>
          </w:tblCellMar>
        </w:tblPrEx>
        <w:trPr>
          <w:tblCellSpacing w:w="0" w:type="dxa"/>
        </w:trPr>
        <w:tc>
          <w:tcPr>
            <w:tcW w:w="0" w:type="auto"/>
            <w:vAlign w:val="center"/>
          </w:tcPr>
          <w:p w14:paraId="4674B78A">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于甜菜夜蛾卵孵盛期至低龄幼虫期、枇杷树毛虫低龄幼虫发生初期用药，兑水喷雾，要保证植株叶片正反两面细致均匀喷雾。</w:t>
            </w:r>
            <w:r>
              <w:rPr>
                <w:rStyle w:val="8"/>
              </w:rPr>
              <w:t>2.</w:t>
            </w:r>
            <w:r>
              <w:rPr>
                <w:rStyle w:val="8"/>
                <w:rFonts w:hint="eastAsia"/>
              </w:rPr>
              <w:t>大风天或预计</w:t>
            </w:r>
            <w:r>
              <w:rPr>
                <w:rStyle w:val="8"/>
              </w:rPr>
              <w:t>1</w:t>
            </w:r>
            <w:r>
              <w:rPr>
                <w:rStyle w:val="8"/>
                <w:rFonts w:hint="eastAsia"/>
              </w:rPr>
              <w:t>小时内有雨，请勿施药。</w:t>
            </w:r>
            <w:r>
              <w:rPr>
                <w:rStyle w:val="8"/>
              </w:rPr>
              <w:t>3.</w:t>
            </w:r>
            <w:r>
              <w:rPr>
                <w:rStyle w:val="8"/>
                <w:rFonts w:hint="eastAsia"/>
              </w:rPr>
              <w:t>本品在十字花科蔬菜甘蓝上的安全间隔期为</w:t>
            </w:r>
            <w:r>
              <w:rPr>
                <w:rStyle w:val="8"/>
              </w:rPr>
              <w:t>7</w:t>
            </w:r>
            <w:r>
              <w:rPr>
                <w:rStyle w:val="8"/>
                <w:rFonts w:hint="eastAsia"/>
              </w:rPr>
              <w:t>天，每季作物最多使用</w:t>
            </w:r>
            <w:r>
              <w:rPr>
                <w:rStyle w:val="8"/>
              </w:rPr>
              <w:t>2</w:t>
            </w:r>
            <w:r>
              <w:rPr>
                <w:rStyle w:val="8"/>
                <w:rFonts w:hint="eastAsia"/>
              </w:rPr>
              <w:t>次；在小葱上的安全间隔期为</w:t>
            </w:r>
            <w:r>
              <w:rPr>
                <w:rStyle w:val="8"/>
              </w:rPr>
              <w:t>5</w:t>
            </w:r>
            <w:r>
              <w:rPr>
                <w:rStyle w:val="8"/>
                <w:rFonts w:hint="eastAsia"/>
              </w:rPr>
              <w:t>天，每季作物最多使用</w:t>
            </w:r>
            <w:r>
              <w:rPr>
                <w:rStyle w:val="8"/>
              </w:rPr>
              <w:t>1</w:t>
            </w:r>
            <w:r>
              <w:rPr>
                <w:rStyle w:val="8"/>
                <w:rFonts w:hint="eastAsia"/>
              </w:rPr>
              <w:t>次；在枇杷树最多施药</w:t>
            </w:r>
            <w:r>
              <w:rPr>
                <w:rStyle w:val="8"/>
              </w:rPr>
              <w:t>1</w:t>
            </w:r>
            <w:r>
              <w:rPr>
                <w:rStyle w:val="8"/>
                <w:rFonts w:hint="eastAsia"/>
              </w:rPr>
              <w:t>次，安全间隔期</w:t>
            </w:r>
            <w:r>
              <w:rPr>
                <w:rStyle w:val="8"/>
              </w:rPr>
              <w:t>10</w:t>
            </w:r>
            <w:r>
              <w:rPr>
                <w:rStyle w:val="8"/>
                <w:rFonts w:hint="eastAsia"/>
              </w:rPr>
              <w:t>天。</w:t>
            </w:r>
          </w:p>
        </w:tc>
      </w:tr>
      <w:tr w14:paraId="5AF2C778">
        <w:tblPrEx>
          <w:tblCellMar>
            <w:top w:w="0" w:type="dxa"/>
            <w:left w:w="0" w:type="dxa"/>
            <w:bottom w:w="0" w:type="dxa"/>
            <w:right w:w="0" w:type="dxa"/>
          </w:tblCellMar>
        </w:tblPrEx>
        <w:trPr>
          <w:tblCellSpacing w:w="0" w:type="dxa"/>
        </w:trPr>
        <w:tc>
          <w:tcPr>
            <w:tcW w:w="0" w:type="auto"/>
            <w:vAlign w:val="center"/>
          </w:tcPr>
          <w:p w14:paraId="01C5F1E2">
            <w:pPr>
              <w:rPr>
                <w:rFonts w:cs="Times New Roman"/>
              </w:rPr>
            </w:pPr>
            <w:r>
              <w:rPr>
                <w:rStyle w:val="7"/>
                <w:rFonts w:hint="eastAsia"/>
              </w:rPr>
              <w:t>产品性能</w:t>
            </w:r>
            <w:r>
              <w:rPr>
                <w:rStyle w:val="7"/>
              </w:rPr>
              <w:t>:</w:t>
            </w:r>
            <w:r>
              <w:rPr>
                <w:rFonts w:cs="Times New Roman"/>
              </w:rPr>
              <w:br w:type="textWrapping"/>
            </w:r>
            <w:r>
              <w:rPr>
                <w:rStyle w:val="8"/>
                <w:rFonts w:hint="eastAsia"/>
              </w:rPr>
              <w:t>本品在正常使用技术条件下对甘蓝甜菜夜蛾、小葱甜菜夜蛾和枇杷树毛虫具有较好的防治效果。</w:t>
            </w:r>
          </w:p>
        </w:tc>
      </w:tr>
      <w:tr w14:paraId="7612DD79">
        <w:tblPrEx>
          <w:tblCellMar>
            <w:top w:w="0" w:type="dxa"/>
            <w:left w:w="0" w:type="dxa"/>
            <w:bottom w:w="0" w:type="dxa"/>
            <w:right w:w="0" w:type="dxa"/>
          </w:tblCellMar>
        </w:tblPrEx>
        <w:trPr>
          <w:tblCellSpacing w:w="0" w:type="dxa"/>
        </w:trPr>
        <w:tc>
          <w:tcPr>
            <w:tcW w:w="0" w:type="auto"/>
            <w:vAlign w:val="center"/>
          </w:tcPr>
          <w:p w14:paraId="643226A9">
            <w:pPr>
              <w:rPr>
                <w:rFonts w:cs="Times New Roman"/>
              </w:rPr>
            </w:pPr>
            <w:r>
              <w:rPr>
                <w:rStyle w:val="7"/>
                <w:rFonts w:hint="eastAsia"/>
              </w:rPr>
              <w:t>注意事项：</w:t>
            </w:r>
            <w:r>
              <w:rPr>
                <w:rFonts w:cs="Times New Roman"/>
              </w:rPr>
              <w:br w:type="textWrapping"/>
            </w:r>
            <w:r>
              <w:rPr>
                <w:rStyle w:val="8"/>
              </w:rPr>
              <w:t>1.</w:t>
            </w:r>
            <w:r>
              <w:rPr>
                <w:rStyle w:val="8"/>
                <w:rFonts w:hint="eastAsia"/>
              </w:rPr>
              <w:t>孕妇及哺乳期妇女应避免接触。</w:t>
            </w:r>
            <w:r>
              <w:rPr>
                <w:rStyle w:val="8"/>
              </w:rPr>
              <w:t>2.</w:t>
            </w:r>
            <w:r>
              <w:rPr>
                <w:rStyle w:val="8"/>
                <w:rFonts w:hint="eastAsia"/>
              </w:rPr>
              <w:t>不可与呈碱性的农药等物质混用。</w:t>
            </w:r>
            <w:r>
              <w:rPr>
                <w:rStyle w:val="8"/>
              </w:rPr>
              <w:t>3.</w:t>
            </w:r>
            <w:r>
              <w:rPr>
                <w:rStyle w:val="8"/>
                <w:rFonts w:hint="eastAsia"/>
              </w:rPr>
              <w:t>建议与其他不同作用机制的杀虫剂轮换使用，以延缓抗性产生。</w:t>
            </w:r>
            <w:r>
              <w:rPr>
                <w:rStyle w:val="8"/>
              </w:rPr>
              <w:t>4.</w:t>
            </w:r>
            <w:r>
              <w:rPr>
                <w:rStyle w:val="8"/>
                <w:rFonts w:hint="eastAsia"/>
              </w:rPr>
              <w:t>本品对蜜蜂、鱼类等水生生物、家蚕有毒，施药期间应避免对周围蜂群的影响，（周围）开花植物花期、蚕室和桑园附近禁用。远离水产养殖区、河塘等水体附近施药，禁止在河塘等水体中清洗施药器具。</w:t>
            </w:r>
            <w:r>
              <w:rPr>
                <w:rStyle w:val="8"/>
              </w:rPr>
              <w:t>5.</w:t>
            </w:r>
            <w:r>
              <w:rPr>
                <w:rStyle w:val="8"/>
                <w:rFonts w:hint="eastAsia"/>
              </w:rPr>
              <w:t>使用本品时应穿戴防护服和手套等，避免吸入药液。施药期间不可吃东西、饮水和吸烟。施药后应及时洗手和洗脸。</w:t>
            </w:r>
            <w:r>
              <w:rPr>
                <w:rStyle w:val="8"/>
              </w:rPr>
              <w:t>6.</w:t>
            </w:r>
            <w:r>
              <w:rPr>
                <w:rStyle w:val="8"/>
                <w:rFonts w:hint="eastAsia"/>
              </w:rPr>
              <w:t>赤眼蜂等天敌放飞区域禁用。</w:t>
            </w:r>
          </w:p>
        </w:tc>
      </w:tr>
      <w:tr w14:paraId="6CDBF16E">
        <w:tblPrEx>
          <w:tblCellMar>
            <w:top w:w="0" w:type="dxa"/>
            <w:left w:w="0" w:type="dxa"/>
            <w:bottom w:w="0" w:type="dxa"/>
            <w:right w:w="0" w:type="dxa"/>
          </w:tblCellMar>
        </w:tblPrEx>
        <w:trPr>
          <w:tblCellSpacing w:w="0" w:type="dxa"/>
        </w:trPr>
        <w:tc>
          <w:tcPr>
            <w:tcW w:w="0" w:type="auto"/>
            <w:vAlign w:val="center"/>
          </w:tcPr>
          <w:p w14:paraId="22E3FEA6">
            <w:pPr>
              <w:rPr>
                <w:rFonts w:cs="Times New Roman"/>
              </w:rPr>
            </w:pPr>
            <w:r>
              <w:rPr>
                <w:rStyle w:val="7"/>
                <w:rFonts w:hint="eastAsia"/>
              </w:rPr>
              <w:t>中毒急救措施：</w:t>
            </w:r>
            <w:r>
              <w:rPr>
                <w:rFonts w:cs="Times New Roman"/>
              </w:rPr>
              <w:br w:type="textWrapping"/>
            </w:r>
            <w:r>
              <w:rPr>
                <w:rStyle w:val="8"/>
                <w:rFonts w:hint="eastAsia"/>
              </w:rPr>
              <w:t>早期症状为瞳孔放大，行动失调，肌肉颤抖，严重时导致呕吐。若不慎吸入，应将病人移至空气流通处。不慎接触皮肤或溅入眼睛，应用大量清水冲洗至少</w:t>
            </w:r>
            <w:r>
              <w:rPr>
                <w:rStyle w:val="8"/>
              </w:rPr>
              <w:t>15</w:t>
            </w:r>
            <w:r>
              <w:rPr>
                <w:rStyle w:val="8"/>
                <w:rFonts w:hint="eastAsia"/>
              </w:rPr>
              <w:t>分钟。若误服立即携本标签送医院治疗，引吐，并给患者服用吐根糖浆或麻黄素，但勿给昏迷患者催吐或灌任何东西。抢救时避免给患者使用巴比妥、丙戊酸等活性药物。</w:t>
            </w:r>
          </w:p>
        </w:tc>
      </w:tr>
      <w:tr w14:paraId="6E98C8AA">
        <w:tblPrEx>
          <w:tblCellMar>
            <w:top w:w="0" w:type="dxa"/>
            <w:left w:w="0" w:type="dxa"/>
            <w:bottom w:w="0" w:type="dxa"/>
            <w:right w:w="0" w:type="dxa"/>
          </w:tblCellMar>
        </w:tblPrEx>
        <w:trPr>
          <w:tblCellSpacing w:w="0" w:type="dxa"/>
        </w:trPr>
        <w:tc>
          <w:tcPr>
            <w:tcW w:w="0" w:type="auto"/>
            <w:vAlign w:val="center"/>
          </w:tcPr>
          <w:p w14:paraId="23CCE116">
            <w:pPr>
              <w:rPr>
                <w:rFonts w:cs="Times New Roman"/>
              </w:rPr>
            </w:pPr>
            <w:r>
              <w:rPr>
                <w:rStyle w:val="7"/>
                <w:rFonts w:hint="eastAsia"/>
              </w:rPr>
              <w:t>储存和运输方法：</w:t>
            </w:r>
            <w:r>
              <w:rPr>
                <w:rFonts w:cs="Times New Roman"/>
              </w:rPr>
              <w:br w:type="textWrapping"/>
            </w:r>
            <w:r>
              <w:rPr>
                <w:rStyle w:val="8"/>
                <w:rFonts w:hint="eastAsia"/>
              </w:rPr>
              <w:t>本品应在阴凉、通风、防雨、干燥处密封保存；请将本品放置在远离儿童和其他无关人员的地方，并加锁；本品不得与食品、饮料、种子、粮食、饲料等物品同贮同存；贮存时严防潮湿与日晒。远离火源或热源。</w:t>
            </w:r>
          </w:p>
        </w:tc>
      </w:tr>
      <w:tr w14:paraId="2BCE597B">
        <w:tblPrEx>
          <w:tblCellMar>
            <w:top w:w="0" w:type="dxa"/>
            <w:left w:w="0" w:type="dxa"/>
            <w:bottom w:w="0" w:type="dxa"/>
            <w:right w:w="0" w:type="dxa"/>
          </w:tblCellMar>
        </w:tblPrEx>
        <w:trPr>
          <w:tblCellSpacing w:w="0" w:type="dxa"/>
        </w:trPr>
        <w:tc>
          <w:tcPr>
            <w:tcW w:w="0" w:type="auto"/>
            <w:vAlign w:val="center"/>
          </w:tcPr>
          <w:p w14:paraId="7F8027E3">
            <w:pPr>
              <w:rPr>
                <w:rFonts w:cs="Times New Roman"/>
              </w:rPr>
            </w:pPr>
            <w:r>
              <w:rPr>
                <w:rStyle w:val="7"/>
                <w:rFonts w:hint="eastAsia"/>
              </w:rPr>
              <w:t>质量保证期：</w:t>
            </w:r>
          </w:p>
        </w:tc>
      </w:tr>
      <w:tr w14:paraId="27DC197C">
        <w:tblPrEx>
          <w:tblCellMar>
            <w:top w:w="0" w:type="dxa"/>
            <w:left w:w="0" w:type="dxa"/>
            <w:bottom w:w="0" w:type="dxa"/>
            <w:right w:w="0" w:type="dxa"/>
          </w:tblCellMar>
        </w:tblPrEx>
        <w:trPr>
          <w:tblCellSpacing w:w="0" w:type="dxa"/>
        </w:trPr>
        <w:tc>
          <w:tcPr>
            <w:tcW w:w="0" w:type="auto"/>
            <w:vAlign w:val="center"/>
          </w:tcPr>
          <w:p w14:paraId="29E50A44">
            <w:pPr>
              <w:rPr>
                <w:rFonts w:cs="Times New Roman"/>
              </w:rPr>
            </w:pPr>
            <w:r>
              <w:rPr>
                <w:rStyle w:val="7"/>
                <w:rFonts w:hint="eastAsia"/>
              </w:rPr>
              <w:t>备注：</w:t>
            </w:r>
          </w:p>
        </w:tc>
      </w:tr>
    </w:tbl>
    <w:p w14:paraId="3EFB993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9969EC1">
        <w:tblPrEx>
          <w:tblCellMar>
            <w:top w:w="0" w:type="dxa"/>
            <w:left w:w="0" w:type="dxa"/>
            <w:bottom w:w="0" w:type="dxa"/>
            <w:right w:w="0" w:type="dxa"/>
          </w:tblCellMar>
        </w:tblPrEx>
        <w:trPr>
          <w:tblCellSpacing w:w="0" w:type="dxa"/>
        </w:trPr>
        <w:tc>
          <w:tcPr>
            <w:tcW w:w="0" w:type="auto"/>
            <w:vAlign w:val="center"/>
          </w:tcPr>
          <w:p w14:paraId="039420ED">
            <w:r>
              <w:rPr>
                <w:rStyle w:val="7"/>
                <w:rFonts w:hint="eastAsia"/>
              </w:rPr>
              <w:t>登记证号：</w:t>
            </w:r>
            <w:r>
              <w:t>PD345-2000</w:t>
            </w:r>
          </w:p>
        </w:tc>
      </w:tr>
      <w:tr w14:paraId="57F3FC0B">
        <w:tblPrEx>
          <w:tblCellMar>
            <w:top w:w="0" w:type="dxa"/>
            <w:left w:w="0" w:type="dxa"/>
            <w:bottom w:w="0" w:type="dxa"/>
            <w:right w:w="0" w:type="dxa"/>
          </w:tblCellMar>
        </w:tblPrEx>
        <w:trPr>
          <w:tblCellSpacing w:w="0" w:type="dxa"/>
        </w:trPr>
        <w:tc>
          <w:tcPr>
            <w:tcW w:w="0" w:type="auto"/>
            <w:vAlign w:val="center"/>
          </w:tcPr>
          <w:p w14:paraId="57206467">
            <w:pPr>
              <w:rPr>
                <w:rFonts w:cs="Times New Roman"/>
              </w:rPr>
            </w:pPr>
            <w:r>
              <w:rPr>
                <w:rStyle w:val="7"/>
                <w:rFonts w:hint="eastAsia"/>
              </w:rPr>
              <w:t>登记证持有人：</w:t>
            </w:r>
            <w:r>
              <w:rPr>
                <w:rFonts w:hint="eastAsia"/>
              </w:rPr>
              <w:t>日本史迪士生物科学株式会社</w:t>
            </w:r>
          </w:p>
        </w:tc>
      </w:tr>
      <w:tr w14:paraId="7BB11755">
        <w:tblPrEx>
          <w:tblCellMar>
            <w:top w:w="0" w:type="dxa"/>
            <w:left w:w="0" w:type="dxa"/>
            <w:bottom w:w="0" w:type="dxa"/>
            <w:right w:w="0" w:type="dxa"/>
          </w:tblCellMar>
        </w:tblPrEx>
        <w:trPr>
          <w:tblCellSpacing w:w="0" w:type="dxa"/>
        </w:trPr>
        <w:tc>
          <w:tcPr>
            <w:tcW w:w="0" w:type="auto"/>
            <w:vAlign w:val="center"/>
          </w:tcPr>
          <w:p w14:paraId="3EE16BA5">
            <w:pPr>
              <w:rPr>
                <w:rFonts w:cs="Times New Roman"/>
              </w:rPr>
            </w:pPr>
            <w:r>
              <w:rPr>
                <w:rStyle w:val="7"/>
                <w:rFonts w:hint="eastAsia"/>
              </w:rPr>
              <w:t>农药名称：</w:t>
            </w:r>
            <w:r>
              <w:rPr>
                <w:rFonts w:hint="eastAsia"/>
              </w:rPr>
              <w:t>百菌清</w:t>
            </w:r>
          </w:p>
        </w:tc>
      </w:tr>
      <w:tr w14:paraId="186188B2">
        <w:tblPrEx>
          <w:tblCellMar>
            <w:top w:w="0" w:type="dxa"/>
            <w:left w:w="0" w:type="dxa"/>
            <w:bottom w:w="0" w:type="dxa"/>
            <w:right w:w="0" w:type="dxa"/>
          </w:tblCellMar>
        </w:tblPrEx>
        <w:trPr>
          <w:tblCellSpacing w:w="0" w:type="dxa"/>
        </w:trPr>
        <w:tc>
          <w:tcPr>
            <w:tcW w:w="0" w:type="auto"/>
            <w:vAlign w:val="center"/>
          </w:tcPr>
          <w:p w14:paraId="156B8861">
            <w:pPr>
              <w:rPr>
                <w:rFonts w:cs="Times New Roman"/>
              </w:rPr>
            </w:pPr>
            <w:r>
              <w:rPr>
                <w:rStyle w:val="7"/>
                <w:rFonts w:hint="eastAsia"/>
              </w:rPr>
              <w:t>剂型：</w:t>
            </w:r>
            <w:r>
              <w:rPr>
                <w:rFonts w:hint="eastAsia"/>
              </w:rPr>
              <w:t>悬浮剂</w:t>
            </w:r>
          </w:p>
        </w:tc>
      </w:tr>
      <w:tr w14:paraId="3AC538B8">
        <w:tblPrEx>
          <w:tblCellMar>
            <w:top w:w="0" w:type="dxa"/>
            <w:left w:w="0" w:type="dxa"/>
            <w:bottom w:w="0" w:type="dxa"/>
            <w:right w:w="0" w:type="dxa"/>
          </w:tblCellMar>
        </w:tblPrEx>
        <w:trPr>
          <w:tblCellSpacing w:w="0" w:type="dxa"/>
        </w:trPr>
        <w:tc>
          <w:tcPr>
            <w:tcW w:w="0" w:type="auto"/>
            <w:vAlign w:val="center"/>
          </w:tcPr>
          <w:p w14:paraId="7463A459">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19" name="图片 1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BC66C32">
        <w:tblPrEx>
          <w:tblCellMar>
            <w:top w:w="0" w:type="dxa"/>
            <w:left w:w="0" w:type="dxa"/>
            <w:bottom w:w="0" w:type="dxa"/>
            <w:right w:w="0" w:type="dxa"/>
          </w:tblCellMar>
        </w:tblPrEx>
        <w:trPr>
          <w:tblCellSpacing w:w="0" w:type="dxa"/>
        </w:trPr>
        <w:tc>
          <w:tcPr>
            <w:tcW w:w="0" w:type="auto"/>
            <w:vAlign w:val="center"/>
          </w:tcPr>
          <w:p w14:paraId="12108F1D">
            <w:r>
              <w:rPr>
                <w:rStyle w:val="7"/>
                <w:rFonts w:hint="eastAsia"/>
              </w:rPr>
              <w:t>总有效成分含量：</w:t>
            </w:r>
            <w:r>
              <w:t>40%</w:t>
            </w:r>
          </w:p>
        </w:tc>
      </w:tr>
      <w:tr w14:paraId="27CDDE40">
        <w:tblPrEx>
          <w:tblCellMar>
            <w:top w:w="0" w:type="dxa"/>
            <w:left w:w="0" w:type="dxa"/>
            <w:bottom w:w="0" w:type="dxa"/>
            <w:right w:w="0" w:type="dxa"/>
          </w:tblCellMar>
        </w:tblPrEx>
        <w:trPr>
          <w:tblCellSpacing w:w="0" w:type="dxa"/>
        </w:trPr>
        <w:tc>
          <w:tcPr>
            <w:tcW w:w="0" w:type="auto"/>
            <w:vAlign w:val="center"/>
          </w:tcPr>
          <w:p w14:paraId="59666C40">
            <w:pPr>
              <w:rPr>
                <w:rFonts w:cs="Times New Roman"/>
              </w:rPr>
            </w:pPr>
            <w:r>
              <w:rPr>
                <w:rFonts w:hint="eastAsia"/>
              </w:rPr>
              <w:t>有效成分及其含量：</w:t>
            </w:r>
          </w:p>
          <w:p w14:paraId="234BFBAE">
            <w:r>
              <w:rPr>
                <w:rFonts w:cs="Times New Roman"/>
              </w:rPr>
              <w:t>   </w:t>
            </w:r>
            <w:r>
              <w:t xml:space="preserve"> </w:t>
            </w:r>
            <w:r>
              <w:rPr>
                <w:rFonts w:hint="eastAsia"/>
              </w:rPr>
              <w:t>百菌清</w:t>
            </w:r>
            <w:r>
              <w:t xml:space="preserve">40%    </w:t>
            </w:r>
          </w:p>
        </w:tc>
      </w:tr>
      <w:tr w14:paraId="682EA8CB">
        <w:tblPrEx>
          <w:tblCellMar>
            <w:top w:w="0" w:type="dxa"/>
            <w:left w:w="0" w:type="dxa"/>
            <w:bottom w:w="0" w:type="dxa"/>
            <w:right w:w="0" w:type="dxa"/>
          </w:tblCellMar>
        </w:tblPrEx>
        <w:trPr>
          <w:tblCellSpacing w:w="0" w:type="dxa"/>
        </w:trPr>
        <w:tc>
          <w:tcPr>
            <w:tcW w:w="0" w:type="auto"/>
            <w:vAlign w:val="center"/>
          </w:tcPr>
          <w:p w14:paraId="298A5CA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4FF45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91C21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318EE680">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1E219B">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5B6F34F">
                  <w:pPr>
                    <w:rPr>
                      <w:rFonts w:cs="Times New Roman"/>
                    </w:rPr>
                  </w:pPr>
                  <w:r>
                    <w:rPr>
                      <w:rStyle w:val="8"/>
                      <w:rFonts w:hint="eastAsia"/>
                    </w:rPr>
                    <w:t>施用方式</w:t>
                  </w:r>
                </w:p>
              </w:tc>
            </w:tr>
            <w:tr w14:paraId="425EA4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855D1D">
                  <w:pPr>
                    <w:rPr>
                      <w:rFonts w:cs="Times New Roman"/>
                    </w:rPr>
                  </w:pPr>
                  <w:r>
                    <w:rPr>
                      <w:rStyle w:val="8"/>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6E2D1B78">
                  <w:pPr>
                    <w:rPr>
                      <w:rFonts w:cs="Times New Roman"/>
                    </w:rPr>
                  </w:pPr>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38EA9141">
                  <w:pPr>
                    <w:rPr>
                      <w:rFonts w:cs="Times New Roman"/>
                    </w:rPr>
                  </w:pPr>
                  <w:r>
                    <w:rPr>
                      <w:rStyle w:val="8"/>
                    </w:rPr>
                    <w:t>100-140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18FF2AD">
                  <w:pPr>
                    <w:rPr>
                      <w:rFonts w:cs="Times New Roman"/>
                    </w:rPr>
                  </w:pPr>
                  <w:r>
                    <w:rPr>
                      <w:rStyle w:val="8"/>
                      <w:rFonts w:hint="eastAsia"/>
                    </w:rPr>
                    <w:t>喷雾</w:t>
                  </w:r>
                </w:p>
              </w:tc>
            </w:tr>
          </w:tbl>
          <w:p w14:paraId="72F00FF4">
            <w:pPr>
              <w:rPr>
                <w:rFonts w:cs="Times New Roman"/>
              </w:rPr>
            </w:pPr>
          </w:p>
        </w:tc>
      </w:tr>
      <w:tr w14:paraId="4E030D17">
        <w:tblPrEx>
          <w:tblCellMar>
            <w:top w:w="0" w:type="dxa"/>
            <w:left w:w="0" w:type="dxa"/>
            <w:bottom w:w="0" w:type="dxa"/>
            <w:right w:w="0" w:type="dxa"/>
          </w:tblCellMar>
        </w:tblPrEx>
        <w:trPr>
          <w:tblCellSpacing w:w="0" w:type="dxa"/>
        </w:trPr>
        <w:tc>
          <w:tcPr>
            <w:tcW w:w="0" w:type="auto"/>
            <w:vAlign w:val="center"/>
          </w:tcPr>
          <w:p w14:paraId="34ED96E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、于病害发生前或发生初期用药，使用前请将药剂充分摇匀，均匀喷雾。</w:t>
            </w:r>
            <w:r>
              <w:rPr>
                <w:rStyle w:val="8"/>
              </w:rPr>
              <w:t xml:space="preserve"> 2</w:t>
            </w:r>
            <w:r>
              <w:rPr>
                <w:rStyle w:val="8"/>
                <w:rFonts w:hint="eastAsia"/>
              </w:rPr>
              <w:t>、每隔</w:t>
            </w:r>
            <w:r>
              <w:rPr>
                <w:rStyle w:val="8"/>
              </w:rPr>
              <w:t>7-14</w:t>
            </w:r>
            <w:r>
              <w:rPr>
                <w:rStyle w:val="8"/>
                <w:rFonts w:hint="eastAsia"/>
              </w:rPr>
              <w:t>天喷药一次。</w:t>
            </w:r>
            <w:r>
              <w:rPr>
                <w:rStyle w:val="8"/>
              </w:rPr>
              <w:t xml:space="preserve"> 3</w:t>
            </w:r>
            <w:r>
              <w:rPr>
                <w:rStyle w:val="8"/>
                <w:rFonts w:hint="eastAsia"/>
              </w:rPr>
              <w:t>、番茄上使用的安全间隔期为</w:t>
            </w:r>
            <w:r>
              <w:rPr>
                <w:rStyle w:val="8"/>
              </w:rPr>
              <w:t>7</w:t>
            </w:r>
            <w:r>
              <w:rPr>
                <w:rStyle w:val="8"/>
                <w:rFonts w:hint="eastAsia"/>
              </w:rPr>
              <w:t>天，每季最多使用</w:t>
            </w:r>
            <w:r>
              <w:rPr>
                <w:rStyle w:val="8"/>
              </w:rPr>
              <w:t>3</w:t>
            </w:r>
            <w:r>
              <w:rPr>
                <w:rStyle w:val="8"/>
                <w:rFonts w:hint="eastAsia"/>
              </w:rPr>
              <w:t>次；花生上使用的安全间隔期为</w:t>
            </w:r>
            <w:r>
              <w:rPr>
                <w:rStyle w:val="8"/>
              </w:rPr>
              <w:t>30</w:t>
            </w:r>
            <w:r>
              <w:rPr>
                <w:rStyle w:val="8"/>
                <w:rFonts w:hint="eastAsia"/>
              </w:rPr>
              <w:t>天，每季最多使用</w:t>
            </w:r>
            <w:r>
              <w:rPr>
                <w:rStyle w:val="8"/>
              </w:rPr>
              <w:t>2</w:t>
            </w:r>
            <w:r>
              <w:rPr>
                <w:rStyle w:val="8"/>
                <w:rFonts w:hint="eastAsia"/>
              </w:rPr>
              <w:t>次；黄瓜上使用的安全间隔期为</w:t>
            </w:r>
            <w:r>
              <w:rPr>
                <w:rStyle w:val="8"/>
              </w:rPr>
              <w:t>3</w:t>
            </w:r>
            <w:r>
              <w:rPr>
                <w:rStyle w:val="8"/>
                <w:rFonts w:hint="eastAsia"/>
              </w:rPr>
              <w:t>天，每季最多使用</w:t>
            </w:r>
            <w:r>
              <w:rPr>
                <w:rStyle w:val="8"/>
              </w:rPr>
              <w:t>4</w:t>
            </w:r>
            <w:r>
              <w:rPr>
                <w:rStyle w:val="8"/>
                <w:rFonts w:hint="eastAsia"/>
              </w:rPr>
              <w:t>次；马铃薯上使用的安全间隔期为</w:t>
            </w:r>
            <w:r>
              <w:rPr>
                <w:rStyle w:val="8"/>
              </w:rPr>
              <w:t>10</w:t>
            </w:r>
            <w:r>
              <w:rPr>
                <w:rStyle w:val="8"/>
                <w:rFonts w:hint="eastAsia"/>
              </w:rPr>
              <w:t>天，每季最多使用</w:t>
            </w:r>
            <w:r>
              <w:rPr>
                <w:rStyle w:val="8"/>
              </w:rPr>
              <w:t>3</w:t>
            </w:r>
            <w:r>
              <w:rPr>
                <w:rStyle w:val="8"/>
                <w:rFonts w:hint="eastAsia"/>
              </w:rPr>
              <w:t>次；辣椒上使用的安全间隔期为</w:t>
            </w:r>
            <w:r>
              <w:rPr>
                <w:rStyle w:val="8"/>
              </w:rPr>
              <w:t>1</w:t>
            </w:r>
            <w:r>
              <w:rPr>
                <w:rStyle w:val="8"/>
                <w:rFonts w:hint="eastAsia"/>
              </w:rPr>
              <w:t>天，每季最多使用</w:t>
            </w:r>
            <w:r>
              <w:rPr>
                <w:rStyle w:val="8"/>
              </w:rPr>
              <w:t>3</w:t>
            </w:r>
            <w:r>
              <w:rPr>
                <w:rStyle w:val="8"/>
                <w:rFonts w:hint="eastAsia"/>
              </w:rPr>
              <w:t>次。</w:t>
            </w:r>
          </w:p>
        </w:tc>
      </w:tr>
      <w:tr w14:paraId="6565DC41">
        <w:tblPrEx>
          <w:tblCellMar>
            <w:top w:w="0" w:type="dxa"/>
            <w:left w:w="0" w:type="dxa"/>
            <w:bottom w:w="0" w:type="dxa"/>
            <w:right w:w="0" w:type="dxa"/>
          </w:tblCellMar>
        </w:tblPrEx>
        <w:trPr>
          <w:tblCellSpacing w:w="0" w:type="dxa"/>
        </w:trPr>
        <w:tc>
          <w:tcPr>
            <w:tcW w:w="0" w:type="auto"/>
            <w:vAlign w:val="center"/>
          </w:tcPr>
          <w:p w14:paraId="118FCA2B">
            <w:pPr>
              <w:rPr>
                <w:rFonts w:cs="Times New Roman"/>
              </w:rPr>
            </w:pPr>
            <w:r>
              <w:rPr>
                <w:rStyle w:val="7"/>
                <w:rFonts w:hint="eastAsia"/>
              </w:rPr>
              <w:t>产品性能</w:t>
            </w:r>
            <w:r>
              <w:rPr>
                <w:rStyle w:val="7"/>
              </w:rPr>
              <w:t>:</w:t>
            </w:r>
            <w:r>
              <w:rPr>
                <w:rFonts w:cs="Times New Roman"/>
              </w:rPr>
              <w:br w:type="textWrapping"/>
            </w:r>
            <w:r>
              <w:rPr>
                <w:rStyle w:val="8"/>
                <w:rFonts w:hint="eastAsia"/>
              </w:rPr>
              <w:t>本品是一种非内吸性的杀菌剂，对多种真菌病害有较好的防效。</w:t>
            </w:r>
          </w:p>
        </w:tc>
      </w:tr>
      <w:tr w14:paraId="492CB468">
        <w:tblPrEx>
          <w:tblCellMar>
            <w:top w:w="0" w:type="dxa"/>
            <w:left w:w="0" w:type="dxa"/>
            <w:bottom w:w="0" w:type="dxa"/>
            <w:right w:w="0" w:type="dxa"/>
          </w:tblCellMar>
        </w:tblPrEx>
        <w:trPr>
          <w:tblCellSpacing w:w="0" w:type="dxa"/>
        </w:trPr>
        <w:tc>
          <w:tcPr>
            <w:tcW w:w="0" w:type="auto"/>
            <w:vAlign w:val="center"/>
          </w:tcPr>
          <w:p w14:paraId="58E5462D">
            <w:pPr>
              <w:rPr>
                <w:rFonts w:cs="Times New Roman"/>
              </w:rPr>
            </w:pPr>
            <w:r>
              <w:rPr>
                <w:rStyle w:val="7"/>
                <w:rFonts w:hint="eastAsia"/>
              </w:rPr>
              <w:t>注意事项：</w:t>
            </w:r>
            <w:r>
              <w:rPr>
                <w:rFonts w:cs="Times New Roman"/>
              </w:rPr>
              <w:br w:type="textWrapping"/>
            </w:r>
            <w:r>
              <w:rPr>
                <w:rStyle w:val="8"/>
              </w:rPr>
              <w:t>1</w:t>
            </w:r>
            <w:r>
              <w:rPr>
                <w:rStyle w:val="8"/>
                <w:rFonts w:hint="eastAsia"/>
              </w:rPr>
              <w:t>、使用前请将药剂充分摇匀，均匀喷雾。</w:t>
            </w:r>
            <w:r>
              <w:rPr>
                <w:rStyle w:val="8"/>
              </w:rPr>
              <w:t xml:space="preserve"> 2</w:t>
            </w:r>
            <w:r>
              <w:rPr>
                <w:rStyle w:val="8"/>
                <w:rFonts w:hint="eastAsia"/>
              </w:rPr>
              <w:t>、使用本品时应穿戴防护服和手套，避免吸入药液。施药期间不可吃东西和饮水。施药后应及时洗手和洗脸。</w:t>
            </w:r>
            <w:r>
              <w:rPr>
                <w:rStyle w:val="8"/>
              </w:rPr>
              <w:t xml:space="preserve"> 3</w:t>
            </w:r>
            <w:r>
              <w:rPr>
                <w:rStyle w:val="8"/>
                <w:rFonts w:hint="eastAsia"/>
              </w:rPr>
              <w:t>、本品对鱼类有毒，施药时须远离池塘、湖泊和河流。</w:t>
            </w:r>
            <w:r>
              <w:rPr>
                <w:rStyle w:val="8"/>
              </w:rPr>
              <w:t xml:space="preserve"> 4</w:t>
            </w:r>
            <w:r>
              <w:rPr>
                <w:rStyle w:val="8"/>
                <w:rFonts w:hint="eastAsia"/>
              </w:rPr>
              <w:t>、本品不可与呈碱性的农药等物质混合使用。</w:t>
            </w:r>
            <w:r>
              <w:rPr>
                <w:rStyle w:val="8"/>
              </w:rPr>
              <w:t xml:space="preserve"> 5</w:t>
            </w:r>
            <w:r>
              <w:rPr>
                <w:rStyle w:val="8"/>
                <w:rFonts w:hint="eastAsia"/>
              </w:rPr>
              <w:t>、严禁将空瓶重新使用。</w:t>
            </w:r>
            <w:r>
              <w:rPr>
                <w:rStyle w:val="8"/>
              </w:rPr>
              <w:t xml:space="preserve"> 6</w:t>
            </w:r>
            <w:r>
              <w:rPr>
                <w:rStyle w:val="8"/>
                <w:rFonts w:hint="eastAsia"/>
              </w:rPr>
              <w:t>、用过的容器应妥善处理，不可做他用，也不可随意丢弃。</w:t>
            </w:r>
            <w:r>
              <w:rPr>
                <w:rStyle w:val="8"/>
              </w:rPr>
              <w:t xml:space="preserve"> 7</w:t>
            </w:r>
            <w:r>
              <w:rPr>
                <w:rStyle w:val="8"/>
                <w:rFonts w:hint="eastAsia"/>
              </w:rPr>
              <w:t>、严禁在河流、湖泊、池塘和水渠等水体中洗涤使用过本品的药械。</w:t>
            </w:r>
          </w:p>
        </w:tc>
      </w:tr>
      <w:tr w14:paraId="46648810">
        <w:tblPrEx>
          <w:tblCellMar>
            <w:top w:w="0" w:type="dxa"/>
            <w:left w:w="0" w:type="dxa"/>
            <w:bottom w:w="0" w:type="dxa"/>
            <w:right w:w="0" w:type="dxa"/>
          </w:tblCellMar>
        </w:tblPrEx>
        <w:trPr>
          <w:tblCellSpacing w:w="0" w:type="dxa"/>
        </w:trPr>
        <w:tc>
          <w:tcPr>
            <w:tcW w:w="0" w:type="auto"/>
            <w:vAlign w:val="center"/>
          </w:tcPr>
          <w:p w14:paraId="504915AE">
            <w:pPr>
              <w:rPr>
                <w:rFonts w:cs="Times New Roman"/>
              </w:rPr>
            </w:pPr>
            <w:r>
              <w:rPr>
                <w:rStyle w:val="7"/>
                <w:rFonts w:hint="eastAsia"/>
              </w:rPr>
              <w:t>中毒急救措施：</w:t>
            </w:r>
            <w:r>
              <w:rPr>
                <w:rFonts w:cs="Times New Roman"/>
              </w:rPr>
              <w:br w:type="textWrapping"/>
            </w:r>
            <w:r>
              <w:rPr>
                <w:rStyle w:val="8"/>
                <w:rFonts w:hint="eastAsia"/>
              </w:rPr>
              <w:t>中毒症状：皮肤、眼粘膜和呼吸道受刺激引起结膜炎和角膜炎，炎症消退较慢。</w:t>
            </w:r>
            <w:r>
              <w:rPr>
                <w:rStyle w:val="8"/>
              </w:rPr>
              <w:t xml:space="preserve"> </w:t>
            </w:r>
            <w:r>
              <w:rPr>
                <w:rStyle w:val="8"/>
                <w:rFonts w:hint="eastAsia"/>
              </w:rPr>
              <w:t>急救措施：不慎吸入，应将病人移至空气流通处。不慎接触皮肤或溅入眼睛，应用大量清水冲洗至少</w:t>
            </w:r>
            <w:r>
              <w:rPr>
                <w:rStyle w:val="8"/>
              </w:rPr>
              <w:t>15</w:t>
            </w:r>
            <w:r>
              <w:rPr>
                <w:rStyle w:val="8"/>
                <w:rFonts w:hint="eastAsia"/>
              </w:rPr>
              <w:t>分钟。误服立即催吐、洗胃，</w:t>
            </w:r>
            <w:r>
              <w:rPr>
                <w:rStyle w:val="8"/>
              </w:rPr>
              <w:t xml:space="preserve"> </w:t>
            </w:r>
            <w:r>
              <w:rPr>
                <w:rStyle w:val="8"/>
                <w:rFonts w:hint="eastAsia"/>
              </w:rPr>
              <w:t>对症治疗。</w:t>
            </w:r>
          </w:p>
        </w:tc>
      </w:tr>
      <w:tr w14:paraId="014FFB35">
        <w:tblPrEx>
          <w:tblCellMar>
            <w:top w:w="0" w:type="dxa"/>
            <w:left w:w="0" w:type="dxa"/>
            <w:bottom w:w="0" w:type="dxa"/>
            <w:right w:w="0" w:type="dxa"/>
          </w:tblCellMar>
        </w:tblPrEx>
        <w:trPr>
          <w:tblCellSpacing w:w="0" w:type="dxa"/>
        </w:trPr>
        <w:tc>
          <w:tcPr>
            <w:tcW w:w="0" w:type="auto"/>
            <w:vAlign w:val="center"/>
          </w:tcPr>
          <w:p w14:paraId="64497C82">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本品应贮存在干燥、阴凉、通风、防雨处，远离火源或热源。置于儿童触及不到之处，并加锁。勿与食品、饮料、饲料、粮食等其他商品同贮同运。</w:t>
            </w:r>
          </w:p>
        </w:tc>
      </w:tr>
      <w:tr w14:paraId="1623CBAB">
        <w:tblPrEx>
          <w:tblCellMar>
            <w:top w:w="0" w:type="dxa"/>
            <w:left w:w="0" w:type="dxa"/>
            <w:bottom w:w="0" w:type="dxa"/>
            <w:right w:w="0" w:type="dxa"/>
          </w:tblCellMar>
        </w:tblPrEx>
        <w:trPr>
          <w:tblCellSpacing w:w="0" w:type="dxa"/>
        </w:trPr>
        <w:tc>
          <w:tcPr>
            <w:tcW w:w="0" w:type="auto"/>
            <w:vAlign w:val="center"/>
          </w:tcPr>
          <w:p w14:paraId="54C8CE42">
            <w:pPr>
              <w:rPr>
                <w:rFonts w:cs="Times New Roman"/>
              </w:rPr>
            </w:pPr>
            <w:r>
              <w:rPr>
                <w:rStyle w:val="7"/>
                <w:rFonts w:hint="eastAsia"/>
              </w:rPr>
              <w:t>质量保证期：</w:t>
            </w:r>
            <w:r>
              <w:rPr>
                <w:rStyle w:val="8"/>
              </w:rPr>
              <w:t>2</w:t>
            </w:r>
            <w:r>
              <w:rPr>
                <w:rStyle w:val="8"/>
                <w:rFonts w:hint="eastAsia"/>
              </w:rPr>
              <w:t>年</w:t>
            </w:r>
          </w:p>
        </w:tc>
      </w:tr>
      <w:tr w14:paraId="47612339">
        <w:tblPrEx>
          <w:tblCellMar>
            <w:top w:w="0" w:type="dxa"/>
            <w:left w:w="0" w:type="dxa"/>
            <w:bottom w:w="0" w:type="dxa"/>
            <w:right w:w="0" w:type="dxa"/>
          </w:tblCellMar>
        </w:tblPrEx>
        <w:trPr>
          <w:tblCellSpacing w:w="0" w:type="dxa"/>
        </w:trPr>
        <w:tc>
          <w:tcPr>
            <w:tcW w:w="0" w:type="auto"/>
            <w:vAlign w:val="center"/>
          </w:tcPr>
          <w:p w14:paraId="793B02A1">
            <w:pPr>
              <w:rPr>
                <w:rFonts w:cs="Times New Roman"/>
              </w:rPr>
            </w:pPr>
            <w:r>
              <w:rPr>
                <w:rStyle w:val="7"/>
                <w:rFonts w:hint="eastAsia"/>
              </w:rPr>
              <w:t>备注：</w:t>
            </w:r>
          </w:p>
        </w:tc>
      </w:tr>
    </w:tbl>
    <w:p w14:paraId="37293E21">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700CE97">
        <w:tblPrEx>
          <w:tblCellMar>
            <w:top w:w="0" w:type="dxa"/>
            <w:left w:w="0" w:type="dxa"/>
            <w:bottom w:w="0" w:type="dxa"/>
            <w:right w:w="0" w:type="dxa"/>
          </w:tblCellMar>
        </w:tblPrEx>
        <w:trPr>
          <w:tblCellSpacing w:w="0" w:type="dxa"/>
        </w:trPr>
        <w:tc>
          <w:tcPr>
            <w:tcW w:w="0" w:type="auto"/>
            <w:vAlign w:val="center"/>
          </w:tcPr>
          <w:p w14:paraId="40180745">
            <w:r>
              <w:rPr>
                <w:rStyle w:val="7"/>
                <w:rFonts w:hint="eastAsia"/>
              </w:rPr>
              <w:t>登记证号：</w:t>
            </w:r>
            <w:r>
              <w:t>PD20200300</w:t>
            </w:r>
          </w:p>
        </w:tc>
      </w:tr>
      <w:tr w14:paraId="5CD8114B">
        <w:tblPrEx>
          <w:tblCellMar>
            <w:top w:w="0" w:type="dxa"/>
            <w:left w:w="0" w:type="dxa"/>
            <w:bottom w:w="0" w:type="dxa"/>
            <w:right w:w="0" w:type="dxa"/>
          </w:tblCellMar>
        </w:tblPrEx>
        <w:trPr>
          <w:tblCellSpacing w:w="0" w:type="dxa"/>
        </w:trPr>
        <w:tc>
          <w:tcPr>
            <w:tcW w:w="0" w:type="auto"/>
            <w:vAlign w:val="center"/>
          </w:tcPr>
          <w:p w14:paraId="69226C76">
            <w:pPr>
              <w:rPr>
                <w:rFonts w:cs="Times New Roman"/>
              </w:rPr>
            </w:pPr>
            <w:r>
              <w:rPr>
                <w:rStyle w:val="7"/>
                <w:rFonts w:hint="eastAsia"/>
              </w:rPr>
              <w:t>登记证持有人：</w:t>
            </w:r>
            <w:r>
              <w:rPr>
                <w:rFonts w:hint="eastAsia"/>
              </w:rPr>
              <w:t>郑州郑氏化工产品有限公司</w:t>
            </w:r>
          </w:p>
        </w:tc>
      </w:tr>
      <w:tr w14:paraId="6E7F2257">
        <w:tblPrEx>
          <w:tblCellMar>
            <w:top w:w="0" w:type="dxa"/>
            <w:left w:w="0" w:type="dxa"/>
            <w:bottom w:w="0" w:type="dxa"/>
            <w:right w:w="0" w:type="dxa"/>
          </w:tblCellMar>
        </w:tblPrEx>
        <w:trPr>
          <w:tblCellSpacing w:w="0" w:type="dxa"/>
        </w:trPr>
        <w:tc>
          <w:tcPr>
            <w:tcW w:w="0" w:type="auto"/>
            <w:vAlign w:val="center"/>
          </w:tcPr>
          <w:p w14:paraId="1791D5BC">
            <w:pPr>
              <w:rPr>
                <w:rFonts w:cs="Times New Roman"/>
              </w:rPr>
            </w:pPr>
            <w:r>
              <w:rPr>
                <w:rStyle w:val="7"/>
                <w:rFonts w:hint="eastAsia"/>
              </w:rPr>
              <w:t>农药名称：</w:t>
            </w:r>
            <w:r>
              <w:rPr>
                <w:rFonts w:hint="eastAsia"/>
              </w:rPr>
              <w:t>吲哚丁酸</w:t>
            </w:r>
          </w:p>
        </w:tc>
      </w:tr>
      <w:tr w14:paraId="502D4B21">
        <w:tblPrEx>
          <w:tblCellMar>
            <w:top w:w="0" w:type="dxa"/>
            <w:left w:w="0" w:type="dxa"/>
            <w:bottom w:w="0" w:type="dxa"/>
            <w:right w:w="0" w:type="dxa"/>
          </w:tblCellMar>
        </w:tblPrEx>
        <w:trPr>
          <w:tblCellSpacing w:w="0" w:type="dxa"/>
        </w:trPr>
        <w:tc>
          <w:tcPr>
            <w:tcW w:w="0" w:type="auto"/>
            <w:vAlign w:val="center"/>
          </w:tcPr>
          <w:p w14:paraId="4BDB1BFD">
            <w:pPr>
              <w:rPr>
                <w:rFonts w:cs="Times New Roman"/>
              </w:rPr>
            </w:pPr>
            <w:r>
              <w:rPr>
                <w:rStyle w:val="7"/>
                <w:rFonts w:hint="eastAsia"/>
              </w:rPr>
              <w:t>剂型：</w:t>
            </w:r>
            <w:r>
              <w:rPr>
                <w:rFonts w:hint="eastAsia"/>
              </w:rPr>
              <w:t>原药</w:t>
            </w:r>
          </w:p>
        </w:tc>
      </w:tr>
      <w:tr w14:paraId="0C80FEB1">
        <w:tblPrEx>
          <w:tblCellMar>
            <w:top w:w="0" w:type="dxa"/>
            <w:left w:w="0" w:type="dxa"/>
            <w:bottom w:w="0" w:type="dxa"/>
            <w:right w:w="0" w:type="dxa"/>
          </w:tblCellMar>
        </w:tblPrEx>
        <w:trPr>
          <w:tblCellSpacing w:w="0" w:type="dxa"/>
        </w:trPr>
        <w:tc>
          <w:tcPr>
            <w:tcW w:w="0" w:type="auto"/>
            <w:vAlign w:val="center"/>
          </w:tcPr>
          <w:p w14:paraId="48F38B88">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0" name="图片 1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3F2B38B">
        <w:tblPrEx>
          <w:tblCellMar>
            <w:top w:w="0" w:type="dxa"/>
            <w:left w:w="0" w:type="dxa"/>
            <w:bottom w:w="0" w:type="dxa"/>
            <w:right w:w="0" w:type="dxa"/>
          </w:tblCellMar>
        </w:tblPrEx>
        <w:trPr>
          <w:tblCellSpacing w:w="0" w:type="dxa"/>
        </w:trPr>
        <w:tc>
          <w:tcPr>
            <w:tcW w:w="0" w:type="auto"/>
            <w:vAlign w:val="center"/>
          </w:tcPr>
          <w:p w14:paraId="679AA879">
            <w:r>
              <w:rPr>
                <w:rStyle w:val="7"/>
                <w:rFonts w:hint="eastAsia"/>
              </w:rPr>
              <w:t>总有效成分含量：</w:t>
            </w:r>
            <w:r>
              <w:t>98%</w:t>
            </w:r>
          </w:p>
        </w:tc>
      </w:tr>
      <w:tr w14:paraId="7B70CFC7">
        <w:tblPrEx>
          <w:tblCellMar>
            <w:top w:w="0" w:type="dxa"/>
            <w:left w:w="0" w:type="dxa"/>
            <w:bottom w:w="0" w:type="dxa"/>
            <w:right w:w="0" w:type="dxa"/>
          </w:tblCellMar>
        </w:tblPrEx>
        <w:trPr>
          <w:tblCellSpacing w:w="0" w:type="dxa"/>
        </w:trPr>
        <w:tc>
          <w:tcPr>
            <w:tcW w:w="0" w:type="auto"/>
            <w:vAlign w:val="center"/>
          </w:tcPr>
          <w:p w14:paraId="7E698F46">
            <w:pPr>
              <w:rPr>
                <w:rFonts w:cs="Times New Roman"/>
              </w:rPr>
            </w:pPr>
            <w:r>
              <w:rPr>
                <w:rFonts w:hint="eastAsia"/>
              </w:rPr>
              <w:t>有效成分及其含量：</w:t>
            </w:r>
          </w:p>
          <w:p w14:paraId="4BB48569">
            <w:r>
              <w:rPr>
                <w:rFonts w:cs="Times New Roman"/>
              </w:rPr>
              <w:t>   </w:t>
            </w:r>
            <w:r>
              <w:t xml:space="preserve"> </w:t>
            </w:r>
            <w:r>
              <w:rPr>
                <w:rFonts w:hint="eastAsia"/>
              </w:rPr>
              <w:t>吲哚丁酸</w:t>
            </w:r>
            <w:r>
              <w:t xml:space="preserve">98%    </w:t>
            </w:r>
          </w:p>
        </w:tc>
      </w:tr>
      <w:tr w14:paraId="72C5924C">
        <w:tblPrEx>
          <w:tblCellMar>
            <w:top w:w="0" w:type="dxa"/>
            <w:left w:w="0" w:type="dxa"/>
            <w:bottom w:w="0" w:type="dxa"/>
            <w:right w:w="0" w:type="dxa"/>
          </w:tblCellMar>
        </w:tblPrEx>
        <w:trPr>
          <w:tblCellSpacing w:w="0" w:type="dxa"/>
        </w:trPr>
        <w:tc>
          <w:tcPr>
            <w:tcW w:w="0" w:type="auto"/>
            <w:vAlign w:val="center"/>
          </w:tcPr>
          <w:p w14:paraId="7F72F2C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D4413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D2B956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F53CCBD">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D68E5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30850E0">
                  <w:pPr>
                    <w:rPr>
                      <w:rFonts w:cs="Times New Roman"/>
                    </w:rPr>
                  </w:pPr>
                  <w:r>
                    <w:rPr>
                      <w:rStyle w:val="8"/>
                      <w:rFonts w:hint="eastAsia"/>
                    </w:rPr>
                    <w:t>施用方式</w:t>
                  </w:r>
                </w:p>
              </w:tc>
            </w:tr>
          </w:tbl>
          <w:p w14:paraId="488D5919">
            <w:pPr>
              <w:rPr>
                <w:rFonts w:cs="Times New Roman"/>
              </w:rPr>
            </w:pPr>
          </w:p>
        </w:tc>
      </w:tr>
      <w:tr w14:paraId="1DB05212">
        <w:tblPrEx>
          <w:tblCellMar>
            <w:top w:w="0" w:type="dxa"/>
            <w:left w:w="0" w:type="dxa"/>
            <w:bottom w:w="0" w:type="dxa"/>
            <w:right w:w="0" w:type="dxa"/>
          </w:tblCellMar>
        </w:tblPrEx>
        <w:trPr>
          <w:tblCellSpacing w:w="0" w:type="dxa"/>
        </w:trPr>
        <w:tc>
          <w:tcPr>
            <w:tcW w:w="0" w:type="auto"/>
            <w:vAlign w:val="center"/>
          </w:tcPr>
          <w:p w14:paraId="4BEF7C66">
            <w:pPr>
              <w:rPr>
                <w:rFonts w:cs="Times New Roman"/>
              </w:rPr>
            </w:pPr>
            <w:r>
              <w:rPr>
                <w:rStyle w:val="7"/>
                <w:rFonts w:hint="eastAsia"/>
              </w:rPr>
              <w:t>使用技术要求</w:t>
            </w:r>
            <w:r>
              <w:rPr>
                <w:rStyle w:val="7"/>
              </w:rPr>
              <w:t>:</w:t>
            </w:r>
          </w:p>
        </w:tc>
      </w:tr>
      <w:tr w14:paraId="1F77564A">
        <w:tblPrEx>
          <w:tblCellMar>
            <w:top w:w="0" w:type="dxa"/>
            <w:left w:w="0" w:type="dxa"/>
            <w:bottom w:w="0" w:type="dxa"/>
            <w:right w:w="0" w:type="dxa"/>
          </w:tblCellMar>
        </w:tblPrEx>
        <w:trPr>
          <w:tblCellSpacing w:w="0" w:type="dxa"/>
        </w:trPr>
        <w:tc>
          <w:tcPr>
            <w:tcW w:w="0" w:type="auto"/>
            <w:vAlign w:val="center"/>
          </w:tcPr>
          <w:p w14:paraId="2948ECD0">
            <w:pPr>
              <w:rPr>
                <w:rFonts w:cs="Times New Roman"/>
              </w:rPr>
            </w:pPr>
            <w:r>
              <w:rPr>
                <w:rStyle w:val="7"/>
                <w:rFonts w:hint="eastAsia"/>
              </w:rPr>
              <w:t>产品性能</w:t>
            </w:r>
            <w:r>
              <w:rPr>
                <w:rStyle w:val="7"/>
              </w:rPr>
              <w:t>:</w:t>
            </w:r>
            <w:r>
              <w:rPr>
                <w:rFonts w:cs="Times New Roman"/>
              </w:rPr>
              <w:br w:type="textWrapping"/>
            </w:r>
            <w:r>
              <w:rPr>
                <w:rStyle w:val="8"/>
                <w:rFonts w:hint="eastAsia"/>
              </w:rPr>
              <w:t>本品是农药制剂加工的原材料，不得用于农作物或者其他场所。本品属植物内源生长素，能促进细胞分裂与细胞生长，诱导形成不定根，增加座果，防止落果，改变雌、雄花比率等。可经由叶片、树枝的嫩表皮、种子进入到植物体内，随营养流输导到起作用的部位。</w:t>
            </w:r>
          </w:p>
        </w:tc>
      </w:tr>
      <w:tr w14:paraId="69326482">
        <w:tblPrEx>
          <w:tblCellMar>
            <w:top w:w="0" w:type="dxa"/>
            <w:left w:w="0" w:type="dxa"/>
            <w:bottom w:w="0" w:type="dxa"/>
            <w:right w:w="0" w:type="dxa"/>
          </w:tblCellMar>
        </w:tblPrEx>
        <w:trPr>
          <w:tblCellSpacing w:w="0" w:type="dxa"/>
        </w:trPr>
        <w:tc>
          <w:tcPr>
            <w:tcW w:w="0" w:type="auto"/>
            <w:vAlign w:val="center"/>
          </w:tcPr>
          <w:p w14:paraId="69DC99F9">
            <w:pPr>
              <w:rPr>
                <w:rFonts w:cs="Times New Roman"/>
              </w:rPr>
            </w:pPr>
            <w:r>
              <w:rPr>
                <w:rStyle w:val="7"/>
                <w:rFonts w:hint="eastAsia"/>
              </w:rPr>
              <w:t>注意事项：</w:t>
            </w:r>
            <w:r>
              <w:rPr>
                <w:rFonts w:cs="Times New Roman"/>
              </w:rPr>
              <w:br w:type="textWrapping"/>
            </w:r>
            <w:r>
              <w:rPr>
                <w:rStyle w:val="8"/>
              </w:rPr>
              <w:t>1.</w:t>
            </w:r>
            <w:r>
              <w:rPr>
                <w:rStyle w:val="8"/>
                <w:rFonts w:hint="eastAsia"/>
              </w:rPr>
              <w:t>接触本品时应采取安全防护措施，穿胶鞋、长衣长裤和防护服，戴口罩、手套，避免刺激眼睛、皮肤接触及口鼻吸入，切勿吸烟、喝水或饮食。使用后立即清洗裸露部位的皮肤，更换并清洗工作服。</w:t>
            </w:r>
            <w:r>
              <w:rPr>
                <w:rStyle w:val="8"/>
              </w:rPr>
              <w:t xml:space="preserve"> 2. </w:t>
            </w:r>
            <w:r>
              <w:rPr>
                <w:rStyle w:val="8"/>
                <w:rFonts w:hint="eastAsia"/>
              </w:rPr>
              <w:t>发生泄漏时，应及时采取堵漏、关阀断源、围栏封堵、回收等措施。</w:t>
            </w:r>
            <w:r>
              <w:rPr>
                <w:rStyle w:val="8"/>
              </w:rPr>
              <w:t xml:space="preserve"> 3.</w:t>
            </w:r>
            <w:r>
              <w:rPr>
                <w:rStyle w:val="8"/>
                <w:rFonts w:hint="eastAsia"/>
              </w:rPr>
              <w:t>发生火灾时，应采取关阀断源、堵漏、停产、围火隔离等措施，只能用干粉灭火器、沙土、淋湿的棉被、麻袋等灭火，不得用水灭火。</w:t>
            </w:r>
            <w:r>
              <w:rPr>
                <w:rStyle w:val="8"/>
              </w:rPr>
              <w:t xml:space="preserve"> 4.</w:t>
            </w:r>
            <w:r>
              <w:rPr>
                <w:rStyle w:val="8"/>
                <w:rFonts w:hint="eastAsia"/>
              </w:rPr>
              <w:t>用过的容器或废弃包装应妥善处理，切勿他用或随意丢弃。</w:t>
            </w:r>
            <w:r>
              <w:rPr>
                <w:rStyle w:val="8"/>
              </w:rPr>
              <w:t xml:space="preserve"> 5. </w:t>
            </w:r>
            <w:r>
              <w:rPr>
                <w:rStyle w:val="8"/>
                <w:rFonts w:hint="eastAsia"/>
              </w:rPr>
              <w:t>禁止孕妇、哺乳期妇女及过敏者接触本品。</w:t>
            </w:r>
          </w:p>
        </w:tc>
      </w:tr>
      <w:tr w14:paraId="4C15104C">
        <w:tblPrEx>
          <w:tblCellMar>
            <w:top w:w="0" w:type="dxa"/>
            <w:left w:w="0" w:type="dxa"/>
            <w:bottom w:w="0" w:type="dxa"/>
            <w:right w:w="0" w:type="dxa"/>
          </w:tblCellMar>
        </w:tblPrEx>
        <w:trPr>
          <w:tblCellSpacing w:w="0" w:type="dxa"/>
        </w:trPr>
        <w:tc>
          <w:tcPr>
            <w:tcW w:w="0" w:type="auto"/>
            <w:vAlign w:val="center"/>
          </w:tcPr>
          <w:p w14:paraId="77884ABB">
            <w:pPr>
              <w:rPr>
                <w:rFonts w:cs="Times New Roman"/>
              </w:rPr>
            </w:pPr>
            <w:r>
              <w:rPr>
                <w:rStyle w:val="7"/>
                <w:rFonts w:hint="eastAsia"/>
              </w:rPr>
              <w:t>中毒急救措施：</w:t>
            </w:r>
            <w:r>
              <w:rPr>
                <w:rFonts w:cs="Times New Roman"/>
              </w:rPr>
              <w:br w:type="textWrapping"/>
            </w:r>
            <w:r>
              <w:rPr>
                <w:rStyle w:val="8"/>
                <w:rFonts w:hint="eastAsia"/>
              </w:rPr>
              <w:t>中毒症状：无典型症状。</w:t>
            </w:r>
            <w:r>
              <w:rPr>
                <w:rStyle w:val="8"/>
              </w:rPr>
              <w:t xml:space="preserve"> </w:t>
            </w:r>
            <w:r>
              <w:rPr>
                <w:rStyle w:val="8"/>
                <w:rFonts w:hint="eastAsia"/>
              </w:rPr>
              <w:t>急救措施：如不慎溅入眼睛，应立即翻开眼睑，用清水冲洗至少</w:t>
            </w:r>
            <w:r>
              <w:rPr>
                <w:rStyle w:val="8"/>
              </w:rPr>
              <w:t>15</w:t>
            </w:r>
            <w:r>
              <w:rPr>
                <w:rStyle w:val="8"/>
                <w:rFonts w:hint="eastAsia"/>
              </w:rPr>
              <w:t>分钟；如接触皮肤，应立即脱掉被污染衣物，用大量清水冲洗被污染的皮肤；如不慎吸入，应立即转移至空气流通处；如不慎误服，立即携此标签送医对症治疗。</w:t>
            </w:r>
          </w:p>
        </w:tc>
      </w:tr>
      <w:tr w14:paraId="539EB74F">
        <w:tblPrEx>
          <w:tblCellMar>
            <w:top w:w="0" w:type="dxa"/>
            <w:left w:w="0" w:type="dxa"/>
            <w:bottom w:w="0" w:type="dxa"/>
            <w:right w:w="0" w:type="dxa"/>
          </w:tblCellMar>
        </w:tblPrEx>
        <w:trPr>
          <w:tblCellSpacing w:w="0" w:type="dxa"/>
        </w:trPr>
        <w:tc>
          <w:tcPr>
            <w:tcW w:w="0" w:type="auto"/>
            <w:vAlign w:val="center"/>
          </w:tcPr>
          <w:p w14:paraId="17417E3A">
            <w:pPr>
              <w:rPr>
                <w:rFonts w:cs="Times New Roman"/>
              </w:rPr>
            </w:pPr>
            <w:r>
              <w:rPr>
                <w:rStyle w:val="7"/>
                <w:rFonts w:hint="eastAsia"/>
              </w:rPr>
              <w:t>储存和运输方法：</w:t>
            </w:r>
            <w:r>
              <w:rPr>
                <w:rFonts w:cs="Times New Roman"/>
              </w:rPr>
              <w:br w:type="textWrapping"/>
            </w:r>
            <w:r>
              <w:rPr>
                <w:rStyle w:val="8"/>
              </w:rPr>
              <w:t xml:space="preserve">1. </w:t>
            </w:r>
            <w:r>
              <w:rPr>
                <w:rStyle w:val="8"/>
                <w:rFonts w:hint="eastAsia"/>
              </w:rPr>
              <w:t>本品应贮存于阴凉、干燥、通风、防雨处，远离火源及热源。</w:t>
            </w:r>
            <w:r>
              <w:rPr>
                <w:rStyle w:val="8"/>
              </w:rPr>
              <w:t xml:space="preserve"> 2. </w:t>
            </w:r>
            <w:r>
              <w:rPr>
                <w:rStyle w:val="8"/>
                <w:rFonts w:hint="eastAsia"/>
              </w:rPr>
              <w:t>本品应远离家禽，不能与食品、饮料、饲料和粮食等同贮同运。</w:t>
            </w:r>
            <w:r>
              <w:rPr>
                <w:rStyle w:val="8"/>
              </w:rPr>
              <w:t xml:space="preserve"> 3. </w:t>
            </w:r>
            <w:r>
              <w:rPr>
                <w:rStyle w:val="8"/>
                <w:rFonts w:hint="eastAsia"/>
              </w:rPr>
              <w:t>本品应贮存于儿童触及不到的地方并加锁保存。</w:t>
            </w:r>
          </w:p>
        </w:tc>
      </w:tr>
      <w:tr w14:paraId="58CCCAF5">
        <w:tblPrEx>
          <w:tblCellMar>
            <w:top w:w="0" w:type="dxa"/>
            <w:left w:w="0" w:type="dxa"/>
            <w:bottom w:w="0" w:type="dxa"/>
            <w:right w:w="0" w:type="dxa"/>
          </w:tblCellMar>
        </w:tblPrEx>
        <w:trPr>
          <w:tblCellSpacing w:w="0" w:type="dxa"/>
        </w:trPr>
        <w:tc>
          <w:tcPr>
            <w:tcW w:w="0" w:type="auto"/>
            <w:vAlign w:val="center"/>
          </w:tcPr>
          <w:p w14:paraId="198760D0">
            <w:pPr>
              <w:rPr>
                <w:rFonts w:cs="Times New Roman"/>
              </w:rPr>
            </w:pPr>
            <w:r>
              <w:rPr>
                <w:rStyle w:val="7"/>
                <w:rFonts w:hint="eastAsia"/>
              </w:rPr>
              <w:t>质量保证期：</w:t>
            </w:r>
            <w:r>
              <w:rPr>
                <w:rStyle w:val="8"/>
              </w:rPr>
              <w:t>2</w:t>
            </w:r>
            <w:r>
              <w:rPr>
                <w:rStyle w:val="8"/>
                <w:rFonts w:hint="eastAsia"/>
              </w:rPr>
              <w:t>年</w:t>
            </w:r>
          </w:p>
        </w:tc>
      </w:tr>
      <w:tr w14:paraId="1331F5AE">
        <w:tblPrEx>
          <w:tblCellMar>
            <w:top w:w="0" w:type="dxa"/>
            <w:left w:w="0" w:type="dxa"/>
            <w:bottom w:w="0" w:type="dxa"/>
            <w:right w:w="0" w:type="dxa"/>
          </w:tblCellMar>
        </w:tblPrEx>
        <w:trPr>
          <w:tblCellSpacing w:w="0" w:type="dxa"/>
        </w:trPr>
        <w:tc>
          <w:tcPr>
            <w:tcW w:w="0" w:type="auto"/>
            <w:vAlign w:val="center"/>
          </w:tcPr>
          <w:p w14:paraId="0FA9C192">
            <w:pPr>
              <w:rPr>
                <w:rFonts w:cs="Times New Roman"/>
              </w:rPr>
            </w:pPr>
            <w:r>
              <w:rPr>
                <w:rStyle w:val="7"/>
                <w:rFonts w:hint="eastAsia"/>
              </w:rPr>
              <w:t>备注：</w:t>
            </w:r>
          </w:p>
        </w:tc>
      </w:tr>
    </w:tbl>
    <w:p w14:paraId="5C316539">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E720B00">
        <w:tblPrEx>
          <w:tblCellMar>
            <w:top w:w="0" w:type="dxa"/>
            <w:left w:w="0" w:type="dxa"/>
            <w:bottom w:w="0" w:type="dxa"/>
            <w:right w:w="0" w:type="dxa"/>
          </w:tblCellMar>
        </w:tblPrEx>
        <w:trPr>
          <w:tblCellSpacing w:w="0" w:type="dxa"/>
        </w:trPr>
        <w:tc>
          <w:tcPr>
            <w:tcW w:w="0" w:type="auto"/>
            <w:vAlign w:val="center"/>
          </w:tcPr>
          <w:p w14:paraId="5AE07F75">
            <w:r>
              <w:rPr>
                <w:rStyle w:val="7"/>
                <w:rFonts w:hint="eastAsia"/>
              </w:rPr>
              <w:t>登记证号：</w:t>
            </w:r>
            <w:r>
              <w:t>PD20200371</w:t>
            </w:r>
          </w:p>
        </w:tc>
      </w:tr>
      <w:tr w14:paraId="41445B32">
        <w:tblPrEx>
          <w:tblCellMar>
            <w:top w:w="0" w:type="dxa"/>
            <w:left w:w="0" w:type="dxa"/>
            <w:bottom w:w="0" w:type="dxa"/>
            <w:right w:w="0" w:type="dxa"/>
          </w:tblCellMar>
        </w:tblPrEx>
        <w:trPr>
          <w:tblCellSpacing w:w="0" w:type="dxa"/>
        </w:trPr>
        <w:tc>
          <w:tcPr>
            <w:tcW w:w="0" w:type="auto"/>
            <w:vAlign w:val="center"/>
          </w:tcPr>
          <w:p w14:paraId="3EA9DA1E">
            <w:pPr>
              <w:rPr>
                <w:rFonts w:cs="Times New Roman"/>
              </w:rPr>
            </w:pPr>
            <w:r>
              <w:rPr>
                <w:rStyle w:val="7"/>
                <w:rFonts w:hint="eastAsia"/>
              </w:rPr>
              <w:t>登记证持有人：</w:t>
            </w:r>
            <w:r>
              <w:rPr>
                <w:rFonts w:hint="eastAsia"/>
              </w:rPr>
              <w:t>江阴苏利化学股份有限公司</w:t>
            </w:r>
          </w:p>
        </w:tc>
      </w:tr>
      <w:tr w14:paraId="3F37F43B">
        <w:tblPrEx>
          <w:tblCellMar>
            <w:top w:w="0" w:type="dxa"/>
            <w:left w:w="0" w:type="dxa"/>
            <w:bottom w:w="0" w:type="dxa"/>
            <w:right w:w="0" w:type="dxa"/>
          </w:tblCellMar>
        </w:tblPrEx>
        <w:trPr>
          <w:tblCellSpacing w:w="0" w:type="dxa"/>
        </w:trPr>
        <w:tc>
          <w:tcPr>
            <w:tcW w:w="0" w:type="auto"/>
            <w:vAlign w:val="center"/>
          </w:tcPr>
          <w:p w14:paraId="1862209B">
            <w:pPr>
              <w:rPr>
                <w:rFonts w:cs="Times New Roman"/>
              </w:rPr>
            </w:pPr>
            <w:r>
              <w:rPr>
                <w:rStyle w:val="7"/>
                <w:rFonts w:hint="eastAsia"/>
              </w:rPr>
              <w:t>农药名称：</w:t>
            </w:r>
            <w:r>
              <w:rPr>
                <w:rFonts w:hint="eastAsia"/>
              </w:rPr>
              <w:t>精甲·戊·嘧菌</w:t>
            </w:r>
          </w:p>
        </w:tc>
      </w:tr>
      <w:tr w14:paraId="54F5A1F8">
        <w:tblPrEx>
          <w:tblCellMar>
            <w:top w:w="0" w:type="dxa"/>
            <w:left w:w="0" w:type="dxa"/>
            <w:bottom w:w="0" w:type="dxa"/>
            <w:right w:w="0" w:type="dxa"/>
          </w:tblCellMar>
        </w:tblPrEx>
        <w:trPr>
          <w:tblCellSpacing w:w="0" w:type="dxa"/>
        </w:trPr>
        <w:tc>
          <w:tcPr>
            <w:tcW w:w="0" w:type="auto"/>
            <w:vAlign w:val="center"/>
          </w:tcPr>
          <w:p w14:paraId="7FB8C2AF">
            <w:pPr>
              <w:rPr>
                <w:rFonts w:cs="Times New Roman"/>
              </w:rPr>
            </w:pPr>
            <w:r>
              <w:rPr>
                <w:rStyle w:val="7"/>
                <w:rFonts w:hint="eastAsia"/>
              </w:rPr>
              <w:t>剂型：</w:t>
            </w:r>
            <w:r>
              <w:rPr>
                <w:rFonts w:hint="eastAsia"/>
              </w:rPr>
              <w:t>种子处理悬浮剂</w:t>
            </w:r>
          </w:p>
        </w:tc>
      </w:tr>
      <w:tr w14:paraId="17346344">
        <w:tblPrEx>
          <w:tblCellMar>
            <w:top w:w="0" w:type="dxa"/>
            <w:left w:w="0" w:type="dxa"/>
            <w:bottom w:w="0" w:type="dxa"/>
            <w:right w:w="0" w:type="dxa"/>
          </w:tblCellMar>
        </w:tblPrEx>
        <w:trPr>
          <w:tblCellSpacing w:w="0" w:type="dxa"/>
        </w:trPr>
        <w:tc>
          <w:tcPr>
            <w:tcW w:w="0" w:type="auto"/>
            <w:vAlign w:val="center"/>
          </w:tcPr>
          <w:p w14:paraId="07FE09B4">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1" name="图片 1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1FAABF9">
        <w:tblPrEx>
          <w:tblCellMar>
            <w:top w:w="0" w:type="dxa"/>
            <w:left w:w="0" w:type="dxa"/>
            <w:bottom w:w="0" w:type="dxa"/>
            <w:right w:w="0" w:type="dxa"/>
          </w:tblCellMar>
        </w:tblPrEx>
        <w:trPr>
          <w:tblCellSpacing w:w="0" w:type="dxa"/>
        </w:trPr>
        <w:tc>
          <w:tcPr>
            <w:tcW w:w="0" w:type="auto"/>
            <w:vAlign w:val="center"/>
          </w:tcPr>
          <w:p w14:paraId="2ADF6250">
            <w:r>
              <w:rPr>
                <w:rStyle w:val="7"/>
                <w:rFonts w:hint="eastAsia"/>
              </w:rPr>
              <w:t>总有效成分含量：</w:t>
            </w:r>
            <w:r>
              <w:t>10%</w:t>
            </w:r>
          </w:p>
        </w:tc>
      </w:tr>
      <w:tr w14:paraId="6CF50FC7">
        <w:tblPrEx>
          <w:tblCellMar>
            <w:top w:w="0" w:type="dxa"/>
            <w:left w:w="0" w:type="dxa"/>
            <w:bottom w:w="0" w:type="dxa"/>
            <w:right w:w="0" w:type="dxa"/>
          </w:tblCellMar>
        </w:tblPrEx>
        <w:trPr>
          <w:tblCellSpacing w:w="0" w:type="dxa"/>
        </w:trPr>
        <w:tc>
          <w:tcPr>
            <w:tcW w:w="0" w:type="auto"/>
            <w:vAlign w:val="center"/>
          </w:tcPr>
          <w:p w14:paraId="56D73B5E">
            <w:pPr>
              <w:rPr>
                <w:rFonts w:cs="Times New Roman"/>
              </w:rPr>
            </w:pPr>
            <w:r>
              <w:rPr>
                <w:rFonts w:hint="eastAsia"/>
              </w:rPr>
              <w:t>有效成分及其含量：</w:t>
            </w:r>
          </w:p>
          <w:p w14:paraId="01110300">
            <w:r>
              <w:rPr>
                <w:rFonts w:cs="Times New Roman"/>
              </w:rPr>
              <w:t>   </w:t>
            </w:r>
            <w:r>
              <w:t xml:space="preserve"> </w:t>
            </w:r>
            <w:r>
              <w:rPr>
                <w:rFonts w:hint="eastAsia"/>
              </w:rPr>
              <w:t>精甲霜灵</w:t>
            </w:r>
            <w:r>
              <w:t xml:space="preserve">2%    </w:t>
            </w:r>
            <w:r>
              <w:rPr>
                <w:rFonts w:hint="eastAsia"/>
              </w:rPr>
              <w:t>戊唑醇</w:t>
            </w:r>
            <w:r>
              <w:t xml:space="preserve">4%    </w:t>
            </w:r>
            <w:r>
              <w:rPr>
                <w:rFonts w:hint="eastAsia"/>
              </w:rPr>
              <w:t>嘧菌酯</w:t>
            </w:r>
            <w:r>
              <w:t xml:space="preserve">4%    </w:t>
            </w:r>
          </w:p>
        </w:tc>
      </w:tr>
      <w:tr w14:paraId="1D46656A">
        <w:tblPrEx>
          <w:tblCellMar>
            <w:top w:w="0" w:type="dxa"/>
            <w:left w:w="0" w:type="dxa"/>
            <w:bottom w:w="0" w:type="dxa"/>
            <w:right w:w="0" w:type="dxa"/>
          </w:tblCellMar>
        </w:tblPrEx>
        <w:trPr>
          <w:tblCellSpacing w:w="0" w:type="dxa"/>
        </w:trPr>
        <w:tc>
          <w:tcPr>
            <w:tcW w:w="0" w:type="auto"/>
            <w:vAlign w:val="center"/>
          </w:tcPr>
          <w:p w14:paraId="639DEC6C">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8000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68A526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32D4D4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32CC6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3263277E">
                  <w:pPr>
                    <w:rPr>
                      <w:rFonts w:cs="Times New Roman"/>
                    </w:rPr>
                  </w:pPr>
                  <w:r>
                    <w:rPr>
                      <w:rStyle w:val="8"/>
                      <w:rFonts w:hint="eastAsia"/>
                    </w:rPr>
                    <w:t>施用方式</w:t>
                  </w:r>
                </w:p>
              </w:tc>
            </w:tr>
            <w:tr w14:paraId="40A208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378B04">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54CA960">
                  <w:pPr>
                    <w:rPr>
                      <w:rFonts w:cs="Times New Roman"/>
                    </w:rPr>
                  </w:pPr>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570F0DFF">
                  <w:pPr>
                    <w:rPr>
                      <w:rFonts w:cs="Times New Roman"/>
                    </w:rPr>
                  </w:pPr>
                  <w:r>
                    <w:rPr>
                      <w:rStyle w:val="8"/>
                    </w:rPr>
                    <w:t>200-300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8DF37D7">
                  <w:pPr>
                    <w:rPr>
                      <w:rFonts w:cs="Times New Roman"/>
                    </w:rPr>
                  </w:pPr>
                  <w:r>
                    <w:rPr>
                      <w:rStyle w:val="8"/>
                      <w:rFonts w:hint="eastAsia"/>
                    </w:rPr>
                    <w:t>种子包衣</w:t>
                  </w:r>
                </w:p>
              </w:tc>
            </w:tr>
            <w:tr w14:paraId="42565E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76D4C9">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452A8F91">
                  <w:pPr>
                    <w:rPr>
                      <w:rFonts w:cs="Times New Roman"/>
                    </w:rPr>
                  </w:pPr>
                  <w:r>
                    <w:rPr>
                      <w:rStyle w:val="8"/>
                      <w:rFonts w:hint="eastAsia"/>
                    </w:rPr>
                    <w:t>丝黑穗病</w:t>
                  </w:r>
                </w:p>
              </w:tc>
              <w:tc>
                <w:tcPr>
                  <w:tcW w:w="0" w:type="auto"/>
                  <w:tcBorders>
                    <w:top w:val="outset" w:color="auto" w:sz="6" w:space="0"/>
                    <w:left w:val="outset" w:color="auto" w:sz="6" w:space="0"/>
                    <w:bottom w:val="outset" w:color="auto" w:sz="6" w:space="0"/>
                    <w:right w:val="outset" w:color="auto" w:sz="6" w:space="0"/>
                  </w:tcBorders>
                  <w:vAlign w:val="center"/>
                </w:tcPr>
                <w:p w14:paraId="353FD226">
                  <w:pPr>
                    <w:rPr>
                      <w:rFonts w:cs="Times New Roman"/>
                    </w:rPr>
                  </w:pPr>
                  <w:r>
                    <w:rPr>
                      <w:rStyle w:val="8"/>
                    </w:rPr>
                    <w:t>200-300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F847135">
                  <w:pPr>
                    <w:rPr>
                      <w:rFonts w:cs="Times New Roman"/>
                    </w:rPr>
                  </w:pPr>
                  <w:r>
                    <w:rPr>
                      <w:rStyle w:val="8"/>
                      <w:rFonts w:hint="eastAsia"/>
                    </w:rPr>
                    <w:t>种子包衣</w:t>
                  </w:r>
                </w:p>
              </w:tc>
            </w:tr>
          </w:tbl>
          <w:p w14:paraId="59C6A9C7">
            <w:pPr>
              <w:rPr>
                <w:rFonts w:cs="Times New Roman"/>
              </w:rPr>
            </w:pPr>
          </w:p>
        </w:tc>
      </w:tr>
      <w:tr w14:paraId="207C60DD">
        <w:tblPrEx>
          <w:tblCellMar>
            <w:top w:w="0" w:type="dxa"/>
            <w:left w:w="0" w:type="dxa"/>
            <w:bottom w:w="0" w:type="dxa"/>
            <w:right w:w="0" w:type="dxa"/>
          </w:tblCellMar>
        </w:tblPrEx>
        <w:trPr>
          <w:tblCellSpacing w:w="0" w:type="dxa"/>
        </w:trPr>
        <w:tc>
          <w:tcPr>
            <w:tcW w:w="0" w:type="auto"/>
            <w:vAlign w:val="center"/>
          </w:tcPr>
          <w:p w14:paraId="03AC671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本品使用方便，可供农户直接包衣，亦可供种子公司作种子包衣剂。</w:t>
            </w:r>
            <w:r>
              <w:rPr>
                <w:rStyle w:val="8"/>
              </w:rPr>
              <w:t xml:space="preserve"> 2.</w:t>
            </w:r>
            <w:r>
              <w:rPr>
                <w:rStyle w:val="8"/>
                <w:rFonts w:hint="eastAsia"/>
              </w:rPr>
              <w:t>用于处理的种子应达到国家良种标准。</w:t>
            </w:r>
            <w:r>
              <w:rPr>
                <w:rStyle w:val="8"/>
              </w:rPr>
              <w:t xml:space="preserve"> 3.</w:t>
            </w:r>
            <w:r>
              <w:rPr>
                <w:rStyle w:val="8"/>
                <w:rFonts w:hint="eastAsia"/>
              </w:rPr>
              <w:t>配制好的药液应在</w:t>
            </w:r>
            <w:r>
              <w:rPr>
                <w:rStyle w:val="8"/>
              </w:rPr>
              <w:t>24</w:t>
            </w:r>
            <w:r>
              <w:rPr>
                <w:rStyle w:val="8"/>
                <w:rFonts w:hint="eastAsia"/>
              </w:rPr>
              <w:t>小时内使用。</w:t>
            </w:r>
            <w:r>
              <w:rPr>
                <w:rStyle w:val="8"/>
              </w:rPr>
              <w:t xml:space="preserve"> 4.</w:t>
            </w:r>
            <w:r>
              <w:rPr>
                <w:rStyle w:val="8"/>
                <w:rFonts w:hint="eastAsia"/>
              </w:rPr>
              <w:t>种子包衣方法：以包</w:t>
            </w:r>
            <w:r>
              <w:rPr>
                <w:rStyle w:val="8"/>
              </w:rPr>
              <w:t>100</w:t>
            </w:r>
            <w:r>
              <w:rPr>
                <w:rStyle w:val="8"/>
                <w:rFonts w:hint="eastAsia"/>
              </w:rPr>
              <w:t>公斤种子为例，按推荐用药量，用水稀释至</w:t>
            </w:r>
            <w:r>
              <w:rPr>
                <w:rStyle w:val="8"/>
              </w:rPr>
              <w:t>1-2</w:t>
            </w:r>
            <w:r>
              <w:rPr>
                <w:rStyle w:val="8"/>
                <w:rFonts w:hint="eastAsia"/>
              </w:rPr>
              <w:t>升，将药浆与种子充分搅拌，直到药液均匀分布到种子表面，晾干后即可。</w:t>
            </w:r>
            <w:r>
              <w:rPr>
                <w:rStyle w:val="8"/>
              </w:rPr>
              <w:t xml:space="preserve"> 5.</w:t>
            </w:r>
            <w:r>
              <w:rPr>
                <w:rStyle w:val="8"/>
                <w:rFonts w:hint="eastAsia"/>
              </w:rPr>
              <w:t>本品在上述作物新品种上大面积应用时，必须先进行小范围的安全性试验。</w:t>
            </w:r>
            <w:r>
              <w:rPr>
                <w:rStyle w:val="8"/>
              </w:rPr>
              <w:t>6.</w:t>
            </w:r>
            <w:r>
              <w:rPr>
                <w:rStyle w:val="8"/>
                <w:rFonts w:hint="eastAsia"/>
              </w:rPr>
              <w:t>本产品拌种使用，每季用药</w:t>
            </w:r>
            <w:r>
              <w:rPr>
                <w:rStyle w:val="8"/>
              </w:rPr>
              <w:t>1</w:t>
            </w:r>
            <w:r>
              <w:rPr>
                <w:rStyle w:val="8"/>
                <w:rFonts w:hint="eastAsia"/>
              </w:rPr>
              <w:t>次。</w:t>
            </w:r>
            <w:r>
              <w:rPr>
                <w:rStyle w:val="8"/>
              </w:rPr>
              <w:t xml:space="preserve">7. </w:t>
            </w:r>
            <w:r>
              <w:rPr>
                <w:rStyle w:val="8"/>
                <w:rFonts w:hint="eastAsia"/>
              </w:rPr>
              <w:t>存放过程中可能会出现沉淀或分层，需摇匀后使用</w:t>
            </w:r>
          </w:p>
        </w:tc>
      </w:tr>
      <w:tr w14:paraId="1EEA79D7">
        <w:tblPrEx>
          <w:tblCellMar>
            <w:top w:w="0" w:type="dxa"/>
            <w:left w:w="0" w:type="dxa"/>
            <w:bottom w:w="0" w:type="dxa"/>
            <w:right w:w="0" w:type="dxa"/>
          </w:tblCellMar>
        </w:tblPrEx>
        <w:trPr>
          <w:tblCellSpacing w:w="0" w:type="dxa"/>
        </w:trPr>
        <w:tc>
          <w:tcPr>
            <w:tcW w:w="0" w:type="auto"/>
            <w:vAlign w:val="center"/>
          </w:tcPr>
          <w:p w14:paraId="3934A240">
            <w:pPr>
              <w:rPr>
                <w:rFonts w:cs="Times New Roman"/>
              </w:rPr>
            </w:pPr>
            <w:r>
              <w:rPr>
                <w:rStyle w:val="7"/>
                <w:rFonts w:hint="eastAsia"/>
              </w:rPr>
              <w:t>产品性能</w:t>
            </w:r>
            <w:r>
              <w:rPr>
                <w:rStyle w:val="7"/>
              </w:rPr>
              <w:t>:</w:t>
            </w:r>
            <w:r>
              <w:rPr>
                <w:rFonts w:cs="Times New Roman"/>
              </w:rPr>
              <w:br w:type="textWrapping"/>
            </w:r>
            <w:r>
              <w:rPr>
                <w:rStyle w:val="8"/>
                <w:rFonts w:hint="eastAsia"/>
              </w:rPr>
              <w:t>本产品为具有内吸和治疗作用的三元复配杀菌剂，用药量低、持效期长，能有效防治玉米茎基腐病和丝黑穗病。</w:t>
            </w:r>
          </w:p>
        </w:tc>
      </w:tr>
      <w:tr w14:paraId="34B21AC7">
        <w:tblPrEx>
          <w:tblCellMar>
            <w:top w:w="0" w:type="dxa"/>
            <w:left w:w="0" w:type="dxa"/>
            <w:bottom w:w="0" w:type="dxa"/>
            <w:right w:w="0" w:type="dxa"/>
          </w:tblCellMar>
        </w:tblPrEx>
        <w:trPr>
          <w:tblCellSpacing w:w="0" w:type="dxa"/>
        </w:trPr>
        <w:tc>
          <w:tcPr>
            <w:tcW w:w="0" w:type="auto"/>
            <w:vAlign w:val="center"/>
          </w:tcPr>
          <w:p w14:paraId="366EF288">
            <w:pPr>
              <w:rPr>
                <w:rFonts w:cs="Times New Roman"/>
              </w:rPr>
            </w:pPr>
            <w:r>
              <w:rPr>
                <w:rStyle w:val="7"/>
                <w:rFonts w:hint="eastAsia"/>
              </w:rPr>
              <w:t>注意事项：</w:t>
            </w:r>
            <w:r>
              <w:rPr>
                <w:rFonts w:cs="Times New Roman"/>
              </w:rPr>
              <w:br w:type="textWrapping"/>
            </w:r>
            <w:r>
              <w:rPr>
                <w:rStyle w:val="8"/>
              </w:rPr>
              <w:t>1.</w:t>
            </w:r>
            <w:r>
              <w:rPr>
                <w:rStyle w:val="8"/>
                <w:rFonts w:hint="eastAsia"/>
              </w:rPr>
              <w:t>配药和种子处理时应在通风处进行，操作人员需提前做好保护措施，戴好手套、面罩或护目镜等，严禁抽烟或者饮食。</w:t>
            </w:r>
            <w:r>
              <w:rPr>
                <w:rStyle w:val="8"/>
              </w:rPr>
              <w:t>2.</w:t>
            </w:r>
            <w:r>
              <w:rPr>
                <w:rStyle w:val="8"/>
                <w:rFonts w:hint="eastAsia"/>
              </w:rPr>
              <w:t>种子处理结束后，彻底清洗防护用具，并更换和清洗工作服。</w:t>
            </w:r>
            <w:r>
              <w:rPr>
                <w:rStyle w:val="8"/>
              </w:rPr>
              <w:t>3.</w:t>
            </w:r>
            <w:r>
              <w:rPr>
                <w:rStyle w:val="8"/>
                <w:rFonts w:hint="eastAsia"/>
              </w:rPr>
              <w:t>处理后的种子必须放置在有明显标签的容器内，勿与食物、饲料一起存放，禁止用于饲喂禽畜。</w:t>
            </w:r>
            <w:r>
              <w:rPr>
                <w:rStyle w:val="8"/>
              </w:rPr>
              <w:t>4.</w:t>
            </w:r>
            <w:r>
              <w:rPr>
                <w:rStyle w:val="8"/>
                <w:rFonts w:hint="eastAsia"/>
              </w:rPr>
              <w:t>播种后必须覆土，严禁畜禽进入。</w:t>
            </w:r>
            <w:r>
              <w:rPr>
                <w:rStyle w:val="8"/>
              </w:rPr>
              <w:t>5.</w:t>
            </w:r>
            <w:r>
              <w:rPr>
                <w:rStyle w:val="8"/>
                <w:rFonts w:hint="eastAsia"/>
              </w:rPr>
              <w:t>未用完的制剂应放在原包装内封存，切勿将本品置于饮食容器中。</w:t>
            </w:r>
            <w:r>
              <w:rPr>
                <w:rStyle w:val="8"/>
              </w:rPr>
              <w:t>6.</w:t>
            </w:r>
            <w:r>
              <w:rPr>
                <w:rStyle w:val="8"/>
                <w:rFonts w:hint="eastAsia"/>
              </w:rPr>
              <w:t>勿将本品及其废液弃于池塘、河溪、湖泊等，以免污染水源。禁止在河塘等水体中清洗施药器具。</w:t>
            </w:r>
            <w:r>
              <w:rPr>
                <w:rStyle w:val="8"/>
              </w:rPr>
              <w:t>7.</w:t>
            </w:r>
            <w:r>
              <w:rPr>
                <w:rStyle w:val="8"/>
                <w:rFonts w:hint="eastAsia"/>
              </w:rPr>
              <w:t>使用后的包装袋应妥善处理，不得他用或随意丢弃。</w:t>
            </w:r>
            <w:r>
              <w:rPr>
                <w:rStyle w:val="8"/>
              </w:rPr>
              <w:t>8.</w:t>
            </w:r>
            <w:r>
              <w:rPr>
                <w:rStyle w:val="8"/>
                <w:rFonts w:hint="eastAsia"/>
              </w:rPr>
              <w:t>孕妇及哺乳期妇女禁止接触本品。过敏者禁用。</w:t>
            </w:r>
          </w:p>
        </w:tc>
      </w:tr>
      <w:tr w14:paraId="749D269E">
        <w:tblPrEx>
          <w:tblCellMar>
            <w:top w:w="0" w:type="dxa"/>
            <w:left w:w="0" w:type="dxa"/>
            <w:bottom w:w="0" w:type="dxa"/>
            <w:right w:w="0" w:type="dxa"/>
          </w:tblCellMar>
        </w:tblPrEx>
        <w:trPr>
          <w:tblCellSpacing w:w="0" w:type="dxa"/>
        </w:trPr>
        <w:tc>
          <w:tcPr>
            <w:tcW w:w="0" w:type="auto"/>
            <w:vAlign w:val="center"/>
          </w:tcPr>
          <w:p w14:paraId="64633951">
            <w:pPr>
              <w:rPr>
                <w:rFonts w:cs="Times New Roman"/>
              </w:rPr>
            </w:pPr>
            <w:r>
              <w:rPr>
                <w:rStyle w:val="7"/>
                <w:rFonts w:hint="eastAsia"/>
              </w:rPr>
              <w:t>中毒急救措施：</w:t>
            </w:r>
            <w:r>
              <w:rPr>
                <w:rFonts w:cs="Times New Roman"/>
              </w:rPr>
              <w:br w:type="textWrapping"/>
            </w:r>
            <w:r>
              <w:rPr>
                <w:rStyle w:val="8"/>
              </w:rPr>
              <w:t>1.</w:t>
            </w:r>
            <w:r>
              <w:rPr>
                <w:rStyle w:val="8"/>
                <w:rFonts w:hint="eastAsia"/>
              </w:rPr>
              <w:t>用药时如果感觉不适，请立即停止工作，采取急救措施，并携此标签送医就诊。</w:t>
            </w:r>
            <w:r>
              <w:rPr>
                <w:rStyle w:val="8"/>
              </w:rPr>
              <w:t>2.</w:t>
            </w:r>
            <w:r>
              <w:rPr>
                <w:rStyle w:val="8"/>
                <w:rFonts w:hint="eastAsia"/>
              </w:rPr>
              <w:t>皮肤接触：立即脱掉被污染的衣物，用肥皂和大量清水彻底清洗受污染的皮肤。必要时请医生诊治。</w:t>
            </w:r>
            <w:r>
              <w:rPr>
                <w:rStyle w:val="8"/>
              </w:rPr>
              <w:t>3.</w:t>
            </w:r>
            <w:r>
              <w:rPr>
                <w:rStyle w:val="8"/>
                <w:rFonts w:hint="eastAsia"/>
              </w:rPr>
              <w:t>眼睛溅药：立即将眼睑翻开，用清水轻柔冲洗至少</w:t>
            </w:r>
            <w:r>
              <w:rPr>
                <w:rStyle w:val="8"/>
              </w:rPr>
              <w:t>15</w:t>
            </w:r>
            <w:r>
              <w:rPr>
                <w:rStyle w:val="8"/>
                <w:rFonts w:hint="eastAsia"/>
              </w:rPr>
              <w:t>分钟，再请医生诊治。</w:t>
            </w:r>
            <w:r>
              <w:rPr>
                <w:rStyle w:val="8"/>
              </w:rPr>
              <w:t>4.</w:t>
            </w:r>
            <w:r>
              <w:rPr>
                <w:rStyle w:val="8"/>
                <w:rFonts w:hint="eastAsia"/>
              </w:rPr>
              <w:t>发生吸入：立即将吸入者转移到空气新鲜处，注意保暖和休息，请医生诊治。</w:t>
            </w:r>
            <w:r>
              <w:rPr>
                <w:rStyle w:val="8"/>
              </w:rPr>
              <w:t>5.</w:t>
            </w:r>
            <w:r>
              <w:rPr>
                <w:rStyle w:val="8"/>
                <w:rFonts w:hint="eastAsia"/>
              </w:rPr>
              <w:t>误服：立即携带标签，送医就诊。紧急医疗措施：使用医用活性炭洗胃，洗胃时防止胃残余物进入呼吸道。如果病人已昏迷，切勿经口喂入东西或引吐。</w:t>
            </w:r>
          </w:p>
        </w:tc>
      </w:tr>
      <w:tr w14:paraId="39EBB13F">
        <w:tblPrEx>
          <w:tblCellMar>
            <w:top w:w="0" w:type="dxa"/>
            <w:left w:w="0" w:type="dxa"/>
            <w:bottom w:w="0" w:type="dxa"/>
            <w:right w:w="0" w:type="dxa"/>
          </w:tblCellMar>
        </w:tblPrEx>
        <w:trPr>
          <w:tblCellSpacing w:w="0" w:type="dxa"/>
        </w:trPr>
        <w:tc>
          <w:tcPr>
            <w:tcW w:w="0" w:type="auto"/>
            <w:vAlign w:val="center"/>
          </w:tcPr>
          <w:p w14:paraId="51A3EF80">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本品应加锁保存，勿让儿童和动物接触。</w:t>
            </w:r>
            <w:r>
              <w:rPr>
                <w:rStyle w:val="8"/>
              </w:rPr>
              <w:t>2.</w:t>
            </w:r>
            <w:r>
              <w:rPr>
                <w:rStyle w:val="8"/>
                <w:rFonts w:hint="eastAsia"/>
              </w:rPr>
              <w:t>应贮存在避光、干燥、阴凉、通风处，储藏温度应避免低于</w:t>
            </w:r>
            <w:r>
              <w:rPr>
                <w:rStyle w:val="8"/>
              </w:rPr>
              <w:t>-5</w:t>
            </w:r>
            <w:r>
              <w:rPr>
                <w:rStyle w:val="8"/>
                <w:rFonts w:hint="eastAsia"/>
              </w:rPr>
              <w:t>℃或高于</w:t>
            </w:r>
            <w:r>
              <w:rPr>
                <w:rStyle w:val="8"/>
              </w:rPr>
              <w:t>35</w:t>
            </w:r>
            <w:r>
              <w:rPr>
                <w:rStyle w:val="8"/>
                <w:rFonts w:hint="eastAsia"/>
              </w:rPr>
              <w:t>℃。</w:t>
            </w:r>
            <w:r>
              <w:rPr>
                <w:rStyle w:val="8"/>
              </w:rPr>
              <w:t>3.</w:t>
            </w:r>
            <w:r>
              <w:rPr>
                <w:rStyle w:val="8"/>
                <w:rFonts w:hint="eastAsia"/>
              </w:rPr>
              <w:t>运输时应注意避光，防高温、雨淋。</w:t>
            </w:r>
            <w:r>
              <w:rPr>
                <w:rStyle w:val="8"/>
              </w:rPr>
              <w:t>4.</w:t>
            </w:r>
            <w:r>
              <w:rPr>
                <w:rStyle w:val="8"/>
                <w:rFonts w:hint="eastAsia"/>
              </w:rPr>
              <w:t>不能与食品、饮料、粮食、饲料和种子等物品在一起存放或运输。</w:t>
            </w:r>
          </w:p>
        </w:tc>
      </w:tr>
      <w:tr w14:paraId="3BB446EA">
        <w:tblPrEx>
          <w:tblCellMar>
            <w:top w:w="0" w:type="dxa"/>
            <w:left w:w="0" w:type="dxa"/>
            <w:bottom w:w="0" w:type="dxa"/>
            <w:right w:w="0" w:type="dxa"/>
          </w:tblCellMar>
        </w:tblPrEx>
        <w:trPr>
          <w:tblCellSpacing w:w="0" w:type="dxa"/>
        </w:trPr>
        <w:tc>
          <w:tcPr>
            <w:tcW w:w="0" w:type="auto"/>
            <w:vAlign w:val="center"/>
          </w:tcPr>
          <w:p w14:paraId="72967CEA">
            <w:pPr>
              <w:rPr>
                <w:rFonts w:cs="Times New Roman"/>
              </w:rPr>
            </w:pPr>
            <w:r>
              <w:rPr>
                <w:rStyle w:val="7"/>
                <w:rFonts w:hint="eastAsia"/>
              </w:rPr>
              <w:t>质量保证期：</w:t>
            </w:r>
            <w:r>
              <w:rPr>
                <w:rStyle w:val="8"/>
              </w:rPr>
              <w:t>2</w:t>
            </w:r>
            <w:r>
              <w:rPr>
                <w:rStyle w:val="8"/>
                <w:rFonts w:hint="eastAsia"/>
              </w:rPr>
              <w:t>年</w:t>
            </w:r>
          </w:p>
        </w:tc>
      </w:tr>
      <w:tr w14:paraId="72300ACB">
        <w:tblPrEx>
          <w:tblCellMar>
            <w:top w:w="0" w:type="dxa"/>
            <w:left w:w="0" w:type="dxa"/>
            <w:bottom w:w="0" w:type="dxa"/>
            <w:right w:w="0" w:type="dxa"/>
          </w:tblCellMar>
        </w:tblPrEx>
        <w:trPr>
          <w:tblCellSpacing w:w="0" w:type="dxa"/>
        </w:trPr>
        <w:tc>
          <w:tcPr>
            <w:tcW w:w="0" w:type="auto"/>
            <w:vAlign w:val="center"/>
          </w:tcPr>
          <w:p w14:paraId="210DA03C">
            <w:pPr>
              <w:rPr>
                <w:rFonts w:cs="Times New Roman"/>
              </w:rPr>
            </w:pPr>
            <w:r>
              <w:rPr>
                <w:rStyle w:val="7"/>
                <w:rFonts w:hint="eastAsia"/>
              </w:rPr>
              <w:t>备注：</w:t>
            </w:r>
          </w:p>
        </w:tc>
      </w:tr>
    </w:tbl>
    <w:p w14:paraId="6EF42E1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393D379A">
        <w:tblPrEx>
          <w:tblCellMar>
            <w:top w:w="0" w:type="dxa"/>
            <w:left w:w="0" w:type="dxa"/>
            <w:bottom w:w="0" w:type="dxa"/>
            <w:right w:w="0" w:type="dxa"/>
          </w:tblCellMar>
        </w:tblPrEx>
        <w:trPr>
          <w:tblCellSpacing w:w="0" w:type="dxa"/>
        </w:trPr>
        <w:tc>
          <w:tcPr>
            <w:tcW w:w="0" w:type="auto"/>
            <w:vAlign w:val="center"/>
          </w:tcPr>
          <w:p w14:paraId="758BAC1D">
            <w:r>
              <w:rPr>
                <w:rStyle w:val="7"/>
                <w:rFonts w:hint="eastAsia"/>
              </w:rPr>
              <w:t>登记证号：</w:t>
            </w:r>
            <w:r>
              <w:t>PD20200364</w:t>
            </w:r>
          </w:p>
        </w:tc>
      </w:tr>
      <w:tr w14:paraId="0978277F">
        <w:tblPrEx>
          <w:tblCellMar>
            <w:top w:w="0" w:type="dxa"/>
            <w:left w:w="0" w:type="dxa"/>
            <w:bottom w:w="0" w:type="dxa"/>
            <w:right w:w="0" w:type="dxa"/>
          </w:tblCellMar>
        </w:tblPrEx>
        <w:trPr>
          <w:tblCellSpacing w:w="0" w:type="dxa"/>
        </w:trPr>
        <w:tc>
          <w:tcPr>
            <w:tcW w:w="0" w:type="auto"/>
            <w:vAlign w:val="center"/>
          </w:tcPr>
          <w:p w14:paraId="5A38DEA6">
            <w:pPr>
              <w:rPr>
                <w:rFonts w:cs="Times New Roman"/>
              </w:rPr>
            </w:pPr>
            <w:r>
              <w:rPr>
                <w:rStyle w:val="7"/>
                <w:rFonts w:hint="eastAsia"/>
              </w:rPr>
              <w:t>登记证持有人：</w:t>
            </w:r>
            <w:r>
              <w:rPr>
                <w:rFonts w:hint="eastAsia"/>
              </w:rPr>
              <w:t>福建省莆田市友缘实业有限公司</w:t>
            </w:r>
          </w:p>
        </w:tc>
      </w:tr>
      <w:tr w14:paraId="3D559190">
        <w:tblPrEx>
          <w:tblCellMar>
            <w:top w:w="0" w:type="dxa"/>
            <w:left w:w="0" w:type="dxa"/>
            <w:bottom w:w="0" w:type="dxa"/>
            <w:right w:w="0" w:type="dxa"/>
          </w:tblCellMar>
        </w:tblPrEx>
        <w:trPr>
          <w:tblCellSpacing w:w="0" w:type="dxa"/>
        </w:trPr>
        <w:tc>
          <w:tcPr>
            <w:tcW w:w="0" w:type="auto"/>
            <w:vAlign w:val="center"/>
          </w:tcPr>
          <w:p w14:paraId="3325AFE4">
            <w:pPr>
              <w:rPr>
                <w:rFonts w:cs="Times New Roman"/>
              </w:rPr>
            </w:pPr>
            <w:r>
              <w:rPr>
                <w:rStyle w:val="7"/>
                <w:rFonts w:hint="eastAsia"/>
              </w:rPr>
              <w:t>农药名称：</w:t>
            </w:r>
            <w:r>
              <w:rPr>
                <w:rFonts w:hint="eastAsia"/>
              </w:rPr>
              <w:t>苯甲·咪鲜胺</w:t>
            </w:r>
          </w:p>
        </w:tc>
      </w:tr>
      <w:tr w14:paraId="4C525941">
        <w:tblPrEx>
          <w:tblCellMar>
            <w:top w:w="0" w:type="dxa"/>
            <w:left w:w="0" w:type="dxa"/>
            <w:bottom w:w="0" w:type="dxa"/>
            <w:right w:w="0" w:type="dxa"/>
          </w:tblCellMar>
        </w:tblPrEx>
        <w:trPr>
          <w:tblCellSpacing w:w="0" w:type="dxa"/>
        </w:trPr>
        <w:tc>
          <w:tcPr>
            <w:tcW w:w="0" w:type="auto"/>
            <w:vAlign w:val="center"/>
          </w:tcPr>
          <w:p w14:paraId="4F20E1DF">
            <w:pPr>
              <w:rPr>
                <w:rFonts w:cs="Times New Roman"/>
              </w:rPr>
            </w:pPr>
            <w:r>
              <w:rPr>
                <w:rStyle w:val="7"/>
                <w:rFonts w:hint="eastAsia"/>
              </w:rPr>
              <w:t>剂型：</w:t>
            </w:r>
            <w:r>
              <w:rPr>
                <w:rFonts w:hint="eastAsia"/>
              </w:rPr>
              <w:t>种子处理悬浮剂</w:t>
            </w:r>
          </w:p>
        </w:tc>
      </w:tr>
      <w:tr w14:paraId="664E2BF1">
        <w:tblPrEx>
          <w:tblCellMar>
            <w:top w:w="0" w:type="dxa"/>
            <w:left w:w="0" w:type="dxa"/>
            <w:bottom w:w="0" w:type="dxa"/>
            <w:right w:w="0" w:type="dxa"/>
          </w:tblCellMar>
        </w:tblPrEx>
        <w:trPr>
          <w:tblCellSpacing w:w="0" w:type="dxa"/>
        </w:trPr>
        <w:tc>
          <w:tcPr>
            <w:tcW w:w="0" w:type="auto"/>
            <w:vAlign w:val="center"/>
          </w:tcPr>
          <w:p w14:paraId="47A1CCC1">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2" name="图片 1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306A482">
        <w:tblPrEx>
          <w:tblCellMar>
            <w:top w:w="0" w:type="dxa"/>
            <w:left w:w="0" w:type="dxa"/>
            <w:bottom w:w="0" w:type="dxa"/>
            <w:right w:w="0" w:type="dxa"/>
          </w:tblCellMar>
        </w:tblPrEx>
        <w:trPr>
          <w:tblCellSpacing w:w="0" w:type="dxa"/>
        </w:trPr>
        <w:tc>
          <w:tcPr>
            <w:tcW w:w="0" w:type="auto"/>
            <w:vAlign w:val="center"/>
          </w:tcPr>
          <w:p w14:paraId="1EB5FAF1">
            <w:r>
              <w:rPr>
                <w:rStyle w:val="7"/>
                <w:rFonts w:hint="eastAsia"/>
              </w:rPr>
              <w:t>总有效成分含量：</w:t>
            </w:r>
            <w:r>
              <w:t>2%</w:t>
            </w:r>
          </w:p>
        </w:tc>
      </w:tr>
      <w:tr w14:paraId="0B5484C7">
        <w:tblPrEx>
          <w:tblCellMar>
            <w:top w:w="0" w:type="dxa"/>
            <w:left w:w="0" w:type="dxa"/>
            <w:bottom w:w="0" w:type="dxa"/>
            <w:right w:w="0" w:type="dxa"/>
          </w:tblCellMar>
        </w:tblPrEx>
        <w:trPr>
          <w:tblCellSpacing w:w="0" w:type="dxa"/>
        </w:trPr>
        <w:tc>
          <w:tcPr>
            <w:tcW w:w="0" w:type="auto"/>
            <w:vAlign w:val="center"/>
          </w:tcPr>
          <w:p w14:paraId="617D9FB0">
            <w:pPr>
              <w:rPr>
                <w:rFonts w:cs="Times New Roman"/>
              </w:rPr>
            </w:pPr>
            <w:r>
              <w:rPr>
                <w:rFonts w:hint="eastAsia"/>
              </w:rPr>
              <w:t>有效成分及其含量：</w:t>
            </w:r>
          </w:p>
          <w:p w14:paraId="19BAD939">
            <w:r>
              <w:rPr>
                <w:rFonts w:cs="Times New Roman"/>
              </w:rPr>
              <w:t>   </w:t>
            </w:r>
            <w:r>
              <w:t xml:space="preserve"> </w:t>
            </w:r>
            <w:r>
              <w:rPr>
                <w:rFonts w:hint="eastAsia"/>
              </w:rPr>
              <w:t>苯醚甲环唑</w:t>
            </w:r>
            <w:r>
              <w:t xml:space="preserve">0.6%    </w:t>
            </w:r>
            <w:r>
              <w:rPr>
                <w:rFonts w:hint="eastAsia"/>
              </w:rPr>
              <w:t>咪鲜胺</w:t>
            </w:r>
            <w:r>
              <w:t xml:space="preserve">1.4%    </w:t>
            </w:r>
          </w:p>
        </w:tc>
      </w:tr>
      <w:tr w14:paraId="78BF0D1E">
        <w:tblPrEx>
          <w:tblCellMar>
            <w:top w:w="0" w:type="dxa"/>
            <w:left w:w="0" w:type="dxa"/>
            <w:bottom w:w="0" w:type="dxa"/>
            <w:right w:w="0" w:type="dxa"/>
          </w:tblCellMar>
        </w:tblPrEx>
        <w:trPr>
          <w:tblCellSpacing w:w="0" w:type="dxa"/>
        </w:trPr>
        <w:tc>
          <w:tcPr>
            <w:tcW w:w="0" w:type="auto"/>
            <w:vAlign w:val="center"/>
          </w:tcPr>
          <w:p w14:paraId="4EB6277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31CE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25E297">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50296060">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015E8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5578B4B">
                  <w:pPr>
                    <w:rPr>
                      <w:rFonts w:cs="Times New Roman"/>
                    </w:rPr>
                  </w:pPr>
                  <w:r>
                    <w:rPr>
                      <w:rStyle w:val="8"/>
                      <w:rFonts w:hint="eastAsia"/>
                    </w:rPr>
                    <w:t>施用方式</w:t>
                  </w:r>
                </w:p>
              </w:tc>
            </w:tr>
            <w:tr w14:paraId="40ECBD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C89588">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52E6BFCC">
                  <w:pPr>
                    <w:rPr>
                      <w:rFonts w:cs="Times New Roman"/>
                    </w:rPr>
                  </w:pPr>
                  <w:r>
                    <w:rPr>
                      <w:rStyle w:val="8"/>
                      <w:rFonts w:hint="eastAsia"/>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6AF5E17C">
                  <w:pPr>
                    <w:rPr>
                      <w:rFonts w:cs="Times New Roman"/>
                    </w:rPr>
                  </w:pPr>
                  <w:r>
                    <w:rPr>
                      <w:rStyle w:val="8"/>
                    </w:rPr>
                    <w:t>500-665</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31D4436">
                  <w:pPr>
                    <w:rPr>
                      <w:rFonts w:cs="Times New Roman"/>
                    </w:rPr>
                  </w:pPr>
                  <w:r>
                    <w:rPr>
                      <w:rStyle w:val="8"/>
                      <w:rFonts w:hint="eastAsia"/>
                    </w:rPr>
                    <w:t>种子包衣</w:t>
                  </w:r>
                </w:p>
              </w:tc>
            </w:tr>
          </w:tbl>
          <w:p w14:paraId="49E69B11">
            <w:pPr>
              <w:rPr>
                <w:rFonts w:cs="Times New Roman"/>
              </w:rPr>
            </w:pPr>
          </w:p>
        </w:tc>
      </w:tr>
      <w:tr w14:paraId="62D043C9">
        <w:tblPrEx>
          <w:tblCellMar>
            <w:top w:w="0" w:type="dxa"/>
            <w:left w:w="0" w:type="dxa"/>
            <w:bottom w:w="0" w:type="dxa"/>
            <w:right w:w="0" w:type="dxa"/>
          </w:tblCellMar>
        </w:tblPrEx>
        <w:trPr>
          <w:tblCellSpacing w:w="0" w:type="dxa"/>
        </w:trPr>
        <w:tc>
          <w:tcPr>
            <w:tcW w:w="0" w:type="auto"/>
            <w:vAlign w:val="center"/>
          </w:tcPr>
          <w:p w14:paraId="3AB54CB3">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于水稻播种前种子包衣，按照制剂推荐用量用适量水稀释药液，将药液和种子充分搅拌，直至种子着药（着色）均匀，阴干后即可。</w:t>
            </w:r>
          </w:p>
        </w:tc>
      </w:tr>
      <w:tr w14:paraId="719E3DAE">
        <w:tblPrEx>
          <w:tblCellMar>
            <w:top w:w="0" w:type="dxa"/>
            <w:left w:w="0" w:type="dxa"/>
            <w:bottom w:w="0" w:type="dxa"/>
            <w:right w:w="0" w:type="dxa"/>
          </w:tblCellMar>
        </w:tblPrEx>
        <w:trPr>
          <w:tblCellSpacing w:w="0" w:type="dxa"/>
        </w:trPr>
        <w:tc>
          <w:tcPr>
            <w:tcW w:w="0" w:type="auto"/>
            <w:vAlign w:val="center"/>
          </w:tcPr>
          <w:p w14:paraId="23E25C1C">
            <w:pPr>
              <w:rPr>
                <w:rFonts w:cs="Times New Roman"/>
              </w:rPr>
            </w:pPr>
            <w:r>
              <w:rPr>
                <w:rStyle w:val="7"/>
                <w:rFonts w:hint="eastAsia"/>
              </w:rPr>
              <w:t>产品性能</w:t>
            </w:r>
            <w:r>
              <w:rPr>
                <w:rStyle w:val="7"/>
              </w:rPr>
              <w:t>:</w:t>
            </w:r>
            <w:r>
              <w:rPr>
                <w:rFonts w:cs="Times New Roman"/>
              </w:rPr>
              <w:br w:type="textWrapping"/>
            </w:r>
            <w:r>
              <w:rPr>
                <w:rStyle w:val="8"/>
                <w:rFonts w:hint="eastAsia"/>
              </w:rPr>
              <w:t>本品由苯醚甲环唑和咪鲜胺复配而成，可用于防治水稻恶苗病。</w:t>
            </w:r>
          </w:p>
        </w:tc>
      </w:tr>
      <w:tr w14:paraId="3E46BB16">
        <w:tblPrEx>
          <w:tblCellMar>
            <w:top w:w="0" w:type="dxa"/>
            <w:left w:w="0" w:type="dxa"/>
            <w:bottom w:w="0" w:type="dxa"/>
            <w:right w:w="0" w:type="dxa"/>
          </w:tblCellMar>
        </w:tblPrEx>
        <w:trPr>
          <w:tblCellSpacing w:w="0" w:type="dxa"/>
        </w:trPr>
        <w:tc>
          <w:tcPr>
            <w:tcW w:w="0" w:type="auto"/>
            <w:vAlign w:val="center"/>
          </w:tcPr>
          <w:p w14:paraId="2D4E2AE3">
            <w:pPr>
              <w:rPr>
                <w:rFonts w:cs="Times New Roman"/>
              </w:rPr>
            </w:pPr>
            <w:r>
              <w:rPr>
                <w:rStyle w:val="7"/>
                <w:rFonts w:hint="eastAsia"/>
              </w:rPr>
              <w:t>注意事项：</w:t>
            </w:r>
            <w:r>
              <w:rPr>
                <w:rFonts w:cs="Times New Roman"/>
              </w:rPr>
              <w:br w:type="textWrapping"/>
            </w:r>
            <w:r>
              <w:rPr>
                <w:rStyle w:val="8"/>
              </w:rPr>
              <w:t>1</w:t>
            </w:r>
            <w:r>
              <w:rPr>
                <w:rStyle w:val="8"/>
                <w:rFonts w:hint="eastAsia"/>
              </w:rPr>
              <w:t>）禁止儿童、孕妇及哺乳期的妇女接触。过敏者禁用，使用中有任何不良反应请及时就医。</w:t>
            </w:r>
            <w:r>
              <w:rPr>
                <w:rStyle w:val="8"/>
              </w:rPr>
              <w:t xml:space="preserve"> 2</w:t>
            </w:r>
            <w:r>
              <w:rPr>
                <w:rStyle w:val="8"/>
                <w:rFonts w:hint="eastAsia"/>
              </w:rPr>
              <w:t>）本品对鱼类、水蚤、藻类等水生生物有毒，鱼或虾蟹套养的稻田禁用，施药后的田水不得直接排入水体。远离水产养殖区、河塘等水体施药；禁止在河塘等水体中清洗施药器具；</w:t>
            </w:r>
            <w:r>
              <w:rPr>
                <w:rStyle w:val="8"/>
              </w:rPr>
              <w:t xml:space="preserve"> 2.</w:t>
            </w:r>
            <w:r>
              <w:rPr>
                <w:rStyle w:val="8"/>
                <w:rFonts w:hint="eastAsia"/>
              </w:rPr>
              <w:t>鱼或虾蟹套养稻田禁用，施药后的田水不得直接排入水体。鸟类保护区附近禁用，播种后立即覆土。</w:t>
            </w:r>
            <w:r>
              <w:rPr>
                <w:rStyle w:val="8"/>
              </w:rPr>
              <w:t xml:space="preserve"> 3</w:t>
            </w:r>
            <w:r>
              <w:rPr>
                <w:rStyle w:val="8"/>
                <w:rFonts w:hint="eastAsia"/>
              </w:rPr>
              <w:t>）使用本品应采取相应的安全防护措施，配药和种子处理应在通风处进行。当人工撒播</w:t>
            </w:r>
            <w:r>
              <w:rPr>
                <w:rStyle w:val="8"/>
              </w:rPr>
              <w:t>10</w:t>
            </w:r>
            <w:r>
              <w:rPr>
                <w:rStyle w:val="8"/>
                <w:rFonts w:hint="eastAsia"/>
              </w:rPr>
              <w:t>亩</w:t>
            </w:r>
            <w:r>
              <w:rPr>
                <w:rStyle w:val="8"/>
              </w:rPr>
              <w:t>/</w:t>
            </w:r>
            <w:r>
              <w:rPr>
                <w:rStyle w:val="8"/>
                <w:rFonts w:hint="eastAsia"/>
              </w:rPr>
              <w:t>天以上时，配药和施药过程，施用人员需穿双层衣服、戴手套。使用中不可吸烟、饮水及吃东西，使用后及时用大量清水和肥皂清洗手、脸等暴露部位皮肤并更换衣物。</w:t>
            </w:r>
            <w:r>
              <w:rPr>
                <w:rStyle w:val="8"/>
              </w:rPr>
              <w:t>4</w:t>
            </w:r>
            <w:r>
              <w:rPr>
                <w:rStyle w:val="8"/>
                <w:rFonts w:hint="eastAsia"/>
              </w:rPr>
              <w:t>）处理过的种子必须放置在有明显标签的容器内。不得饲喂禽畜，更不得用来加工饲料或食品。</w:t>
            </w:r>
            <w:r>
              <w:rPr>
                <w:rStyle w:val="8"/>
              </w:rPr>
              <w:t>5</w:t>
            </w:r>
            <w:r>
              <w:rPr>
                <w:rStyle w:val="8"/>
                <w:rFonts w:hint="eastAsia"/>
              </w:rPr>
              <w:t>）播后必须覆土，严禁畜禽进入。</w:t>
            </w:r>
            <w:r>
              <w:rPr>
                <w:rStyle w:val="8"/>
              </w:rPr>
              <w:t>6</w:t>
            </w:r>
            <w:r>
              <w:rPr>
                <w:rStyle w:val="8"/>
                <w:rFonts w:hint="eastAsia"/>
              </w:rPr>
              <w:t>）用过的容器应妥善处理，不可做他用，也不可随意丢弃。</w:t>
            </w:r>
          </w:p>
        </w:tc>
      </w:tr>
      <w:tr w14:paraId="5A09CBD6">
        <w:tblPrEx>
          <w:tblCellMar>
            <w:top w:w="0" w:type="dxa"/>
            <w:left w:w="0" w:type="dxa"/>
            <w:bottom w:w="0" w:type="dxa"/>
            <w:right w:w="0" w:type="dxa"/>
          </w:tblCellMar>
        </w:tblPrEx>
        <w:trPr>
          <w:tblCellSpacing w:w="0" w:type="dxa"/>
        </w:trPr>
        <w:tc>
          <w:tcPr>
            <w:tcW w:w="0" w:type="auto"/>
            <w:vAlign w:val="center"/>
          </w:tcPr>
          <w:p w14:paraId="7D599527">
            <w:pPr>
              <w:rPr>
                <w:rFonts w:cs="Times New Roman"/>
              </w:rPr>
            </w:pPr>
            <w:r>
              <w:rPr>
                <w:rStyle w:val="7"/>
                <w:rFonts w:hint="eastAsia"/>
              </w:rPr>
              <w:t>中毒急救措施：</w:t>
            </w:r>
            <w:r>
              <w:rPr>
                <w:rFonts w:cs="Times New Roman"/>
              </w:rPr>
              <w:br w:type="textWrapping"/>
            </w:r>
            <w:r>
              <w:rPr>
                <w:rStyle w:val="8"/>
                <w:rFonts w:hint="eastAsia"/>
              </w:rPr>
              <w:t>急救措施：使用中或使用后如果感觉不适，应立即停止工作，采取急救措施，并携带标签送医院就诊。皮肤接触：立即脱去污染的衣物，用软布去除沾染农药，用大量清水和肥皂冲洗。眼睛溅入：立即用流动清水冲洗不少于</w:t>
            </w:r>
            <w:r>
              <w:rPr>
                <w:rStyle w:val="8"/>
              </w:rPr>
              <w:t>15</w:t>
            </w:r>
            <w:r>
              <w:rPr>
                <w:rStyle w:val="8"/>
                <w:rFonts w:hint="eastAsia"/>
              </w:rPr>
              <w:t>分钟。吸入：立即离开施药现场，转移到空气清新处。误食：立即停止服用，用清水充分漱口后，携带农药标签到医院就诊。无特效解毒剂，对症治疗。</w:t>
            </w:r>
          </w:p>
        </w:tc>
      </w:tr>
      <w:tr w14:paraId="20423509">
        <w:tblPrEx>
          <w:tblCellMar>
            <w:top w:w="0" w:type="dxa"/>
            <w:left w:w="0" w:type="dxa"/>
            <w:bottom w:w="0" w:type="dxa"/>
            <w:right w:w="0" w:type="dxa"/>
          </w:tblCellMar>
        </w:tblPrEx>
        <w:trPr>
          <w:tblCellSpacing w:w="0" w:type="dxa"/>
        </w:trPr>
        <w:tc>
          <w:tcPr>
            <w:tcW w:w="0" w:type="auto"/>
            <w:vAlign w:val="center"/>
          </w:tcPr>
          <w:p w14:paraId="1F28D75C">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本品应贮存在干燥、阴凉、通风、防雨处，远离火源或热源。置于儿童、无关人员及动物接触不到的地方，并加锁保存。勿与食品、饮料、种子、饲料等同贮同运。</w:t>
            </w:r>
          </w:p>
        </w:tc>
      </w:tr>
      <w:tr w14:paraId="39B182D5">
        <w:tblPrEx>
          <w:tblCellMar>
            <w:top w:w="0" w:type="dxa"/>
            <w:left w:w="0" w:type="dxa"/>
            <w:bottom w:w="0" w:type="dxa"/>
            <w:right w:w="0" w:type="dxa"/>
          </w:tblCellMar>
        </w:tblPrEx>
        <w:trPr>
          <w:tblCellSpacing w:w="0" w:type="dxa"/>
        </w:trPr>
        <w:tc>
          <w:tcPr>
            <w:tcW w:w="0" w:type="auto"/>
            <w:vAlign w:val="center"/>
          </w:tcPr>
          <w:p w14:paraId="635218C6">
            <w:pPr>
              <w:rPr>
                <w:rFonts w:cs="Times New Roman"/>
              </w:rPr>
            </w:pPr>
            <w:r>
              <w:rPr>
                <w:rStyle w:val="7"/>
                <w:rFonts w:hint="eastAsia"/>
              </w:rPr>
              <w:t>质量保证期：</w:t>
            </w:r>
            <w:r>
              <w:rPr>
                <w:rStyle w:val="8"/>
              </w:rPr>
              <w:t>2</w:t>
            </w:r>
            <w:r>
              <w:rPr>
                <w:rStyle w:val="8"/>
                <w:rFonts w:hint="eastAsia"/>
              </w:rPr>
              <w:t>年</w:t>
            </w:r>
          </w:p>
        </w:tc>
      </w:tr>
      <w:tr w14:paraId="5AC19518">
        <w:tblPrEx>
          <w:tblCellMar>
            <w:top w:w="0" w:type="dxa"/>
            <w:left w:w="0" w:type="dxa"/>
            <w:bottom w:w="0" w:type="dxa"/>
            <w:right w:w="0" w:type="dxa"/>
          </w:tblCellMar>
        </w:tblPrEx>
        <w:trPr>
          <w:tblCellSpacing w:w="0" w:type="dxa"/>
        </w:trPr>
        <w:tc>
          <w:tcPr>
            <w:tcW w:w="0" w:type="auto"/>
            <w:vAlign w:val="center"/>
          </w:tcPr>
          <w:p w14:paraId="21E79F5D">
            <w:pPr>
              <w:rPr>
                <w:rFonts w:cs="Times New Roman"/>
              </w:rPr>
            </w:pPr>
            <w:r>
              <w:rPr>
                <w:rStyle w:val="7"/>
                <w:rFonts w:hint="eastAsia"/>
              </w:rPr>
              <w:t>备注：</w:t>
            </w:r>
          </w:p>
        </w:tc>
      </w:tr>
    </w:tbl>
    <w:p w14:paraId="3899C5FD">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8CC6456">
        <w:tblPrEx>
          <w:tblCellMar>
            <w:top w:w="0" w:type="dxa"/>
            <w:left w:w="0" w:type="dxa"/>
            <w:bottom w:w="0" w:type="dxa"/>
            <w:right w:w="0" w:type="dxa"/>
          </w:tblCellMar>
        </w:tblPrEx>
        <w:trPr>
          <w:tblCellSpacing w:w="0" w:type="dxa"/>
        </w:trPr>
        <w:tc>
          <w:tcPr>
            <w:tcW w:w="0" w:type="auto"/>
            <w:vAlign w:val="center"/>
          </w:tcPr>
          <w:p w14:paraId="3EE99D46">
            <w:r>
              <w:rPr>
                <w:rStyle w:val="7"/>
                <w:rFonts w:hint="eastAsia"/>
              </w:rPr>
              <w:t>登记证号：</w:t>
            </w:r>
            <w:r>
              <w:t>PD20200394</w:t>
            </w:r>
          </w:p>
        </w:tc>
      </w:tr>
      <w:tr w14:paraId="197E810E">
        <w:tblPrEx>
          <w:tblCellMar>
            <w:top w:w="0" w:type="dxa"/>
            <w:left w:w="0" w:type="dxa"/>
            <w:bottom w:w="0" w:type="dxa"/>
            <w:right w:w="0" w:type="dxa"/>
          </w:tblCellMar>
        </w:tblPrEx>
        <w:trPr>
          <w:tblCellSpacing w:w="0" w:type="dxa"/>
        </w:trPr>
        <w:tc>
          <w:tcPr>
            <w:tcW w:w="0" w:type="auto"/>
            <w:vAlign w:val="center"/>
          </w:tcPr>
          <w:p w14:paraId="07F4387E">
            <w:pPr>
              <w:rPr>
                <w:rFonts w:cs="Times New Roman"/>
              </w:rPr>
            </w:pPr>
            <w:r>
              <w:rPr>
                <w:rStyle w:val="7"/>
                <w:rFonts w:hint="eastAsia"/>
              </w:rPr>
              <w:t>登记证持有人：</w:t>
            </w:r>
            <w:r>
              <w:rPr>
                <w:rFonts w:hint="eastAsia"/>
              </w:rPr>
              <w:t>西安北农华农作物保护有限公司</w:t>
            </w:r>
          </w:p>
        </w:tc>
      </w:tr>
      <w:tr w14:paraId="438C40A4">
        <w:tblPrEx>
          <w:tblCellMar>
            <w:top w:w="0" w:type="dxa"/>
            <w:left w:w="0" w:type="dxa"/>
            <w:bottom w:w="0" w:type="dxa"/>
            <w:right w:w="0" w:type="dxa"/>
          </w:tblCellMar>
        </w:tblPrEx>
        <w:trPr>
          <w:tblCellSpacing w:w="0" w:type="dxa"/>
        </w:trPr>
        <w:tc>
          <w:tcPr>
            <w:tcW w:w="0" w:type="auto"/>
            <w:vAlign w:val="center"/>
          </w:tcPr>
          <w:p w14:paraId="5A54F0F1">
            <w:pPr>
              <w:rPr>
                <w:rFonts w:cs="Times New Roman"/>
              </w:rPr>
            </w:pPr>
            <w:r>
              <w:rPr>
                <w:rStyle w:val="7"/>
                <w:rFonts w:hint="eastAsia"/>
              </w:rPr>
              <w:t>农药名称：</w:t>
            </w:r>
            <w:r>
              <w:rPr>
                <w:rFonts w:hint="eastAsia"/>
              </w:rPr>
              <w:t>赤</w:t>
            </w:r>
            <w:r>
              <w:t>A4+A7</w:t>
            </w:r>
            <w:r>
              <w:rPr>
                <w:rFonts w:hint="eastAsia"/>
              </w:rPr>
              <w:t>·噻苯隆</w:t>
            </w:r>
          </w:p>
        </w:tc>
      </w:tr>
      <w:tr w14:paraId="05543590">
        <w:tblPrEx>
          <w:tblCellMar>
            <w:top w:w="0" w:type="dxa"/>
            <w:left w:w="0" w:type="dxa"/>
            <w:bottom w:w="0" w:type="dxa"/>
            <w:right w:w="0" w:type="dxa"/>
          </w:tblCellMar>
        </w:tblPrEx>
        <w:trPr>
          <w:tblCellSpacing w:w="0" w:type="dxa"/>
        </w:trPr>
        <w:tc>
          <w:tcPr>
            <w:tcW w:w="0" w:type="auto"/>
            <w:vAlign w:val="center"/>
          </w:tcPr>
          <w:p w14:paraId="1C29B6FF">
            <w:pPr>
              <w:rPr>
                <w:rFonts w:cs="Times New Roman"/>
              </w:rPr>
            </w:pPr>
            <w:r>
              <w:rPr>
                <w:rStyle w:val="7"/>
                <w:rFonts w:hint="eastAsia"/>
              </w:rPr>
              <w:t>剂型：</w:t>
            </w:r>
            <w:r>
              <w:rPr>
                <w:rFonts w:hint="eastAsia"/>
              </w:rPr>
              <w:t>可溶液剂</w:t>
            </w:r>
          </w:p>
        </w:tc>
      </w:tr>
      <w:tr w14:paraId="56EF166A">
        <w:tblPrEx>
          <w:tblCellMar>
            <w:top w:w="0" w:type="dxa"/>
            <w:left w:w="0" w:type="dxa"/>
            <w:bottom w:w="0" w:type="dxa"/>
            <w:right w:w="0" w:type="dxa"/>
          </w:tblCellMar>
        </w:tblPrEx>
        <w:trPr>
          <w:tblCellSpacing w:w="0" w:type="dxa"/>
        </w:trPr>
        <w:tc>
          <w:tcPr>
            <w:tcW w:w="0" w:type="auto"/>
            <w:vAlign w:val="center"/>
          </w:tcPr>
          <w:p w14:paraId="7B3C721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3" name="图片 1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472734">
        <w:tblPrEx>
          <w:tblCellMar>
            <w:top w:w="0" w:type="dxa"/>
            <w:left w:w="0" w:type="dxa"/>
            <w:bottom w:w="0" w:type="dxa"/>
            <w:right w:w="0" w:type="dxa"/>
          </w:tblCellMar>
        </w:tblPrEx>
        <w:trPr>
          <w:tblCellSpacing w:w="0" w:type="dxa"/>
        </w:trPr>
        <w:tc>
          <w:tcPr>
            <w:tcW w:w="0" w:type="auto"/>
            <w:vAlign w:val="center"/>
          </w:tcPr>
          <w:p w14:paraId="35B57F23">
            <w:r>
              <w:rPr>
                <w:rStyle w:val="7"/>
                <w:rFonts w:hint="eastAsia"/>
              </w:rPr>
              <w:t>总有效成分含量：</w:t>
            </w:r>
            <w:r>
              <w:t>1%</w:t>
            </w:r>
          </w:p>
        </w:tc>
      </w:tr>
      <w:tr w14:paraId="637C2600">
        <w:tblPrEx>
          <w:tblCellMar>
            <w:top w:w="0" w:type="dxa"/>
            <w:left w:w="0" w:type="dxa"/>
            <w:bottom w:w="0" w:type="dxa"/>
            <w:right w:w="0" w:type="dxa"/>
          </w:tblCellMar>
        </w:tblPrEx>
        <w:trPr>
          <w:tblCellSpacing w:w="0" w:type="dxa"/>
        </w:trPr>
        <w:tc>
          <w:tcPr>
            <w:tcW w:w="0" w:type="auto"/>
            <w:vAlign w:val="center"/>
          </w:tcPr>
          <w:p w14:paraId="51C95FA5">
            <w:pPr>
              <w:rPr>
                <w:rFonts w:cs="Times New Roman"/>
              </w:rPr>
            </w:pPr>
            <w:r>
              <w:rPr>
                <w:rFonts w:hint="eastAsia"/>
              </w:rPr>
              <w:t>有效成分及其含量：</w:t>
            </w:r>
          </w:p>
          <w:p w14:paraId="49454B7D">
            <w:r>
              <w:rPr>
                <w:rFonts w:cs="Times New Roman"/>
              </w:rPr>
              <w:t>   </w:t>
            </w:r>
            <w:r>
              <w:t xml:space="preserve"> </w:t>
            </w:r>
            <w:r>
              <w:rPr>
                <w:rFonts w:hint="eastAsia"/>
              </w:rPr>
              <w:t>赤霉酸</w:t>
            </w:r>
            <w:r>
              <w:t xml:space="preserve">A4+A70.75%    </w:t>
            </w:r>
            <w:r>
              <w:rPr>
                <w:rFonts w:hint="eastAsia"/>
              </w:rPr>
              <w:t>噻苯隆</w:t>
            </w:r>
            <w:r>
              <w:t xml:space="preserve">0.25%    </w:t>
            </w:r>
          </w:p>
        </w:tc>
      </w:tr>
      <w:tr w14:paraId="49C7613B">
        <w:tblPrEx>
          <w:tblCellMar>
            <w:top w:w="0" w:type="dxa"/>
            <w:left w:w="0" w:type="dxa"/>
            <w:bottom w:w="0" w:type="dxa"/>
            <w:right w:w="0" w:type="dxa"/>
          </w:tblCellMar>
        </w:tblPrEx>
        <w:trPr>
          <w:tblCellSpacing w:w="0" w:type="dxa"/>
        </w:trPr>
        <w:tc>
          <w:tcPr>
            <w:tcW w:w="0" w:type="auto"/>
            <w:vAlign w:val="center"/>
          </w:tcPr>
          <w:p w14:paraId="4DE8C73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4BB73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077A74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FFCC3A9">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4967619">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BDDB0EA">
                  <w:pPr>
                    <w:rPr>
                      <w:rFonts w:cs="Times New Roman"/>
                    </w:rPr>
                  </w:pPr>
                  <w:r>
                    <w:rPr>
                      <w:rStyle w:val="8"/>
                      <w:rFonts w:hint="eastAsia"/>
                    </w:rPr>
                    <w:t>施用方式</w:t>
                  </w:r>
                </w:p>
              </w:tc>
            </w:tr>
            <w:tr w14:paraId="2556A2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53087C">
                  <w:pPr>
                    <w:rPr>
                      <w:rFonts w:cs="Times New Roman"/>
                    </w:rPr>
                  </w:pPr>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5B5251EB">
                  <w:pPr>
                    <w:rPr>
                      <w:rFonts w:cs="Times New Roman"/>
                    </w:rPr>
                  </w:pPr>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4E709138">
                  <w:pPr>
                    <w:rPr>
                      <w:rFonts w:cs="Times New Roman"/>
                    </w:rPr>
                  </w:pPr>
                  <w:r>
                    <w:rPr>
                      <w:rStyle w:val="8"/>
                    </w:rPr>
                    <w:t>1250-1500</w:t>
                  </w:r>
                  <w:r>
                    <w:rPr>
                      <w:rStyle w:val="8"/>
                      <w:rFonts w:hint="eastAsia"/>
                    </w:rPr>
                    <w:t>倍液</w:t>
                  </w:r>
                </w:p>
              </w:tc>
              <w:tc>
                <w:tcPr>
                  <w:tcW w:w="0" w:type="auto"/>
                  <w:tcBorders>
                    <w:top w:val="outset" w:color="auto" w:sz="6" w:space="0"/>
                    <w:left w:val="outset" w:color="auto" w:sz="6" w:space="0"/>
                    <w:bottom w:val="outset" w:color="auto" w:sz="6" w:space="0"/>
                    <w:right w:val="outset" w:color="auto" w:sz="6" w:space="0"/>
                  </w:tcBorders>
                  <w:vAlign w:val="center"/>
                </w:tcPr>
                <w:p w14:paraId="15D58CF4">
                  <w:pPr>
                    <w:rPr>
                      <w:rFonts w:cs="Times New Roman"/>
                    </w:rPr>
                  </w:pPr>
                  <w:r>
                    <w:rPr>
                      <w:rStyle w:val="8"/>
                      <w:rFonts w:hint="eastAsia"/>
                    </w:rPr>
                    <w:t>浸果穗</w:t>
                  </w:r>
                </w:p>
              </w:tc>
            </w:tr>
          </w:tbl>
          <w:p w14:paraId="23B71537">
            <w:pPr>
              <w:rPr>
                <w:rFonts w:cs="Times New Roman"/>
              </w:rPr>
            </w:pPr>
          </w:p>
        </w:tc>
      </w:tr>
      <w:tr w14:paraId="0D3EA492">
        <w:tblPrEx>
          <w:tblCellMar>
            <w:top w:w="0" w:type="dxa"/>
            <w:left w:w="0" w:type="dxa"/>
            <w:bottom w:w="0" w:type="dxa"/>
            <w:right w:w="0" w:type="dxa"/>
          </w:tblCellMar>
        </w:tblPrEx>
        <w:trPr>
          <w:tblCellSpacing w:w="0" w:type="dxa"/>
        </w:trPr>
        <w:tc>
          <w:tcPr>
            <w:tcW w:w="0" w:type="auto"/>
            <w:vAlign w:val="center"/>
          </w:tcPr>
          <w:p w14:paraId="52C71573">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本品应于葡萄开花</w:t>
            </w:r>
            <w:r>
              <w:rPr>
                <w:rStyle w:val="8"/>
              </w:rPr>
              <w:t>80%</w:t>
            </w:r>
            <w:r>
              <w:rPr>
                <w:rStyle w:val="8"/>
                <w:rFonts w:hint="eastAsia"/>
              </w:rPr>
              <w:t>以上一周内浸果穗</w:t>
            </w:r>
            <w:r>
              <w:rPr>
                <w:rStyle w:val="8"/>
              </w:rPr>
              <w:t>1</w:t>
            </w:r>
            <w:r>
              <w:rPr>
                <w:rStyle w:val="8"/>
                <w:rFonts w:hint="eastAsia"/>
              </w:rPr>
              <w:t>次。</w:t>
            </w:r>
            <w:r>
              <w:rPr>
                <w:rStyle w:val="8"/>
              </w:rPr>
              <w:t xml:space="preserve"> 2.</w:t>
            </w:r>
            <w:r>
              <w:rPr>
                <w:rStyle w:val="8"/>
                <w:rFonts w:hint="eastAsia"/>
              </w:rPr>
              <w:t>本品用于葡萄，不同品种、地区和温度情况，最适浓度有所不同，初次使用无用药经验的、不同的使用目的及新品种使用本品，务必在使用前咨询并小面积试用成功后再扩大使用。</w:t>
            </w:r>
            <w:r>
              <w:rPr>
                <w:rStyle w:val="8"/>
              </w:rPr>
              <w:t xml:space="preserve"> 3. </w:t>
            </w:r>
            <w:r>
              <w:rPr>
                <w:rStyle w:val="8"/>
                <w:rFonts w:hint="eastAsia"/>
              </w:rPr>
              <w:t>本产品在葡萄上使用，每季作物最多使用</w:t>
            </w:r>
            <w:r>
              <w:rPr>
                <w:rStyle w:val="8"/>
              </w:rPr>
              <w:t>1</w:t>
            </w:r>
            <w:r>
              <w:rPr>
                <w:rStyle w:val="8"/>
                <w:rFonts w:hint="eastAsia"/>
              </w:rPr>
              <w:t>次。</w:t>
            </w:r>
          </w:p>
        </w:tc>
      </w:tr>
      <w:tr w14:paraId="7AF98150">
        <w:tblPrEx>
          <w:tblCellMar>
            <w:top w:w="0" w:type="dxa"/>
            <w:left w:w="0" w:type="dxa"/>
            <w:bottom w:w="0" w:type="dxa"/>
            <w:right w:w="0" w:type="dxa"/>
          </w:tblCellMar>
        </w:tblPrEx>
        <w:trPr>
          <w:tblCellSpacing w:w="0" w:type="dxa"/>
        </w:trPr>
        <w:tc>
          <w:tcPr>
            <w:tcW w:w="0" w:type="auto"/>
            <w:vAlign w:val="center"/>
          </w:tcPr>
          <w:p w14:paraId="64B77AE3">
            <w:pPr>
              <w:rPr>
                <w:rFonts w:cs="Times New Roman"/>
              </w:rPr>
            </w:pPr>
            <w:r>
              <w:rPr>
                <w:rStyle w:val="7"/>
                <w:rFonts w:hint="eastAsia"/>
              </w:rPr>
              <w:t>产品性能</w:t>
            </w:r>
            <w:r>
              <w:rPr>
                <w:rStyle w:val="7"/>
              </w:rPr>
              <w:t>:</w:t>
            </w:r>
            <w:r>
              <w:rPr>
                <w:rFonts w:cs="Times New Roman"/>
              </w:rPr>
              <w:br w:type="textWrapping"/>
            </w:r>
            <w:r>
              <w:rPr>
                <w:rStyle w:val="8"/>
                <w:rFonts w:hint="eastAsia"/>
              </w:rPr>
              <w:t>本品是由赤霉酸</w:t>
            </w:r>
            <w:r>
              <w:rPr>
                <w:rStyle w:val="8"/>
              </w:rPr>
              <w:t>A4+A7</w:t>
            </w:r>
            <w:r>
              <w:rPr>
                <w:rStyle w:val="8"/>
                <w:rFonts w:hint="eastAsia"/>
              </w:rPr>
              <w:t>和噻苯隆混配而成的植物生长调节剂。噻苯隆是良好的细胞激动素。赤霉酸</w:t>
            </w:r>
            <w:r>
              <w:rPr>
                <w:rStyle w:val="8"/>
              </w:rPr>
              <w:t>A4+A7</w:t>
            </w:r>
            <w:r>
              <w:rPr>
                <w:rStyle w:val="8"/>
                <w:rFonts w:hint="eastAsia"/>
              </w:rPr>
              <w:t>是一种植物生长调节剂，是促进植物生长发育的重要激素之一。两者混配，能够促进果实生长发育。</w:t>
            </w:r>
          </w:p>
        </w:tc>
      </w:tr>
      <w:tr w14:paraId="014023A6">
        <w:tblPrEx>
          <w:tblCellMar>
            <w:top w:w="0" w:type="dxa"/>
            <w:left w:w="0" w:type="dxa"/>
            <w:bottom w:w="0" w:type="dxa"/>
            <w:right w:w="0" w:type="dxa"/>
          </w:tblCellMar>
        </w:tblPrEx>
        <w:trPr>
          <w:tblCellSpacing w:w="0" w:type="dxa"/>
        </w:trPr>
        <w:tc>
          <w:tcPr>
            <w:tcW w:w="0" w:type="auto"/>
            <w:vAlign w:val="center"/>
          </w:tcPr>
          <w:p w14:paraId="13E7FAB6">
            <w:pPr>
              <w:rPr>
                <w:rFonts w:cs="Times New Roman"/>
              </w:rPr>
            </w:pPr>
            <w:r>
              <w:rPr>
                <w:rStyle w:val="7"/>
                <w:rFonts w:hint="eastAsia"/>
              </w:rPr>
              <w:t>注意事项：</w:t>
            </w:r>
            <w:r>
              <w:rPr>
                <w:rFonts w:cs="Times New Roman"/>
              </w:rPr>
              <w:br w:type="textWrapping"/>
            </w:r>
            <w:r>
              <w:rPr>
                <w:rStyle w:val="8"/>
              </w:rPr>
              <w:t>1.</w:t>
            </w:r>
            <w:r>
              <w:rPr>
                <w:rStyle w:val="8"/>
                <w:rFonts w:hint="eastAsia"/>
              </w:rPr>
              <w:t>严格按规定用药量和方法使用。</w:t>
            </w:r>
            <w:r>
              <w:rPr>
                <w:rStyle w:val="8"/>
              </w:rPr>
              <w:t xml:space="preserve"> 2.</w:t>
            </w:r>
            <w:r>
              <w:rPr>
                <w:rStyle w:val="8"/>
                <w:rFonts w:hint="eastAsia"/>
              </w:rPr>
              <w:t>本品不可与碱性农药等物质混用，建议与其他作用机制不同的植物生长调节剂轮换使用，以延缓抗性的产生。</w:t>
            </w:r>
            <w:r>
              <w:rPr>
                <w:rStyle w:val="8"/>
              </w:rPr>
              <w:t xml:space="preserve"> 3.</w:t>
            </w:r>
            <w:r>
              <w:rPr>
                <w:rStyle w:val="8"/>
                <w:rFonts w:hint="eastAsia"/>
              </w:rPr>
              <w:t>施药期间开花植物花期禁用，使用时密切关注对附近蜂群的影响；鸟类保护区附近禁用；远离水产养殖区、河塘等水体施药。禁止在河塘等水体中清洗施药器具。药液及其废液不得污染各类水域、土壤等环境。</w:t>
            </w:r>
            <w:r>
              <w:rPr>
                <w:rStyle w:val="8"/>
              </w:rPr>
              <w:t xml:space="preserve"> 4.</w:t>
            </w:r>
            <w:r>
              <w:rPr>
                <w:rStyle w:val="8"/>
                <w:rFonts w:hint="eastAsia"/>
              </w:rPr>
              <w:t>使用过的施药器械，应清洗干净方可用于其它的农药。</w:t>
            </w:r>
            <w:r>
              <w:rPr>
                <w:rStyle w:val="8"/>
              </w:rPr>
              <w:t xml:space="preserve"> 5.</w:t>
            </w:r>
            <w:r>
              <w:rPr>
                <w:rStyle w:val="8"/>
                <w:rFonts w:hint="eastAsia"/>
              </w:rPr>
              <w:t>施用时应戴防护镜、口罩和手套，穿长衣、长裤；施药中禁止饮食、吸烟、饮水等；施药后应用肥皂和清水彻底清洗暴露在外的皮肤。</w:t>
            </w:r>
            <w:r>
              <w:rPr>
                <w:rStyle w:val="8"/>
              </w:rPr>
              <w:t xml:space="preserve"> 6.</w:t>
            </w:r>
            <w:r>
              <w:rPr>
                <w:rStyle w:val="8"/>
                <w:rFonts w:hint="eastAsia"/>
              </w:rPr>
              <w:t>用药后包装物及用过的容器应妥善处理，不可做他用，也不可随意丢弃。</w:t>
            </w:r>
            <w:r>
              <w:rPr>
                <w:rStyle w:val="8"/>
              </w:rPr>
              <w:t xml:space="preserve"> 7.</w:t>
            </w:r>
            <w:r>
              <w:rPr>
                <w:rStyle w:val="8"/>
                <w:rFonts w:hint="eastAsia"/>
              </w:rPr>
              <w:t>孕妇、哺乳期的妇女禁止接触本产品。</w:t>
            </w:r>
          </w:p>
        </w:tc>
      </w:tr>
      <w:tr w14:paraId="610E94D8">
        <w:tblPrEx>
          <w:tblCellMar>
            <w:top w:w="0" w:type="dxa"/>
            <w:left w:w="0" w:type="dxa"/>
            <w:bottom w:w="0" w:type="dxa"/>
            <w:right w:w="0" w:type="dxa"/>
          </w:tblCellMar>
        </w:tblPrEx>
        <w:trPr>
          <w:tblCellSpacing w:w="0" w:type="dxa"/>
        </w:trPr>
        <w:tc>
          <w:tcPr>
            <w:tcW w:w="0" w:type="auto"/>
            <w:vAlign w:val="center"/>
          </w:tcPr>
          <w:p w14:paraId="55262FCA">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w:t>
            </w:r>
            <w:r>
              <w:rPr>
                <w:rStyle w:val="8"/>
              </w:rPr>
              <w:t>15</w:t>
            </w:r>
            <w:r>
              <w:rPr>
                <w:rStyle w:val="8"/>
                <w:rFonts w:hint="eastAsia"/>
              </w:rPr>
              <w:t>分钟。吸入：立即离开施药现场，转移到空气清新处。误食：立即停止服用，用清水充分漱口后，立即携带农药标签到医院就诊。</w:t>
            </w:r>
          </w:p>
        </w:tc>
      </w:tr>
      <w:tr w14:paraId="650F5263">
        <w:tblPrEx>
          <w:tblCellMar>
            <w:top w:w="0" w:type="dxa"/>
            <w:left w:w="0" w:type="dxa"/>
            <w:bottom w:w="0" w:type="dxa"/>
            <w:right w:w="0" w:type="dxa"/>
          </w:tblCellMar>
        </w:tblPrEx>
        <w:trPr>
          <w:tblCellSpacing w:w="0" w:type="dxa"/>
        </w:trPr>
        <w:tc>
          <w:tcPr>
            <w:tcW w:w="0" w:type="auto"/>
            <w:vAlign w:val="center"/>
          </w:tcPr>
          <w:p w14:paraId="6662CEA4">
            <w:pPr>
              <w:rPr>
                <w:rFonts w:cs="Times New Roman"/>
              </w:rPr>
            </w:pPr>
            <w:r>
              <w:rPr>
                <w:rStyle w:val="7"/>
                <w:rFonts w:hint="eastAsia"/>
              </w:rPr>
              <w:t>储存和运输方法：</w:t>
            </w:r>
            <w:r>
              <w:rPr>
                <w:rFonts w:cs="Times New Roman"/>
              </w:rPr>
              <w:br w:type="textWrapping"/>
            </w:r>
            <w:r>
              <w:rPr>
                <w:rStyle w:val="8"/>
                <w:rFonts w:hint="eastAsia"/>
              </w:rPr>
              <w:t>本品应储存在干燥、阴凉、通风、防雨处，远离火源或热源。置于儿童接触不到的地方，并加锁保存。不能与食品、饮料、粮食、饲料等同贮同运。在装卸、运输时应轻拿轻放。</w:t>
            </w:r>
          </w:p>
        </w:tc>
      </w:tr>
      <w:tr w14:paraId="433456B4">
        <w:tblPrEx>
          <w:tblCellMar>
            <w:top w:w="0" w:type="dxa"/>
            <w:left w:w="0" w:type="dxa"/>
            <w:bottom w:w="0" w:type="dxa"/>
            <w:right w:w="0" w:type="dxa"/>
          </w:tblCellMar>
        </w:tblPrEx>
        <w:trPr>
          <w:tblCellSpacing w:w="0" w:type="dxa"/>
        </w:trPr>
        <w:tc>
          <w:tcPr>
            <w:tcW w:w="0" w:type="auto"/>
            <w:vAlign w:val="center"/>
          </w:tcPr>
          <w:p w14:paraId="33837D0A">
            <w:pPr>
              <w:rPr>
                <w:rFonts w:cs="Times New Roman"/>
              </w:rPr>
            </w:pPr>
            <w:r>
              <w:rPr>
                <w:rStyle w:val="7"/>
                <w:rFonts w:hint="eastAsia"/>
              </w:rPr>
              <w:t>质量保证期：</w:t>
            </w:r>
            <w:r>
              <w:rPr>
                <w:rStyle w:val="8"/>
              </w:rPr>
              <w:t>2</w:t>
            </w:r>
            <w:r>
              <w:rPr>
                <w:rStyle w:val="8"/>
                <w:rFonts w:hint="eastAsia"/>
              </w:rPr>
              <w:t>年</w:t>
            </w:r>
          </w:p>
        </w:tc>
      </w:tr>
      <w:tr w14:paraId="3F566691">
        <w:tblPrEx>
          <w:tblCellMar>
            <w:top w:w="0" w:type="dxa"/>
            <w:left w:w="0" w:type="dxa"/>
            <w:bottom w:w="0" w:type="dxa"/>
            <w:right w:w="0" w:type="dxa"/>
          </w:tblCellMar>
        </w:tblPrEx>
        <w:trPr>
          <w:tblCellSpacing w:w="0" w:type="dxa"/>
        </w:trPr>
        <w:tc>
          <w:tcPr>
            <w:tcW w:w="0" w:type="auto"/>
            <w:vAlign w:val="center"/>
          </w:tcPr>
          <w:p w14:paraId="40BCAB55">
            <w:pPr>
              <w:rPr>
                <w:rFonts w:cs="Times New Roman"/>
              </w:rPr>
            </w:pPr>
            <w:r>
              <w:rPr>
                <w:rStyle w:val="7"/>
                <w:rFonts w:hint="eastAsia"/>
              </w:rPr>
              <w:t>备注：</w:t>
            </w:r>
          </w:p>
        </w:tc>
      </w:tr>
    </w:tbl>
    <w:p w14:paraId="69971072">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41EAA18">
        <w:tblPrEx>
          <w:tblCellMar>
            <w:top w:w="0" w:type="dxa"/>
            <w:left w:w="0" w:type="dxa"/>
            <w:bottom w:w="0" w:type="dxa"/>
            <w:right w:w="0" w:type="dxa"/>
          </w:tblCellMar>
        </w:tblPrEx>
        <w:trPr>
          <w:tblCellSpacing w:w="0" w:type="dxa"/>
        </w:trPr>
        <w:tc>
          <w:tcPr>
            <w:tcW w:w="0" w:type="auto"/>
            <w:vAlign w:val="center"/>
          </w:tcPr>
          <w:p w14:paraId="124C248F">
            <w:r>
              <w:rPr>
                <w:rStyle w:val="7"/>
                <w:rFonts w:hint="eastAsia"/>
              </w:rPr>
              <w:t>登记证号：</w:t>
            </w:r>
            <w:r>
              <w:t>PD20200328</w:t>
            </w:r>
          </w:p>
        </w:tc>
      </w:tr>
      <w:tr w14:paraId="366B01A2">
        <w:tblPrEx>
          <w:tblCellMar>
            <w:top w:w="0" w:type="dxa"/>
            <w:left w:w="0" w:type="dxa"/>
            <w:bottom w:w="0" w:type="dxa"/>
            <w:right w:w="0" w:type="dxa"/>
          </w:tblCellMar>
        </w:tblPrEx>
        <w:trPr>
          <w:tblCellSpacing w:w="0" w:type="dxa"/>
        </w:trPr>
        <w:tc>
          <w:tcPr>
            <w:tcW w:w="0" w:type="auto"/>
            <w:vAlign w:val="center"/>
          </w:tcPr>
          <w:p w14:paraId="0395A743">
            <w:pPr>
              <w:rPr>
                <w:rFonts w:cs="Times New Roman"/>
              </w:rPr>
            </w:pPr>
            <w:r>
              <w:rPr>
                <w:rStyle w:val="7"/>
                <w:rFonts w:hint="eastAsia"/>
              </w:rPr>
              <w:t>登记证持有人：</w:t>
            </w:r>
            <w:r>
              <w:rPr>
                <w:rFonts w:hint="eastAsia"/>
              </w:rPr>
              <w:t>山西德威本草生物科技有限公司</w:t>
            </w:r>
          </w:p>
        </w:tc>
      </w:tr>
      <w:tr w14:paraId="314D30DE">
        <w:tblPrEx>
          <w:tblCellMar>
            <w:top w:w="0" w:type="dxa"/>
            <w:left w:w="0" w:type="dxa"/>
            <w:bottom w:w="0" w:type="dxa"/>
            <w:right w:w="0" w:type="dxa"/>
          </w:tblCellMar>
        </w:tblPrEx>
        <w:trPr>
          <w:tblCellSpacing w:w="0" w:type="dxa"/>
        </w:trPr>
        <w:tc>
          <w:tcPr>
            <w:tcW w:w="0" w:type="auto"/>
            <w:vAlign w:val="center"/>
          </w:tcPr>
          <w:p w14:paraId="28C622E2">
            <w:pPr>
              <w:rPr>
                <w:rFonts w:cs="Times New Roman"/>
              </w:rPr>
            </w:pPr>
            <w:r>
              <w:rPr>
                <w:rStyle w:val="7"/>
                <w:rFonts w:hint="eastAsia"/>
              </w:rPr>
              <w:t>农药名称：</w:t>
            </w:r>
            <w:r>
              <w:rPr>
                <w:rFonts w:hint="eastAsia"/>
              </w:rPr>
              <w:t>鱼藤酮</w:t>
            </w:r>
          </w:p>
        </w:tc>
      </w:tr>
      <w:tr w14:paraId="29151648">
        <w:tblPrEx>
          <w:tblCellMar>
            <w:top w:w="0" w:type="dxa"/>
            <w:left w:w="0" w:type="dxa"/>
            <w:bottom w:w="0" w:type="dxa"/>
            <w:right w:w="0" w:type="dxa"/>
          </w:tblCellMar>
        </w:tblPrEx>
        <w:trPr>
          <w:tblCellSpacing w:w="0" w:type="dxa"/>
        </w:trPr>
        <w:tc>
          <w:tcPr>
            <w:tcW w:w="0" w:type="auto"/>
            <w:vAlign w:val="center"/>
          </w:tcPr>
          <w:p w14:paraId="27792D5B">
            <w:pPr>
              <w:rPr>
                <w:rFonts w:cs="Times New Roman"/>
              </w:rPr>
            </w:pPr>
            <w:r>
              <w:rPr>
                <w:rStyle w:val="7"/>
                <w:rFonts w:hint="eastAsia"/>
              </w:rPr>
              <w:t>剂型：</w:t>
            </w:r>
            <w:r>
              <w:rPr>
                <w:rFonts w:hint="eastAsia"/>
              </w:rPr>
              <w:t>微乳剂</w:t>
            </w:r>
          </w:p>
        </w:tc>
      </w:tr>
      <w:tr w14:paraId="5537ED11">
        <w:tblPrEx>
          <w:tblCellMar>
            <w:top w:w="0" w:type="dxa"/>
            <w:left w:w="0" w:type="dxa"/>
            <w:bottom w:w="0" w:type="dxa"/>
            <w:right w:w="0" w:type="dxa"/>
          </w:tblCellMar>
        </w:tblPrEx>
        <w:trPr>
          <w:tblCellSpacing w:w="0" w:type="dxa"/>
        </w:trPr>
        <w:tc>
          <w:tcPr>
            <w:tcW w:w="0" w:type="auto"/>
            <w:vAlign w:val="center"/>
          </w:tcPr>
          <w:p w14:paraId="6CD91BE1">
            <w:r>
              <w:rPr>
                <w:rStyle w:val="7"/>
                <w:rFonts w:hint="eastAsia"/>
              </w:rPr>
              <w:t>毒性及其标识：</w:t>
            </w:r>
            <w:r>
              <w:t xml:space="preserve"> </w:t>
            </w:r>
            <w:r>
              <w:rPr>
                <w:rFonts w:cs="Times New Roman"/>
              </w:rPr>
              <w:drawing>
                <wp:inline distT="0" distB="0" distL="0" distR="0">
                  <wp:extent cx="476250" cy="323850"/>
                  <wp:effectExtent l="0" t="0" r="0" b="0"/>
                  <wp:docPr id="124" name="图片 12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中等毒</w:t>
            </w:r>
            <w:r>
              <w:t xml:space="preserve"> </w:t>
            </w:r>
          </w:p>
        </w:tc>
      </w:tr>
      <w:tr w14:paraId="32A9670D">
        <w:tblPrEx>
          <w:tblCellMar>
            <w:top w:w="0" w:type="dxa"/>
            <w:left w:w="0" w:type="dxa"/>
            <w:bottom w:w="0" w:type="dxa"/>
            <w:right w:w="0" w:type="dxa"/>
          </w:tblCellMar>
        </w:tblPrEx>
        <w:trPr>
          <w:tblCellSpacing w:w="0" w:type="dxa"/>
        </w:trPr>
        <w:tc>
          <w:tcPr>
            <w:tcW w:w="0" w:type="auto"/>
            <w:vAlign w:val="center"/>
          </w:tcPr>
          <w:p w14:paraId="6664296B">
            <w:r>
              <w:rPr>
                <w:rStyle w:val="7"/>
                <w:rFonts w:hint="eastAsia"/>
              </w:rPr>
              <w:t>总有效成分含量：</w:t>
            </w:r>
            <w:r>
              <w:t>6%</w:t>
            </w:r>
          </w:p>
        </w:tc>
      </w:tr>
      <w:tr w14:paraId="776B7CD9">
        <w:tblPrEx>
          <w:tblCellMar>
            <w:top w:w="0" w:type="dxa"/>
            <w:left w:w="0" w:type="dxa"/>
            <w:bottom w:w="0" w:type="dxa"/>
            <w:right w:w="0" w:type="dxa"/>
          </w:tblCellMar>
        </w:tblPrEx>
        <w:trPr>
          <w:tblCellSpacing w:w="0" w:type="dxa"/>
        </w:trPr>
        <w:tc>
          <w:tcPr>
            <w:tcW w:w="0" w:type="auto"/>
            <w:vAlign w:val="center"/>
          </w:tcPr>
          <w:p w14:paraId="3571FAE1">
            <w:pPr>
              <w:rPr>
                <w:rFonts w:cs="Times New Roman"/>
              </w:rPr>
            </w:pPr>
            <w:r>
              <w:rPr>
                <w:rFonts w:hint="eastAsia"/>
              </w:rPr>
              <w:t>有效成分及其含量：</w:t>
            </w:r>
          </w:p>
          <w:p w14:paraId="459D0470">
            <w:r>
              <w:rPr>
                <w:rFonts w:cs="Times New Roman"/>
              </w:rPr>
              <w:t>   </w:t>
            </w:r>
            <w:r>
              <w:t xml:space="preserve"> </w:t>
            </w:r>
            <w:r>
              <w:rPr>
                <w:rFonts w:hint="eastAsia"/>
              </w:rPr>
              <w:t>鱼藤酮</w:t>
            </w:r>
            <w:r>
              <w:t xml:space="preserve">6%    </w:t>
            </w:r>
          </w:p>
        </w:tc>
      </w:tr>
      <w:tr w14:paraId="34D1AE7E">
        <w:tblPrEx>
          <w:tblCellMar>
            <w:top w:w="0" w:type="dxa"/>
            <w:left w:w="0" w:type="dxa"/>
            <w:bottom w:w="0" w:type="dxa"/>
            <w:right w:w="0" w:type="dxa"/>
          </w:tblCellMar>
        </w:tblPrEx>
        <w:trPr>
          <w:tblCellSpacing w:w="0" w:type="dxa"/>
        </w:trPr>
        <w:tc>
          <w:tcPr>
            <w:tcW w:w="0" w:type="auto"/>
            <w:vAlign w:val="center"/>
          </w:tcPr>
          <w:p w14:paraId="33B1A6E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3352C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14280E8">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6436A5C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060A856">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147ED180">
                  <w:pPr>
                    <w:rPr>
                      <w:rFonts w:cs="Times New Roman"/>
                    </w:rPr>
                  </w:pPr>
                  <w:r>
                    <w:rPr>
                      <w:rStyle w:val="8"/>
                      <w:rFonts w:hint="eastAsia"/>
                    </w:rPr>
                    <w:t>施用方式</w:t>
                  </w:r>
                </w:p>
              </w:tc>
            </w:tr>
            <w:tr w14:paraId="5785B2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EB855E">
                  <w:pPr>
                    <w:rPr>
                      <w:rFonts w:cs="Times New Roman"/>
                    </w:rPr>
                  </w:pPr>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54F6E695">
                  <w:pPr>
                    <w:rPr>
                      <w:rFonts w:cs="Times New Roman"/>
                    </w:rPr>
                  </w:pPr>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0C8F337">
                  <w:pPr>
                    <w:rPr>
                      <w:rFonts w:cs="Times New Roman"/>
                    </w:rPr>
                  </w:pPr>
                  <w:r>
                    <w:rPr>
                      <w:rStyle w:val="8"/>
                    </w:rPr>
                    <w:t>30-50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6C05289A">
                  <w:pPr>
                    <w:rPr>
                      <w:rFonts w:cs="Times New Roman"/>
                    </w:rPr>
                  </w:pPr>
                  <w:r>
                    <w:rPr>
                      <w:rStyle w:val="8"/>
                      <w:rFonts w:hint="eastAsia"/>
                    </w:rPr>
                    <w:t>喷雾</w:t>
                  </w:r>
                </w:p>
              </w:tc>
            </w:tr>
          </w:tbl>
          <w:p w14:paraId="42D8875E">
            <w:pPr>
              <w:rPr>
                <w:rFonts w:cs="Times New Roman"/>
              </w:rPr>
            </w:pPr>
          </w:p>
        </w:tc>
      </w:tr>
      <w:tr w14:paraId="5D8ADE4E">
        <w:tblPrEx>
          <w:tblCellMar>
            <w:top w:w="0" w:type="dxa"/>
            <w:left w:w="0" w:type="dxa"/>
            <w:bottom w:w="0" w:type="dxa"/>
            <w:right w:w="0" w:type="dxa"/>
          </w:tblCellMar>
        </w:tblPrEx>
        <w:trPr>
          <w:tblCellSpacing w:w="0" w:type="dxa"/>
        </w:trPr>
        <w:tc>
          <w:tcPr>
            <w:tcW w:w="0" w:type="auto"/>
            <w:vAlign w:val="center"/>
          </w:tcPr>
          <w:p w14:paraId="5B7F4A37">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本品应在蚜虫低龄若虫始盛期使用。</w:t>
            </w:r>
            <w:r>
              <w:rPr>
                <w:rStyle w:val="8"/>
              </w:rPr>
              <w:t>2.</w:t>
            </w:r>
            <w:r>
              <w:rPr>
                <w:rStyle w:val="8"/>
                <w:rFonts w:hint="eastAsia"/>
              </w:rPr>
              <w:t>大风天或预计</w:t>
            </w:r>
            <w:r>
              <w:rPr>
                <w:rStyle w:val="8"/>
              </w:rPr>
              <w:t>1</w:t>
            </w:r>
            <w:r>
              <w:rPr>
                <w:rStyle w:val="8"/>
                <w:rFonts w:hint="eastAsia"/>
              </w:rPr>
              <w:t>小时内降雨，请勿施药。</w:t>
            </w:r>
            <w:r>
              <w:rPr>
                <w:rStyle w:val="8"/>
              </w:rPr>
              <w:t xml:space="preserve"> </w:t>
            </w:r>
            <w:r>
              <w:rPr>
                <w:rStyle w:val="8"/>
                <w:rFonts w:hint="eastAsia"/>
              </w:rPr>
              <w:t>安全使用标准：每季最多使用一次，安全间隔期</w:t>
            </w:r>
            <w:r>
              <w:rPr>
                <w:rStyle w:val="8"/>
              </w:rPr>
              <w:t>5</w:t>
            </w:r>
            <w:r>
              <w:rPr>
                <w:rStyle w:val="8"/>
                <w:rFonts w:hint="eastAsia"/>
              </w:rPr>
              <w:t>天。</w:t>
            </w:r>
          </w:p>
        </w:tc>
      </w:tr>
      <w:tr w14:paraId="4AE26A23">
        <w:tblPrEx>
          <w:tblCellMar>
            <w:top w:w="0" w:type="dxa"/>
            <w:left w:w="0" w:type="dxa"/>
            <w:bottom w:w="0" w:type="dxa"/>
            <w:right w:w="0" w:type="dxa"/>
          </w:tblCellMar>
        </w:tblPrEx>
        <w:trPr>
          <w:tblCellSpacing w:w="0" w:type="dxa"/>
        </w:trPr>
        <w:tc>
          <w:tcPr>
            <w:tcW w:w="0" w:type="auto"/>
            <w:vAlign w:val="center"/>
          </w:tcPr>
          <w:p w14:paraId="608A0AD1">
            <w:pPr>
              <w:rPr>
                <w:rFonts w:cs="Times New Roman"/>
              </w:rPr>
            </w:pPr>
            <w:r>
              <w:rPr>
                <w:rStyle w:val="7"/>
                <w:rFonts w:hint="eastAsia"/>
              </w:rPr>
              <w:t>产品性能</w:t>
            </w:r>
            <w:r>
              <w:rPr>
                <w:rStyle w:val="7"/>
              </w:rPr>
              <w:t>:</w:t>
            </w:r>
            <w:r>
              <w:rPr>
                <w:rFonts w:cs="Times New Roman"/>
              </w:rPr>
              <w:br w:type="textWrapping"/>
            </w:r>
            <w:r>
              <w:rPr>
                <w:rStyle w:val="8"/>
                <w:rFonts w:hint="eastAsia"/>
              </w:rPr>
              <w:t>本产品是用由天然植物</w:t>
            </w:r>
            <w:r>
              <w:rPr>
                <w:rStyle w:val="8"/>
              </w:rPr>
              <w:t>——</w:t>
            </w:r>
            <w:r>
              <w:rPr>
                <w:rStyle w:val="8"/>
                <w:rFonts w:hint="eastAsia"/>
              </w:rPr>
              <w:t>鱼藤根提纯得到的原粉加工而成的植物源杀虫剂。本品在杀虫作用机理上属典型的细胞呼吸代谢抑制剂，作用于呼吸链，使害虫呼吸受阻，进而使害虫麻痹和瘫痪。本品对甘蓝蚜虫有较好的防治效果。</w:t>
            </w:r>
          </w:p>
        </w:tc>
      </w:tr>
      <w:tr w14:paraId="2E0DFDD0">
        <w:tblPrEx>
          <w:tblCellMar>
            <w:top w:w="0" w:type="dxa"/>
            <w:left w:w="0" w:type="dxa"/>
            <w:bottom w:w="0" w:type="dxa"/>
            <w:right w:w="0" w:type="dxa"/>
          </w:tblCellMar>
        </w:tblPrEx>
        <w:trPr>
          <w:tblCellSpacing w:w="0" w:type="dxa"/>
        </w:trPr>
        <w:tc>
          <w:tcPr>
            <w:tcW w:w="0" w:type="auto"/>
            <w:vAlign w:val="center"/>
          </w:tcPr>
          <w:p w14:paraId="1E8DCA03">
            <w:pPr>
              <w:rPr>
                <w:rFonts w:cs="Times New Roman"/>
              </w:rPr>
            </w:pPr>
            <w:r>
              <w:rPr>
                <w:rStyle w:val="7"/>
                <w:rFonts w:hint="eastAsia"/>
              </w:rPr>
              <w:t>注意事项：</w:t>
            </w:r>
            <w:r>
              <w:rPr>
                <w:rFonts w:cs="Times New Roman"/>
              </w:rPr>
              <w:br w:type="textWrapping"/>
            </w:r>
            <w:r>
              <w:rPr>
                <w:rStyle w:val="8"/>
              </w:rPr>
              <w:t>1</w:t>
            </w:r>
            <w:r>
              <w:rPr>
                <w:rStyle w:val="8"/>
                <w:rFonts w:hint="eastAsia"/>
              </w:rPr>
              <w:t>、本品对蜜蜂、鸟、蚕、鱼、溞类等水生生物有毒，施药期间应避免对周围蜂群、鸟类的影响，开花植物花期、蚕室和桑园附近禁用。远离水产养殖区施药，禁止在河塘等水体中清洗施药器具。赤眼蜂等天敌放飞区域禁用。鸟类保护区附近禁用。</w:t>
            </w:r>
            <w:r>
              <w:rPr>
                <w:rStyle w:val="8"/>
              </w:rPr>
              <w:t>2</w:t>
            </w:r>
            <w:r>
              <w:rPr>
                <w:rStyle w:val="8"/>
                <w:rFonts w:hint="eastAsia"/>
              </w:rPr>
              <w:t>、使用本品应采取相应的安全防护措施，穿戴长衣长裤、帽子、口罩、手套、鞋等，避免皮肤接触及口鼻吸入，避免药液接触眼睛。使用中不可吸烟、饮水及吃东西。使用后及时用大量清水和肥皂清洗手、脸等暴露部位皮肤并更换衣物。</w:t>
            </w:r>
            <w:r>
              <w:rPr>
                <w:rStyle w:val="8"/>
              </w:rPr>
              <w:t>3</w:t>
            </w:r>
            <w:r>
              <w:rPr>
                <w:rStyle w:val="8"/>
                <w:rFonts w:hint="eastAsia"/>
              </w:rPr>
              <w:t>、用过的容器应妥善处理，不可做他用，也不可随意丢弃。</w:t>
            </w:r>
            <w:r>
              <w:rPr>
                <w:rStyle w:val="8"/>
              </w:rPr>
              <w:t>4</w:t>
            </w:r>
            <w:r>
              <w:rPr>
                <w:rStyle w:val="8"/>
                <w:rFonts w:hint="eastAsia"/>
              </w:rPr>
              <w:t>、禁止儿童、孕妇及哺乳期的妇女接触，过敏者禁用，使用中有任何不良反应请及时就医。</w:t>
            </w:r>
          </w:p>
        </w:tc>
      </w:tr>
      <w:tr w14:paraId="390BA115">
        <w:tblPrEx>
          <w:tblCellMar>
            <w:top w:w="0" w:type="dxa"/>
            <w:left w:w="0" w:type="dxa"/>
            <w:bottom w:w="0" w:type="dxa"/>
            <w:right w:w="0" w:type="dxa"/>
          </w:tblCellMar>
        </w:tblPrEx>
        <w:trPr>
          <w:tblCellSpacing w:w="0" w:type="dxa"/>
        </w:trPr>
        <w:tc>
          <w:tcPr>
            <w:tcW w:w="0" w:type="auto"/>
            <w:vAlign w:val="center"/>
          </w:tcPr>
          <w:p w14:paraId="14CBA85E">
            <w:pPr>
              <w:rPr>
                <w:rFonts w:cs="Times New Roman"/>
              </w:rPr>
            </w:pPr>
            <w:r>
              <w:rPr>
                <w:rStyle w:val="7"/>
                <w:rFonts w:hint="eastAsia"/>
              </w:rPr>
              <w:t>中毒急救措施：</w:t>
            </w:r>
            <w:r>
              <w:rPr>
                <w:rFonts w:cs="Times New Roman"/>
              </w:rPr>
              <w:br w:type="textWrapping"/>
            </w:r>
            <w:r>
              <w:rPr>
                <w:rStyle w:val="8"/>
                <w:rFonts w:hint="eastAsia"/>
              </w:rPr>
              <w:t>中毒症状表现为对眼睛有刺激作用。</w:t>
            </w:r>
            <w:r>
              <w:rPr>
                <w:rStyle w:val="8"/>
              </w:rPr>
              <w:t xml:space="preserve"> </w:t>
            </w:r>
            <w:r>
              <w:rPr>
                <w:rStyle w:val="8"/>
                <w:rFonts w:hint="eastAsia"/>
              </w:rPr>
              <w:t>急救措施：使用中或使用后如果感觉不适，应立即停止工作，采取急救措施，并携带标签送医院就诊。</w:t>
            </w:r>
            <w:r>
              <w:rPr>
                <w:rStyle w:val="8"/>
              </w:rPr>
              <w:t xml:space="preserve"> </w:t>
            </w:r>
            <w:r>
              <w:rPr>
                <w:rStyle w:val="8"/>
                <w:rFonts w:hint="eastAsia"/>
              </w:rPr>
              <w:t>皮肤接触：脱去污染的衣物，用软布去除污染农药，立即用大量清水和肥皂冲洗。</w:t>
            </w:r>
            <w:r>
              <w:rPr>
                <w:rStyle w:val="8"/>
              </w:rPr>
              <w:t xml:space="preserve"> </w:t>
            </w:r>
            <w:r>
              <w:rPr>
                <w:rStyle w:val="8"/>
                <w:rFonts w:hint="eastAsia"/>
              </w:rPr>
              <w:t>眼睛溅入：立即用流动清水冲洗不少于</w:t>
            </w:r>
            <w:r>
              <w:rPr>
                <w:rStyle w:val="8"/>
              </w:rPr>
              <w:t>15</w:t>
            </w:r>
            <w:r>
              <w:rPr>
                <w:rStyle w:val="8"/>
                <w:rFonts w:hint="eastAsia"/>
              </w:rPr>
              <w:t>分钟。</w:t>
            </w:r>
            <w:r>
              <w:rPr>
                <w:rStyle w:val="8"/>
              </w:rPr>
              <w:t xml:space="preserve"> </w:t>
            </w:r>
            <w:r>
              <w:rPr>
                <w:rStyle w:val="8"/>
                <w:rFonts w:hint="eastAsia"/>
              </w:rPr>
              <w:t>吸入：立即离开施药现场，转移到空气清新处。</w:t>
            </w:r>
            <w:r>
              <w:rPr>
                <w:rStyle w:val="8"/>
              </w:rPr>
              <w:t xml:space="preserve"> </w:t>
            </w:r>
            <w:r>
              <w:rPr>
                <w:rStyle w:val="8"/>
                <w:rFonts w:hint="eastAsia"/>
              </w:rPr>
              <w:t>误食：立即停止服用，用清水充分漱口后，立即携带农药标签到医院就诊。</w:t>
            </w:r>
            <w:r>
              <w:rPr>
                <w:rStyle w:val="8"/>
              </w:rPr>
              <w:t xml:space="preserve"> </w:t>
            </w:r>
            <w:r>
              <w:rPr>
                <w:rStyle w:val="8"/>
                <w:rFonts w:hint="eastAsia"/>
              </w:rPr>
              <w:t>无专用解毒剂，对症治疗。</w:t>
            </w:r>
          </w:p>
        </w:tc>
      </w:tr>
      <w:tr w14:paraId="4E4C84CB">
        <w:tblPrEx>
          <w:tblCellMar>
            <w:top w:w="0" w:type="dxa"/>
            <w:left w:w="0" w:type="dxa"/>
            <w:bottom w:w="0" w:type="dxa"/>
            <w:right w:w="0" w:type="dxa"/>
          </w:tblCellMar>
        </w:tblPrEx>
        <w:trPr>
          <w:tblCellSpacing w:w="0" w:type="dxa"/>
        </w:trPr>
        <w:tc>
          <w:tcPr>
            <w:tcW w:w="0" w:type="auto"/>
            <w:vAlign w:val="center"/>
          </w:tcPr>
          <w:p w14:paraId="11880E3C">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本品应贮存在干燥、阴凉、通风、防雨处，远离火源或热源。置于儿童、无关人员触及不到之处，并加锁保存。勿与粮食、食品、饮料、饲料等其他商品同贮同运。</w:t>
            </w:r>
          </w:p>
        </w:tc>
      </w:tr>
      <w:tr w14:paraId="045CCED7">
        <w:tblPrEx>
          <w:tblCellMar>
            <w:top w:w="0" w:type="dxa"/>
            <w:left w:w="0" w:type="dxa"/>
            <w:bottom w:w="0" w:type="dxa"/>
            <w:right w:w="0" w:type="dxa"/>
          </w:tblCellMar>
        </w:tblPrEx>
        <w:trPr>
          <w:tblCellSpacing w:w="0" w:type="dxa"/>
        </w:trPr>
        <w:tc>
          <w:tcPr>
            <w:tcW w:w="0" w:type="auto"/>
            <w:vAlign w:val="center"/>
          </w:tcPr>
          <w:p w14:paraId="03968FAD">
            <w:pPr>
              <w:rPr>
                <w:rFonts w:cs="Times New Roman"/>
              </w:rPr>
            </w:pPr>
            <w:r>
              <w:rPr>
                <w:rStyle w:val="7"/>
                <w:rFonts w:hint="eastAsia"/>
              </w:rPr>
              <w:t>质量保证期：</w:t>
            </w:r>
            <w:r>
              <w:rPr>
                <w:rStyle w:val="8"/>
              </w:rPr>
              <w:t>2</w:t>
            </w:r>
            <w:r>
              <w:rPr>
                <w:rStyle w:val="8"/>
                <w:rFonts w:hint="eastAsia"/>
              </w:rPr>
              <w:t>年</w:t>
            </w:r>
          </w:p>
        </w:tc>
      </w:tr>
      <w:tr w14:paraId="3E7DE6BD">
        <w:tblPrEx>
          <w:tblCellMar>
            <w:top w:w="0" w:type="dxa"/>
            <w:left w:w="0" w:type="dxa"/>
            <w:bottom w:w="0" w:type="dxa"/>
            <w:right w:w="0" w:type="dxa"/>
          </w:tblCellMar>
        </w:tblPrEx>
        <w:trPr>
          <w:tblCellSpacing w:w="0" w:type="dxa"/>
        </w:trPr>
        <w:tc>
          <w:tcPr>
            <w:tcW w:w="0" w:type="auto"/>
            <w:vAlign w:val="center"/>
          </w:tcPr>
          <w:p w14:paraId="3E50F879">
            <w:pPr>
              <w:rPr>
                <w:rFonts w:cs="Times New Roman"/>
              </w:rPr>
            </w:pPr>
            <w:r>
              <w:rPr>
                <w:rStyle w:val="7"/>
                <w:rFonts w:hint="eastAsia"/>
              </w:rPr>
              <w:t>备注：</w:t>
            </w:r>
          </w:p>
        </w:tc>
      </w:tr>
    </w:tbl>
    <w:p w14:paraId="6028EB1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2963AEB">
        <w:tblPrEx>
          <w:tblCellMar>
            <w:top w:w="0" w:type="dxa"/>
            <w:left w:w="0" w:type="dxa"/>
            <w:bottom w:w="0" w:type="dxa"/>
            <w:right w:w="0" w:type="dxa"/>
          </w:tblCellMar>
        </w:tblPrEx>
        <w:trPr>
          <w:tblCellSpacing w:w="0" w:type="dxa"/>
        </w:trPr>
        <w:tc>
          <w:tcPr>
            <w:tcW w:w="0" w:type="auto"/>
            <w:vAlign w:val="center"/>
          </w:tcPr>
          <w:p w14:paraId="1905009B">
            <w:r>
              <w:rPr>
                <w:rStyle w:val="7"/>
                <w:rFonts w:hint="eastAsia"/>
              </w:rPr>
              <w:t>登记证号：</w:t>
            </w:r>
            <w:r>
              <w:t>PD20200351</w:t>
            </w:r>
          </w:p>
        </w:tc>
      </w:tr>
      <w:tr w14:paraId="4D336C70">
        <w:tblPrEx>
          <w:tblCellMar>
            <w:top w:w="0" w:type="dxa"/>
            <w:left w:w="0" w:type="dxa"/>
            <w:bottom w:w="0" w:type="dxa"/>
            <w:right w:w="0" w:type="dxa"/>
          </w:tblCellMar>
        </w:tblPrEx>
        <w:trPr>
          <w:tblCellSpacing w:w="0" w:type="dxa"/>
        </w:trPr>
        <w:tc>
          <w:tcPr>
            <w:tcW w:w="0" w:type="auto"/>
            <w:vAlign w:val="center"/>
          </w:tcPr>
          <w:p w14:paraId="7A267E6F">
            <w:pPr>
              <w:rPr>
                <w:rFonts w:cs="Times New Roman"/>
              </w:rPr>
            </w:pPr>
            <w:r>
              <w:rPr>
                <w:rStyle w:val="7"/>
                <w:rFonts w:hint="eastAsia"/>
              </w:rPr>
              <w:t>登记证持有人：</w:t>
            </w:r>
            <w:r>
              <w:rPr>
                <w:rFonts w:hint="eastAsia"/>
              </w:rPr>
              <w:t>山东先达农化股份有限公司</w:t>
            </w:r>
          </w:p>
        </w:tc>
      </w:tr>
      <w:tr w14:paraId="37660AC2">
        <w:tblPrEx>
          <w:tblCellMar>
            <w:top w:w="0" w:type="dxa"/>
            <w:left w:w="0" w:type="dxa"/>
            <w:bottom w:w="0" w:type="dxa"/>
            <w:right w:w="0" w:type="dxa"/>
          </w:tblCellMar>
        </w:tblPrEx>
        <w:trPr>
          <w:tblCellSpacing w:w="0" w:type="dxa"/>
        </w:trPr>
        <w:tc>
          <w:tcPr>
            <w:tcW w:w="0" w:type="auto"/>
            <w:vAlign w:val="center"/>
          </w:tcPr>
          <w:p w14:paraId="5F86BE5F">
            <w:pPr>
              <w:rPr>
                <w:rFonts w:cs="Times New Roman"/>
              </w:rPr>
            </w:pPr>
            <w:r>
              <w:rPr>
                <w:rStyle w:val="7"/>
                <w:rFonts w:hint="eastAsia"/>
              </w:rPr>
              <w:t>农药名称：</w:t>
            </w:r>
            <w:r>
              <w:rPr>
                <w:rFonts w:hint="eastAsia"/>
              </w:rPr>
              <w:t>敌稗</w:t>
            </w:r>
          </w:p>
        </w:tc>
      </w:tr>
      <w:tr w14:paraId="6DD63562">
        <w:tblPrEx>
          <w:tblCellMar>
            <w:top w:w="0" w:type="dxa"/>
            <w:left w:w="0" w:type="dxa"/>
            <w:bottom w:w="0" w:type="dxa"/>
            <w:right w:w="0" w:type="dxa"/>
          </w:tblCellMar>
        </w:tblPrEx>
        <w:trPr>
          <w:tblCellSpacing w:w="0" w:type="dxa"/>
        </w:trPr>
        <w:tc>
          <w:tcPr>
            <w:tcW w:w="0" w:type="auto"/>
            <w:vAlign w:val="center"/>
          </w:tcPr>
          <w:p w14:paraId="5D0B09B7">
            <w:pPr>
              <w:rPr>
                <w:rFonts w:cs="Times New Roman"/>
              </w:rPr>
            </w:pPr>
            <w:r>
              <w:rPr>
                <w:rStyle w:val="7"/>
                <w:rFonts w:hint="eastAsia"/>
              </w:rPr>
              <w:t>剂型：</w:t>
            </w:r>
            <w:r>
              <w:rPr>
                <w:rFonts w:hint="eastAsia"/>
              </w:rPr>
              <w:t>乳油</w:t>
            </w:r>
          </w:p>
        </w:tc>
      </w:tr>
      <w:tr w14:paraId="58C2A9A7">
        <w:tblPrEx>
          <w:tblCellMar>
            <w:top w:w="0" w:type="dxa"/>
            <w:left w:w="0" w:type="dxa"/>
            <w:bottom w:w="0" w:type="dxa"/>
            <w:right w:w="0" w:type="dxa"/>
          </w:tblCellMar>
        </w:tblPrEx>
        <w:trPr>
          <w:tblCellSpacing w:w="0" w:type="dxa"/>
        </w:trPr>
        <w:tc>
          <w:tcPr>
            <w:tcW w:w="0" w:type="auto"/>
            <w:vAlign w:val="center"/>
          </w:tcPr>
          <w:p w14:paraId="2D6762EF">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5" name="图片 1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D54F7C8">
        <w:tblPrEx>
          <w:tblCellMar>
            <w:top w:w="0" w:type="dxa"/>
            <w:left w:w="0" w:type="dxa"/>
            <w:bottom w:w="0" w:type="dxa"/>
            <w:right w:w="0" w:type="dxa"/>
          </w:tblCellMar>
        </w:tblPrEx>
        <w:trPr>
          <w:tblCellSpacing w:w="0" w:type="dxa"/>
        </w:trPr>
        <w:tc>
          <w:tcPr>
            <w:tcW w:w="0" w:type="auto"/>
            <w:vAlign w:val="center"/>
          </w:tcPr>
          <w:p w14:paraId="0E1BC542">
            <w:r>
              <w:rPr>
                <w:rStyle w:val="7"/>
                <w:rFonts w:hint="eastAsia"/>
              </w:rPr>
              <w:t>总有效成分含量：</w:t>
            </w:r>
            <w:r>
              <w:t>34%</w:t>
            </w:r>
          </w:p>
        </w:tc>
      </w:tr>
      <w:tr w14:paraId="7B337C08">
        <w:tblPrEx>
          <w:tblCellMar>
            <w:top w:w="0" w:type="dxa"/>
            <w:left w:w="0" w:type="dxa"/>
            <w:bottom w:w="0" w:type="dxa"/>
            <w:right w:w="0" w:type="dxa"/>
          </w:tblCellMar>
        </w:tblPrEx>
        <w:trPr>
          <w:tblCellSpacing w:w="0" w:type="dxa"/>
        </w:trPr>
        <w:tc>
          <w:tcPr>
            <w:tcW w:w="0" w:type="auto"/>
            <w:vAlign w:val="center"/>
          </w:tcPr>
          <w:p w14:paraId="2BF0A462">
            <w:pPr>
              <w:rPr>
                <w:rFonts w:cs="Times New Roman"/>
              </w:rPr>
            </w:pPr>
            <w:r>
              <w:rPr>
                <w:rFonts w:hint="eastAsia"/>
              </w:rPr>
              <w:t>有效成分及其含量：</w:t>
            </w:r>
          </w:p>
          <w:p w14:paraId="70B87440">
            <w:r>
              <w:rPr>
                <w:rFonts w:cs="Times New Roman"/>
              </w:rPr>
              <w:t>   </w:t>
            </w:r>
            <w:r>
              <w:t xml:space="preserve"> </w:t>
            </w:r>
            <w:r>
              <w:rPr>
                <w:rFonts w:hint="eastAsia"/>
              </w:rPr>
              <w:t>敌稗</w:t>
            </w:r>
            <w:r>
              <w:t xml:space="preserve">34%    </w:t>
            </w:r>
          </w:p>
        </w:tc>
      </w:tr>
      <w:tr w14:paraId="67FF3B44">
        <w:tblPrEx>
          <w:tblCellMar>
            <w:top w:w="0" w:type="dxa"/>
            <w:left w:w="0" w:type="dxa"/>
            <w:bottom w:w="0" w:type="dxa"/>
            <w:right w:w="0" w:type="dxa"/>
          </w:tblCellMar>
        </w:tblPrEx>
        <w:trPr>
          <w:tblCellSpacing w:w="0" w:type="dxa"/>
        </w:trPr>
        <w:tc>
          <w:tcPr>
            <w:tcW w:w="0" w:type="auto"/>
            <w:vAlign w:val="center"/>
          </w:tcPr>
          <w:p w14:paraId="19FED43D">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533F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D6A9A93">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B36A69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2F5D37">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7AF423A5">
                  <w:pPr>
                    <w:rPr>
                      <w:rFonts w:cs="Times New Roman"/>
                    </w:rPr>
                  </w:pPr>
                  <w:r>
                    <w:rPr>
                      <w:rStyle w:val="8"/>
                      <w:rFonts w:hint="eastAsia"/>
                    </w:rPr>
                    <w:t>施用方式</w:t>
                  </w:r>
                </w:p>
              </w:tc>
            </w:tr>
            <w:tr w14:paraId="1C120F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451726">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34248A3E">
                  <w:pPr>
                    <w:rPr>
                      <w:rFonts w:cs="Times New Roman"/>
                    </w:rPr>
                  </w:pPr>
                  <w:r>
                    <w:rPr>
                      <w:rStyle w:val="8"/>
                      <w:rFonts w:hint="eastAsia"/>
                    </w:rPr>
                    <w:t>稗草</w:t>
                  </w:r>
                </w:p>
              </w:tc>
              <w:tc>
                <w:tcPr>
                  <w:tcW w:w="0" w:type="auto"/>
                  <w:tcBorders>
                    <w:top w:val="outset" w:color="auto" w:sz="6" w:space="0"/>
                    <w:left w:val="outset" w:color="auto" w:sz="6" w:space="0"/>
                    <w:bottom w:val="outset" w:color="auto" w:sz="6" w:space="0"/>
                    <w:right w:val="outset" w:color="auto" w:sz="6" w:space="0"/>
                  </w:tcBorders>
                  <w:vAlign w:val="center"/>
                </w:tcPr>
                <w:p w14:paraId="4161A485">
                  <w:pPr>
                    <w:rPr>
                      <w:rFonts w:cs="Times New Roman"/>
                    </w:rPr>
                  </w:pPr>
                  <w:r>
                    <w:rPr>
                      <w:rStyle w:val="8"/>
                    </w:rPr>
                    <w:t>600-800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1B432A2B">
                  <w:pPr>
                    <w:rPr>
                      <w:rFonts w:cs="Times New Roman"/>
                    </w:rPr>
                  </w:pPr>
                  <w:r>
                    <w:rPr>
                      <w:rStyle w:val="8"/>
                      <w:rFonts w:hint="eastAsia"/>
                    </w:rPr>
                    <w:t>茎叶喷雾</w:t>
                  </w:r>
                </w:p>
              </w:tc>
            </w:tr>
          </w:tbl>
          <w:p w14:paraId="3BAC1602">
            <w:pPr>
              <w:rPr>
                <w:rFonts w:cs="Times New Roman"/>
              </w:rPr>
            </w:pPr>
          </w:p>
        </w:tc>
      </w:tr>
      <w:tr w14:paraId="72A6A23F">
        <w:tblPrEx>
          <w:tblCellMar>
            <w:top w:w="0" w:type="dxa"/>
            <w:left w:w="0" w:type="dxa"/>
            <w:bottom w:w="0" w:type="dxa"/>
            <w:right w:w="0" w:type="dxa"/>
          </w:tblCellMar>
        </w:tblPrEx>
        <w:trPr>
          <w:tblCellSpacing w:w="0" w:type="dxa"/>
        </w:trPr>
        <w:tc>
          <w:tcPr>
            <w:tcW w:w="0" w:type="auto"/>
            <w:vAlign w:val="center"/>
          </w:tcPr>
          <w:p w14:paraId="3ED90D49">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、稗草</w:t>
            </w:r>
            <w:r>
              <w:rPr>
                <w:rStyle w:val="8"/>
              </w:rPr>
              <w:t>2-3</w:t>
            </w:r>
            <w:r>
              <w:rPr>
                <w:rStyle w:val="8"/>
                <w:rFonts w:hint="eastAsia"/>
              </w:rPr>
              <w:t>叶期（喷药前</w:t>
            </w:r>
            <w:r>
              <w:rPr>
                <w:rStyle w:val="8"/>
              </w:rPr>
              <w:t>2</w:t>
            </w:r>
            <w:r>
              <w:rPr>
                <w:rStyle w:val="8"/>
                <w:rFonts w:hint="eastAsia"/>
              </w:rPr>
              <w:t>天排干田水，喷药后</w:t>
            </w:r>
            <w:r>
              <w:rPr>
                <w:rStyle w:val="8"/>
              </w:rPr>
              <w:t>2</w:t>
            </w:r>
            <w:r>
              <w:rPr>
                <w:rStyle w:val="8"/>
                <w:rFonts w:hint="eastAsia"/>
              </w:rPr>
              <w:t>天复水淹没稗草，保水</w:t>
            </w:r>
            <w:r>
              <w:rPr>
                <w:rStyle w:val="8"/>
              </w:rPr>
              <w:t>7</w:t>
            </w:r>
            <w:r>
              <w:rPr>
                <w:rStyle w:val="8"/>
                <w:rFonts w:hint="eastAsia"/>
              </w:rPr>
              <w:t>天）。将本品倒入喷雾器中，采用二次稀释法，充分混匀，在田间均匀喷施。施药时期必须掌握在杂草出土后，稗草小于</w:t>
            </w:r>
            <w:r>
              <w:rPr>
                <w:rStyle w:val="8"/>
              </w:rPr>
              <w:t>3</w:t>
            </w:r>
            <w:r>
              <w:rPr>
                <w:rStyle w:val="8"/>
                <w:rFonts w:hint="eastAsia"/>
              </w:rPr>
              <w:t>叶期，排干田水</w:t>
            </w:r>
            <w:r>
              <w:rPr>
                <w:rStyle w:val="8"/>
              </w:rPr>
              <w:t>1-2</w:t>
            </w:r>
            <w:r>
              <w:rPr>
                <w:rStyle w:val="8"/>
                <w:rFonts w:hint="eastAsia"/>
              </w:rPr>
              <w:t>天后，用喷雾器茎叶处理，施药后两天再回水，保持</w:t>
            </w:r>
            <w:r>
              <w:rPr>
                <w:rStyle w:val="8"/>
              </w:rPr>
              <w:t>3-5</w:t>
            </w:r>
            <w:r>
              <w:rPr>
                <w:rStyle w:val="8"/>
                <w:rFonts w:hint="eastAsia"/>
              </w:rPr>
              <w:t>厘米，保水</w:t>
            </w:r>
            <w:r>
              <w:rPr>
                <w:rStyle w:val="8"/>
              </w:rPr>
              <w:t>7</w:t>
            </w:r>
            <w:r>
              <w:rPr>
                <w:rStyle w:val="8"/>
                <w:rFonts w:hint="eastAsia"/>
              </w:rPr>
              <w:t>天后正常管理。水层勿淹没水稻心叶避免药害。</w:t>
            </w:r>
            <w:r>
              <w:rPr>
                <w:rStyle w:val="8"/>
              </w:rPr>
              <w:t>2</w:t>
            </w:r>
            <w:r>
              <w:rPr>
                <w:rStyle w:val="8"/>
                <w:rFonts w:hint="eastAsia"/>
              </w:rPr>
              <w:t>、应选晴天、无风天气喷药（气温</w:t>
            </w:r>
            <w:r>
              <w:rPr>
                <w:rStyle w:val="8"/>
              </w:rPr>
              <w:t>18</w:t>
            </w:r>
            <w:r>
              <w:rPr>
                <w:rStyle w:val="8"/>
                <w:rFonts w:hint="eastAsia"/>
              </w:rPr>
              <w:t>度以上）。杂草叶面潮湿会降低除草效果，要待露水干后再施用，避免雨前喷药。</w:t>
            </w:r>
            <w:r>
              <w:rPr>
                <w:rStyle w:val="8"/>
              </w:rPr>
              <w:t>3</w:t>
            </w:r>
            <w:r>
              <w:rPr>
                <w:rStyle w:val="8"/>
                <w:rFonts w:hint="eastAsia"/>
              </w:rPr>
              <w:t>、每季最多使用</w:t>
            </w:r>
            <w:r>
              <w:rPr>
                <w:rStyle w:val="8"/>
              </w:rPr>
              <w:t>1</w:t>
            </w:r>
            <w:r>
              <w:rPr>
                <w:rStyle w:val="8"/>
                <w:rFonts w:hint="eastAsia"/>
              </w:rPr>
              <w:t>次。安全间隔期为收获期。</w:t>
            </w:r>
          </w:p>
        </w:tc>
      </w:tr>
      <w:tr w14:paraId="696DF8DB">
        <w:tblPrEx>
          <w:tblCellMar>
            <w:top w:w="0" w:type="dxa"/>
            <w:left w:w="0" w:type="dxa"/>
            <w:bottom w:w="0" w:type="dxa"/>
            <w:right w:w="0" w:type="dxa"/>
          </w:tblCellMar>
        </w:tblPrEx>
        <w:trPr>
          <w:tblCellSpacing w:w="0" w:type="dxa"/>
        </w:trPr>
        <w:tc>
          <w:tcPr>
            <w:tcW w:w="0" w:type="auto"/>
            <w:vAlign w:val="center"/>
          </w:tcPr>
          <w:p w14:paraId="346DE5D9">
            <w:pPr>
              <w:rPr>
                <w:rFonts w:cs="Times New Roman"/>
              </w:rPr>
            </w:pPr>
            <w:r>
              <w:rPr>
                <w:rStyle w:val="7"/>
                <w:rFonts w:hint="eastAsia"/>
              </w:rPr>
              <w:t>产品性能</w:t>
            </w:r>
            <w:r>
              <w:rPr>
                <w:rStyle w:val="7"/>
              </w:rPr>
              <w:t>:</w:t>
            </w:r>
            <w:r>
              <w:rPr>
                <w:rFonts w:cs="Times New Roman"/>
              </w:rPr>
              <w:br w:type="textWrapping"/>
            </w:r>
            <w:r>
              <w:rPr>
                <w:rStyle w:val="8"/>
                <w:rFonts w:hint="eastAsia"/>
              </w:rPr>
              <w:t>本品属于高选择性触杀型除草剂，在水稻体内被芳基羧基酰胺酶水解成</w:t>
            </w:r>
            <w:r>
              <w:rPr>
                <w:rStyle w:val="8"/>
              </w:rPr>
              <w:t>3</w:t>
            </w:r>
            <w:r>
              <w:rPr>
                <w:rStyle w:val="8"/>
                <w:rFonts w:hint="eastAsia"/>
              </w:rPr>
              <w:t>，</w:t>
            </w:r>
            <w:r>
              <w:rPr>
                <w:rStyle w:val="8"/>
              </w:rPr>
              <w:t>4-</w:t>
            </w:r>
            <w:r>
              <w:rPr>
                <w:rStyle w:val="8"/>
                <w:rFonts w:hint="eastAsia"/>
              </w:rPr>
              <w:t>二氯苯胺和丙酸而解毒，稗草由于缺乏此种解毒机能，细胞膜最先遭到破坏，导致水分代谢失调，很快失水枯死。可有效防除直播水稻田稗草。</w:t>
            </w:r>
          </w:p>
        </w:tc>
      </w:tr>
      <w:tr w14:paraId="01F0D812">
        <w:tblPrEx>
          <w:tblCellMar>
            <w:top w:w="0" w:type="dxa"/>
            <w:left w:w="0" w:type="dxa"/>
            <w:bottom w:w="0" w:type="dxa"/>
            <w:right w:w="0" w:type="dxa"/>
          </w:tblCellMar>
        </w:tblPrEx>
        <w:trPr>
          <w:tblCellSpacing w:w="0" w:type="dxa"/>
        </w:trPr>
        <w:tc>
          <w:tcPr>
            <w:tcW w:w="0" w:type="auto"/>
            <w:vAlign w:val="center"/>
          </w:tcPr>
          <w:p w14:paraId="4EF737FA">
            <w:pPr>
              <w:rPr>
                <w:rFonts w:cs="Times New Roman"/>
              </w:rPr>
            </w:pPr>
            <w:r>
              <w:rPr>
                <w:rStyle w:val="7"/>
                <w:rFonts w:hint="eastAsia"/>
              </w:rPr>
              <w:t>注意事项：</w:t>
            </w:r>
            <w:r>
              <w:rPr>
                <w:rFonts w:cs="Times New Roman"/>
              </w:rPr>
              <w:br w:type="textWrapping"/>
            </w:r>
            <w:r>
              <w:rPr>
                <w:rStyle w:val="8"/>
              </w:rPr>
              <w:t>1</w:t>
            </w:r>
            <w:r>
              <w:rPr>
                <w:rStyle w:val="8"/>
                <w:rFonts w:hint="eastAsia"/>
              </w:rPr>
              <w:t>、本品不能与有机磷类和氨基酸甲酯类药剂及</w:t>
            </w:r>
            <w:r>
              <w:rPr>
                <w:rStyle w:val="8"/>
              </w:rPr>
              <w:t>2</w:t>
            </w:r>
            <w:r>
              <w:rPr>
                <w:rStyle w:val="8"/>
                <w:rFonts w:hint="eastAsia"/>
              </w:rPr>
              <w:t>，</w:t>
            </w:r>
            <w:r>
              <w:rPr>
                <w:rStyle w:val="8"/>
              </w:rPr>
              <w:t>4-</w:t>
            </w:r>
            <w:r>
              <w:rPr>
                <w:rStyle w:val="8"/>
                <w:rFonts w:hint="eastAsia"/>
              </w:rPr>
              <w:t>滴混用，在前两类农药施用前后十天内避免使用敌稗，以免引起药害。</w:t>
            </w:r>
            <w:r>
              <w:rPr>
                <w:rStyle w:val="8"/>
              </w:rPr>
              <w:t xml:space="preserve"> 2</w:t>
            </w:r>
            <w:r>
              <w:rPr>
                <w:rStyle w:val="8"/>
                <w:rFonts w:hint="eastAsia"/>
              </w:rPr>
              <w:t>、棉花、大豆、蔬菜、果树等幼苗对本品敏感，施药时应避免药液飘移到上述作物上，以防产生药害，施药场所建议建立隔离带。</w:t>
            </w:r>
            <w:r>
              <w:rPr>
                <w:rStyle w:val="8"/>
              </w:rPr>
              <w:t xml:space="preserve"> 3</w:t>
            </w:r>
            <w:r>
              <w:rPr>
                <w:rStyle w:val="8"/>
                <w:rFonts w:hint="eastAsia"/>
              </w:rPr>
              <w:t>、盐碱较重的秧田，可在保浅水秧根湿润情况下施药。施药后不等泛碱及时灌水洗碱和淹稗，以避免产生药害。</w:t>
            </w:r>
            <w:r>
              <w:rPr>
                <w:rStyle w:val="8"/>
              </w:rPr>
              <w:t xml:space="preserve"> 4</w:t>
            </w:r>
            <w:r>
              <w:rPr>
                <w:rStyle w:val="8"/>
                <w:rFonts w:hint="eastAsia"/>
              </w:rPr>
              <w:t>、应随配随用，避免久置减效。</w:t>
            </w:r>
            <w:r>
              <w:rPr>
                <w:rStyle w:val="8"/>
              </w:rPr>
              <w:t xml:space="preserve"> 5</w:t>
            </w:r>
            <w:r>
              <w:rPr>
                <w:rStyle w:val="8"/>
                <w:rFonts w:hint="eastAsia"/>
              </w:rPr>
              <w:t>、使用时应穿长衣长裤、靴子，戴帽子、护目镜、口罩、手套等防护用具；施药期间不可吃东西、饮水、吸烟等；施药后应及时洗手、洗脸并洗涤施药时穿着的衣物。</w:t>
            </w:r>
            <w:r>
              <w:rPr>
                <w:rStyle w:val="8"/>
              </w:rPr>
              <w:t xml:space="preserve"> 6</w:t>
            </w:r>
            <w:r>
              <w:rPr>
                <w:rStyle w:val="8"/>
                <w:rFonts w:hint="eastAsia"/>
              </w:rPr>
              <w:t>、鸟类保护区、鸟类栖息地、养殖场、蚕室、桑园附近禁用。水产养殖区、河塘等水体附近禁用。鱼、虾、蟹套养稻田禁用，施药后的药水禁止排入水体。禁止在河塘等水体中清洗施药器具。</w:t>
            </w:r>
            <w:r>
              <w:rPr>
                <w:rStyle w:val="8"/>
              </w:rPr>
              <w:t xml:space="preserve"> 7</w:t>
            </w:r>
            <w:r>
              <w:rPr>
                <w:rStyle w:val="8"/>
                <w:rFonts w:hint="eastAsia"/>
              </w:rPr>
              <w:t>、废弃物应妥善处理，不可做他用，也不可随意丢弃。</w:t>
            </w:r>
            <w:r>
              <w:rPr>
                <w:rStyle w:val="8"/>
              </w:rPr>
              <w:t xml:space="preserve"> 8</w:t>
            </w:r>
            <w:r>
              <w:rPr>
                <w:rStyle w:val="8"/>
                <w:rFonts w:hint="eastAsia"/>
              </w:rPr>
              <w:t>、孕妇及哺乳期妇女应避免接触本品。</w:t>
            </w:r>
          </w:p>
        </w:tc>
      </w:tr>
      <w:tr w14:paraId="1363723A">
        <w:tblPrEx>
          <w:tblCellMar>
            <w:top w:w="0" w:type="dxa"/>
            <w:left w:w="0" w:type="dxa"/>
            <w:bottom w:w="0" w:type="dxa"/>
            <w:right w:w="0" w:type="dxa"/>
          </w:tblCellMar>
        </w:tblPrEx>
        <w:trPr>
          <w:tblCellSpacing w:w="0" w:type="dxa"/>
        </w:trPr>
        <w:tc>
          <w:tcPr>
            <w:tcW w:w="0" w:type="auto"/>
            <w:vAlign w:val="center"/>
          </w:tcPr>
          <w:p w14:paraId="5507C53D">
            <w:pPr>
              <w:rPr>
                <w:rFonts w:cs="Times New Roman"/>
              </w:rPr>
            </w:pPr>
            <w:r>
              <w:rPr>
                <w:rStyle w:val="7"/>
                <w:rFonts w:hint="eastAsia"/>
              </w:rPr>
              <w:t>中毒急救措施：</w:t>
            </w:r>
            <w:r>
              <w:rPr>
                <w:rFonts w:cs="Times New Roman"/>
              </w:rPr>
              <w:br w:type="textWrapping"/>
            </w:r>
            <w:r>
              <w:rPr>
                <w:rStyle w:val="8"/>
                <w:rFonts w:hint="eastAsia"/>
              </w:rPr>
              <w:t>中毒症状：头痛、头晕、恶心、口唇紫绀、抽搐、胸闷等。</w:t>
            </w:r>
            <w:r>
              <w:rPr>
                <w:rStyle w:val="8"/>
              </w:rPr>
              <w:t xml:space="preserve"> </w:t>
            </w:r>
            <w:r>
              <w:rPr>
                <w:rStyle w:val="8"/>
                <w:rFonts w:hint="eastAsia"/>
              </w:rPr>
              <w:t>急救措施：使用中或使用后如果感觉不适，应立即停止工作，采取急救措施，并携带标签送医院就诊。</w:t>
            </w:r>
            <w:r>
              <w:rPr>
                <w:rStyle w:val="8"/>
              </w:rPr>
              <w:t>1</w:t>
            </w:r>
            <w:r>
              <w:rPr>
                <w:rStyle w:val="8"/>
                <w:rFonts w:hint="eastAsia"/>
              </w:rPr>
              <w:t>、皮肤接触：脱去污染的衣物，用软布去除沾染农药，立即用大量清水和肥皂冲洗。</w:t>
            </w:r>
            <w:r>
              <w:rPr>
                <w:rStyle w:val="8"/>
              </w:rPr>
              <w:t>2</w:t>
            </w:r>
            <w:r>
              <w:rPr>
                <w:rStyle w:val="8"/>
                <w:rFonts w:hint="eastAsia"/>
              </w:rPr>
              <w:t>、眼睛溅入：立即用流动清水冲洗不少于</w:t>
            </w:r>
            <w:r>
              <w:rPr>
                <w:rStyle w:val="8"/>
              </w:rPr>
              <w:t>15</w:t>
            </w:r>
            <w:r>
              <w:rPr>
                <w:rStyle w:val="8"/>
                <w:rFonts w:hint="eastAsia"/>
              </w:rPr>
              <w:t>分钟。</w:t>
            </w:r>
            <w:r>
              <w:rPr>
                <w:rStyle w:val="8"/>
              </w:rPr>
              <w:t>3</w:t>
            </w:r>
            <w:r>
              <w:rPr>
                <w:rStyle w:val="8"/>
                <w:rFonts w:hint="eastAsia"/>
              </w:rPr>
              <w:t>、吸入：立即离开施药现场，转移到空气清新处。</w:t>
            </w:r>
            <w:r>
              <w:rPr>
                <w:rStyle w:val="8"/>
              </w:rPr>
              <w:t>4</w:t>
            </w:r>
            <w:r>
              <w:rPr>
                <w:rStyle w:val="8"/>
                <w:rFonts w:hint="eastAsia"/>
              </w:rPr>
              <w:t>、误食：立即停止服用，用清水充分漱口后，立即携带农药标签到医院就诊。无特效解毒剂，对症治疗。</w:t>
            </w:r>
          </w:p>
        </w:tc>
      </w:tr>
      <w:tr w14:paraId="19D79C42">
        <w:tblPrEx>
          <w:tblCellMar>
            <w:top w:w="0" w:type="dxa"/>
            <w:left w:w="0" w:type="dxa"/>
            <w:bottom w:w="0" w:type="dxa"/>
            <w:right w:w="0" w:type="dxa"/>
          </w:tblCellMar>
        </w:tblPrEx>
        <w:trPr>
          <w:tblCellSpacing w:w="0" w:type="dxa"/>
        </w:trPr>
        <w:tc>
          <w:tcPr>
            <w:tcW w:w="0" w:type="auto"/>
            <w:vAlign w:val="center"/>
          </w:tcPr>
          <w:p w14:paraId="75ED1DFD">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、本品应贮存在干燥、阴凉、通风、防雨处，远离火源或热源。</w:t>
            </w:r>
            <w:r>
              <w:rPr>
                <w:rStyle w:val="8"/>
              </w:rPr>
              <w:t>2</w:t>
            </w:r>
            <w:r>
              <w:rPr>
                <w:rStyle w:val="8"/>
                <w:rFonts w:hint="eastAsia"/>
              </w:rPr>
              <w:t>、本品应当置于儿童及无关人员触及不到之处，并加锁保存。</w:t>
            </w:r>
            <w:r>
              <w:rPr>
                <w:rStyle w:val="8"/>
              </w:rPr>
              <w:t>3</w:t>
            </w:r>
            <w:r>
              <w:rPr>
                <w:rStyle w:val="8"/>
                <w:rFonts w:hint="eastAsia"/>
              </w:rPr>
              <w:t>、勿与食品、饮料、粮食、饲料等同贮同运。</w:t>
            </w:r>
          </w:p>
        </w:tc>
      </w:tr>
      <w:tr w14:paraId="4E79E79A">
        <w:tblPrEx>
          <w:tblCellMar>
            <w:top w:w="0" w:type="dxa"/>
            <w:left w:w="0" w:type="dxa"/>
            <w:bottom w:w="0" w:type="dxa"/>
            <w:right w:w="0" w:type="dxa"/>
          </w:tblCellMar>
        </w:tblPrEx>
        <w:trPr>
          <w:tblCellSpacing w:w="0" w:type="dxa"/>
        </w:trPr>
        <w:tc>
          <w:tcPr>
            <w:tcW w:w="0" w:type="auto"/>
            <w:vAlign w:val="center"/>
          </w:tcPr>
          <w:p w14:paraId="76788BB1">
            <w:pPr>
              <w:rPr>
                <w:rFonts w:cs="Times New Roman"/>
              </w:rPr>
            </w:pPr>
            <w:r>
              <w:rPr>
                <w:rStyle w:val="7"/>
                <w:rFonts w:hint="eastAsia"/>
              </w:rPr>
              <w:t>质量保证期：</w:t>
            </w:r>
            <w:r>
              <w:rPr>
                <w:rStyle w:val="8"/>
              </w:rPr>
              <w:t>2</w:t>
            </w:r>
            <w:r>
              <w:rPr>
                <w:rStyle w:val="8"/>
                <w:rFonts w:hint="eastAsia"/>
              </w:rPr>
              <w:t>年</w:t>
            </w:r>
          </w:p>
        </w:tc>
      </w:tr>
      <w:tr w14:paraId="53FCEA34">
        <w:tblPrEx>
          <w:tblCellMar>
            <w:top w:w="0" w:type="dxa"/>
            <w:left w:w="0" w:type="dxa"/>
            <w:bottom w:w="0" w:type="dxa"/>
            <w:right w:w="0" w:type="dxa"/>
          </w:tblCellMar>
        </w:tblPrEx>
        <w:trPr>
          <w:tblCellSpacing w:w="0" w:type="dxa"/>
        </w:trPr>
        <w:tc>
          <w:tcPr>
            <w:tcW w:w="0" w:type="auto"/>
            <w:vAlign w:val="center"/>
          </w:tcPr>
          <w:p w14:paraId="37F60A28">
            <w:pPr>
              <w:rPr>
                <w:rFonts w:cs="Times New Roman"/>
              </w:rPr>
            </w:pPr>
            <w:r>
              <w:rPr>
                <w:rStyle w:val="7"/>
                <w:rFonts w:hint="eastAsia"/>
              </w:rPr>
              <w:t>备注：</w:t>
            </w:r>
          </w:p>
        </w:tc>
      </w:tr>
    </w:tbl>
    <w:p w14:paraId="0674CEF0">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4B0471C">
        <w:tblPrEx>
          <w:tblCellMar>
            <w:top w:w="0" w:type="dxa"/>
            <w:left w:w="0" w:type="dxa"/>
            <w:bottom w:w="0" w:type="dxa"/>
            <w:right w:w="0" w:type="dxa"/>
          </w:tblCellMar>
        </w:tblPrEx>
        <w:trPr>
          <w:tblCellSpacing w:w="0" w:type="dxa"/>
        </w:trPr>
        <w:tc>
          <w:tcPr>
            <w:tcW w:w="0" w:type="auto"/>
            <w:vAlign w:val="center"/>
          </w:tcPr>
          <w:p w14:paraId="27AB41A8">
            <w:r>
              <w:rPr>
                <w:rStyle w:val="7"/>
                <w:rFonts w:hint="eastAsia"/>
              </w:rPr>
              <w:t>登记证号：</w:t>
            </w:r>
            <w:r>
              <w:t>PD20200316</w:t>
            </w:r>
          </w:p>
        </w:tc>
      </w:tr>
      <w:tr w14:paraId="6C70B087">
        <w:tblPrEx>
          <w:tblCellMar>
            <w:top w:w="0" w:type="dxa"/>
            <w:left w:w="0" w:type="dxa"/>
            <w:bottom w:w="0" w:type="dxa"/>
            <w:right w:w="0" w:type="dxa"/>
          </w:tblCellMar>
        </w:tblPrEx>
        <w:trPr>
          <w:tblCellSpacing w:w="0" w:type="dxa"/>
        </w:trPr>
        <w:tc>
          <w:tcPr>
            <w:tcW w:w="0" w:type="auto"/>
            <w:vAlign w:val="center"/>
          </w:tcPr>
          <w:p w14:paraId="68B9B116">
            <w:pPr>
              <w:rPr>
                <w:rFonts w:cs="Times New Roman"/>
              </w:rPr>
            </w:pPr>
            <w:r>
              <w:rPr>
                <w:rStyle w:val="7"/>
                <w:rFonts w:hint="eastAsia"/>
              </w:rPr>
              <w:t>登记证持有人：</w:t>
            </w:r>
            <w:r>
              <w:rPr>
                <w:rFonts w:hint="eastAsia"/>
              </w:rPr>
              <w:t>山东省绿士农药有限公司</w:t>
            </w:r>
          </w:p>
        </w:tc>
      </w:tr>
      <w:tr w14:paraId="70228DF5">
        <w:tblPrEx>
          <w:tblCellMar>
            <w:top w:w="0" w:type="dxa"/>
            <w:left w:w="0" w:type="dxa"/>
            <w:bottom w:w="0" w:type="dxa"/>
            <w:right w:w="0" w:type="dxa"/>
          </w:tblCellMar>
        </w:tblPrEx>
        <w:trPr>
          <w:tblCellSpacing w:w="0" w:type="dxa"/>
        </w:trPr>
        <w:tc>
          <w:tcPr>
            <w:tcW w:w="0" w:type="auto"/>
            <w:vAlign w:val="center"/>
          </w:tcPr>
          <w:p w14:paraId="561532FC">
            <w:pPr>
              <w:rPr>
                <w:rFonts w:cs="Times New Roman"/>
              </w:rPr>
            </w:pPr>
            <w:r>
              <w:rPr>
                <w:rStyle w:val="7"/>
                <w:rFonts w:hint="eastAsia"/>
              </w:rPr>
              <w:t>农药名称：</w:t>
            </w:r>
            <w:r>
              <w:rPr>
                <w:rFonts w:hint="eastAsia"/>
              </w:rPr>
              <w:t>噻虫胺</w:t>
            </w:r>
          </w:p>
        </w:tc>
      </w:tr>
      <w:tr w14:paraId="23C4A28E">
        <w:tblPrEx>
          <w:tblCellMar>
            <w:top w:w="0" w:type="dxa"/>
            <w:left w:w="0" w:type="dxa"/>
            <w:bottom w:w="0" w:type="dxa"/>
            <w:right w:w="0" w:type="dxa"/>
          </w:tblCellMar>
        </w:tblPrEx>
        <w:trPr>
          <w:tblCellSpacing w:w="0" w:type="dxa"/>
        </w:trPr>
        <w:tc>
          <w:tcPr>
            <w:tcW w:w="0" w:type="auto"/>
            <w:vAlign w:val="center"/>
          </w:tcPr>
          <w:p w14:paraId="63E40387">
            <w:pPr>
              <w:rPr>
                <w:rFonts w:cs="Times New Roman"/>
              </w:rPr>
            </w:pPr>
            <w:r>
              <w:rPr>
                <w:rStyle w:val="7"/>
                <w:rFonts w:hint="eastAsia"/>
              </w:rPr>
              <w:t>剂型：</w:t>
            </w:r>
            <w:r>
              <w:rPr>
                <w:rFonts w:hint="eastAsia"/>
              </w:rPr>
              <w:t>水分散粒剂</w:t>
            </w:r>
          </w:p>
        </w:tc>
      </w:tr>
      <w:tr w14:paraId="70AA0ED7">
        <w:tblPrEx>
          <w:tblCellMar>
            <w:top w:w="0" w:type="dxa"/>
            <w:left w:w="0" w:type="dxa"/>
            <w:bottom w:w="0" w:type="dxa"/>
            <w:right w:w="0" w:type="dxa"/>
          </w:tblCellMar>
        </w:tblPrEx>
        <w:trPr>
          <w:tblCellSpacing w:w="0" w:type="dxa"/>
        </w:trPr>
        <w:tc>
          <w:tcPr>
            <w:tcW w:w="0" w:type="auto"/>
            <w:vAlign w:val="center"/>
          </w:tcPr>
          <w:p w14:paraId="07F89713">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6" name="图片 1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A8A768C">
        <w:tblPrEx>
          <w:tblCellMar>
            <w:top w:w="0" w:type="dxa"/>
            <w:left w:w="0" w:type="dxa"/>
            <w:bottom w:w="0" w:type="dxa"/>
            <w:right w:w="0" w:type="dxa"/>
          </w:tblCellMar>
        </w:tblPrEx>
        <w:trPr>
          <w:tblCellSpacing w:w="0" w:type="dxa"/>
        </w:trPr>
        <w:tc>
          <w:tcPr>
            <w:tcW w:w="0" w:type="auto"/>
            <w:vAlign w:val="center"/>
          </w:tcPr>
          <w:p w14:paraId="123172A2">
            <w:r>
              <w:rPr>
                <w:rStyle w:val="7"/>
                <w:rFonts w:hint="eastAsia"/>
              </w:rPr>
              <w:t>总有效成分含量：</w:t>
            </w:r>
            <w:r>
              <w:t>75%</w:t>
            </w:r>
          </w:p>
        </w:tc>
      </w:tr>
      <w:tr w14:paraId="24E8688D">
        <w:tblPrEx>
          <w:tblCellMar>
            <w:top w:w="0" w:type="dxa"/>
            <w:left w:w="0" w:type="dxa"/>
            <w:bottom w:w="0" w:type="dxa"/>
            <w:right w:w="0" w:type="dxa"/>
          </w:tblCellMar>
        </w:tblPrEx>
        <w:trPr>
          <w:tblCellSpacing w:w="0" w:type="dxa"/>
        </w:trPr>
        <w:tc>
          <w:tcPr>
            <w:tcW w:w="0" w:type="auto"/>
            <w:vAlign w:val="center"/>
          </w:tcPr>
          <w:p w14:paraId="4DD18D8D">
            <w:pPr>
              <w:rPr>
                <w:rFonts w:cs="Times New Roman"/>
              </w:rPr>
            </w:pPr>
            <w:r>
              <w:rPr>
                <w:rFonts w:hint="eastAsia"/>
              </w:rPr>
              <w:t>有效成分及其含量：</w:t>
            </w:r>
          </w:p>
          <w:p w14:paraId="2EFE3DD0">
            <w:r>
              <w:rPr>
                <w:rFonts w:cs="Times New Roman"/>
              </w:rPr>
              <w:t>   </w:t>
            </w:r>
            <w:r>
              <w:t xml:space="preserve"> </w:t>
            </w:r>
            <w:r>
              <w:rPr>
                <w:rFonts w:hint="eastAsia"/>
              </w:rPr>
              <w:t>噻虫胺</w:t>
            </w:r>
            <w:r>
              <w:t xml:space="preserve">75%    </w:t>
            </w:r>
          </w:p>
        </w:tc>
      </w:tr>
      <w:tr w14:paraId="10545CD4">
        <w:tblPrEx>
          <w:tblCellMar>
            <w:top w:w="0" w:type="dxa"/>
            <w:left w:w="0" w:type="dxa"/>
            <w:bottom w:w="0" w:type="dxa"/>
            <w:right w:w="0" w:type="dxa"/>
          </w:tblCellMar>
        </w:tblPrEx>
        <w:trPr>
          <w:tblCellSpacing w:w="0" w:type="dxa"/>
        </w:trPr>
        <w:tc>
          <w:tcPr>
            <w:tcW w:w="0" w:type="auto"/>
            <w:vAlign w:val="center"/>
          </w:tcPr>
          <w:p w14:paraId="094C2466">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32F9B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09BE3AF">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1E5FA827">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D01680">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6F8B8944">
                  <w:pPr>
                    <w:rPr>
                      <w:rFonts w:cs="Times New Roman"/>
                    </w:rPr>
                  </w:pPr>
                  <w:r>
                    <w:rPr>
                      <w:rStyle w:val="8"/>
                      <w:rFonts w:hint="eastAsia"/>
                    </w:rPr>
                    <w:t>施用方式</w:t>
                  </w:r>
                </w:p>
              </w:tc>
            </w:tr>
            <w:tr w14:paraId="6EB932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1D51A6">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4EE8F28">
                  <w:pPr>
                    <w:rPr>
                      <w:rFonts w:cs="Times New Roman"/>
                    </w:rPr>
                  </w:pPr>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EEB289E">
                  <w:pPr>
                    <w:rPr>
                      <w:rFonts w:cs="Times New Roman"/>
                    </w:rPr>
                  </w:pPr>
                  <w:r>
                    <w:rPr>
                      <w:rStyle w:val="8"/>
                    </w:rPr>
                    <w:t>3-4</w:t>
                  </w:r>
                  <w:r>
                    <w:rPr>
                      <w:rStyle w:val="8"/>
                      <w:rFonts w:hint="eastAsia"/>
                    </w:rPr>
                    <w:t>克</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03870899">
                  <w:pPr>
                    <w:rPr>
                      <w:rFonts w:cs="Times New Roman"/>
                    </w:rPr>
                  </w:pPr>
                  <w:r>
                    <w:rPr>
                      <w:rStyle w:val="8"/>
                      <w:rFonts w:hint="eastAsia"/>
                    </w:rPr>
                    <w:t>喷雾</w:t>
                  </w:r>
                </w:p>
              </w:tc>
            </w:tr>
          </w:tbl>
          <w:p w14:paraId="176CC221">
            <w:pPr>
              <w:rPr>
                <w:rFonts w:cs="Times New Roman"/>
              </w:rPr>
            </w:pPr>
          </w:p>
        </w:tc>
      </w:tr>
      <w:tr w14:paraId="0FDA8801">
        <w:tblPrEx>
          <w:tblCellMar>
            <w:top w:w="0" w:type="dxa"/>
            <w:left w:w="0" w:type="dxa"/>
            <w:bottom w:w="0" w:type="dxa"/>
            <w:right w:w="0" w:type="dxa"/>
          </w:tblCellMar>
        </w:tblPrEx>
        <w:trPr>
          <w:tblCellSpacing w:w="0" w:type="dxa"/>
        </w:trPr>
        <w:tc>
          <w:tcPr>
            <w:tcW w:w="0" w:type="auto"/>
            <w:vAlign w:val="center"/>
          </w:tcPr>
          <w:p w14:paraId="6C543037">
            <w:pPr>
              <w:rPr>
                <w:rFonts w:cs="Times New Roman"/>
              </w:rPr>
            </w:pPr>
            <w:r>
              <w:rPr>
                <w:rStyle w:val="7"/>
                <w:rFonts w:hint="eastAsia"/>
              </w:rPr>
              <w:t>使用技术要求</w:t>
            </w:r>
            <w:r>
              <w:rPr>
                <w:rStyle w:val="7"/>
              </w:rPr>
              <w:t>:</w:t>
            </w:r>
            <w:r>
              <w:rPr>
                <w:rFonts w:cs="Times New Roman"/>
              </w:rPr>
              <w:br w:type="textWrapping"/>
            </w:r>
            <w:r>
              <w:rPr>
                <w:rStyle w:val="8"/>
                <w:rFonts w:hint="eastAsia"/>
              </w:rPr>
              <w:t>（</w:t>
            </w:r>
            <w:r>
              <w:rPr>
                <w:rStyle w:val="8"/>
              </w:rPr>
              <w:t>1</w:t>
            </w:r>
            <w:r>
              <w:rPr>
                <w:rStyle w:val="8"/>
                <w:rFonts w:hint="eastAsia"/>
              </w:rPr>
              <w:t>）本品应于于小麦穗期蚜虫初发期，应喷雾均匀。（</w:t>
            </w:r>
            <w:r>
              <w:rPr>
                <w:rStyle w:val="8"/>
              </w:rPr>
              <w:t>2</w:t>
            </w:r>
            <w:r>
              <w:rPr>
                <w:rStyle w:val="8"/>
                <w:rFonts w:hint="eastAsia"/>
              </w:rPr>
              <w:t>）施药时应避免药液漂移到其它作物上，以防产生药害。</w:t>
            </w:r>
            <w:r>
              <w:rPr>
                <w:rStyle w:val="8"/>
              </w:rPr>
              <w:t xml:space="preserve"> </w:t>
            </w:r>
            <w:r>
              <w:rPr>
                <w:rStyle w:val="8"/>
                <w:rFonts w:hint="eastAsia"/>
              </w:rPr>
              <w:t>（</w:t>
            </w:r>
            <w:r>
              <w:rPr>
                <w:rStyle w:val="8"/>
              </w:rPr>
              <w:t>3</w:t>
            </w:r>
            <w:r>
              <w:rPr>
                <w:rStyle w:val="8"/>
                <w:rFonts w:hint="eastAsia"/>
              </w:rPr>
              <w:t>）大风天或预计</w:t>
            </w:r>
            <w:r>
              <w:rPr>
                <w:rStyle w:val="8"/>
              </w:rPr>
              <w:t>2</w:t>
            </w:r>
            <w:r>
              <w:rPr>
                <w:rStyle w:val="8"/>
                <w:rFonts w:hint="eastAsia"/>
              </w:rPr>
              <w:t>小时内降雨，请勿施药。（</w:t>
            </w:r>
            <w:r>
              <w:rPr>
                <w:rStyle w:val="8"/>
              </w:rPr>
              <w:t>4</w:t>
            </w:r>
            <w:r>
              <w:rPr>
                <w:rStyle w:val="8"/>
                <w:rFonts w:hint="eastAsia"/>
              </w:rPr>
              <w:t>）产品在小麦作物上使用的安全间隔期为</w:t>
            </w:r>
            <w:r>
              <w:rPr>
                <w:rStyle w:val="8"/>
              </w:rPr>
              <w:t>21</w:t>
            </w:r>
            <w:r>
              <w:rPr>
                <w:rStyle w:val="8"/>
                <w:rFonts w:hint="eastAsia"/>
              </w:rPr>
              <w:t>天，每个作物周期的最多使用次数为</w:t>
            </w:r>
            <w:r>
              <w:rPr>
                <w:rStyle w:val="8"/>
              </w:rPr>
              <w:t>1</w:t>
            </w:r>
            <w:r>
              <w:rPr>
                <w:rStyle w:val="8"/>
                <w:rFonts w:hint="eastAsia"/>
              </w:rPr>
              <w:t>次。</w:t>
            </w:r>
          </w:p>
        </w:tc>
      </w:tr>
      <w:tr w14:paraId="4D35A099">
        <w:tblPrEx>
          <w:tblCellMar>
            <w:top w:w="0" w:type="dxa"/>
            <w:left w:w="0" w:type="dxa"/>
            <w:bottom w:w="0" w:type="dxa"/>
            <w:right w:w="0" w:type="dxa"/>
          </w:tblCellMar>
        </w:tblPrEx>
        <w:trPr>
          <w:tblCellSpacing w:w="0" w:type="dxa"/>
        </w:trPr>
        <w:tc>
          <w:tcPr>
            <w:tcW w:w="0" w:type="auto"/>
            <w:vAlign w:val="center"/>
          </w:tcPr>
          <w:p w14:paraId="7D83098B">
            <w:pPr>
              <w:rPr>
                <w:rFonts w:cs="Times New Roman"/>
              </w:rPr>
            </w:pPr>
            <w:r>
              <w:rPr>
                <w:rStyle w:val="7"/>
                <w:rFonts w:hint="eastAsia"/>
              </w:rPr>
              <w:t>产品性能</w:t>
            </w:r>
            <w:r>
              <w:rPr>
                <w:rStyle w:val="7"/>
              </w:rPr>
              <w:t>:</w:t>
            </w:r>
            <w:r>
              <w:rPr>
                <w:rFonts w:cs="Times New Roman"/>
              </w:rPr>
              <w:br w:type="textWrapping"/>
            </w:r>
            <w:r>
              <w:rPr>
                <w:rStyle w:val="8"/>
                <w:rFonts w:hint="eastAsia"/>
              </w:rPr>
              <w:t>本品属于新烟碱类杀虫剂，是一类高效、安全、高选择性的新型杀虫剂，可有效防治小麦蚜虫。</w:t>
            </w:r>
          </w:p>
        </w:tc>
      </w:tr>
      <w:tr w14:paraId="5D1B7915">
        <w:tblPrEx>
          <w:tblCellMar>
            <w:top w:w="0" w:type="dxa"/>
            <w:left w:w="0" w:type="dxa"/>
            <w:bottom w:w="0" w:type="dxa"/>
            <w:right w:w="0" w:type="dxa"/>
          </w:tblCellMar>
        </w:tblPrEx>
        <w:trPr>
          <w:tblCellSpacing w:w="0" w:type="dxa"/>
        </w:trPr>
        <w:tc>
          <w:tcPr>
            <w:tcW w:w="0" w:type="auto"/>
            <w:vAlign w:val="center"/>
          </w:tcPr>
          <w:p w14:paraId="6158C3B5">
            <w:pPr>
              <w:rPr>
                <w:rFonts w:cs="Times New Roman"/>
              </w:rPr>
            </w:pPr>
            <w:r>
              <w:rPr>
                <w:rStyle w:val="7"/>
                <w:rFonts w:hint="eastAsia"/>
              </w:rPr>
              <w:t>注意事项：</w:t>
            </w:r>
            <w:r>
              <w:rPr>
                <w:rFonts w:cs="Times New Roman"/>
              </w:rPr>
              <w:br w:type="textWrapping"/>
            </w:r>
            <w:r>
              <w:rPr>
                <w:rStyle w:val="8"/>
              </w:rPr>
              <w:t>1.</w:t>
            </w:r>
            <w:r>
              <w:rPr>
                <w:rStyle w:val="8"/>
                <w:rFonts w:hint="eastAsia"/>
              </w:rPr>
              <w:t>本品对蜜蜂、鱼类等水生生物、家蚕、鸟类有毒，施药时应避免对周围蜂群的影响、蜜源作物花期禁用、蚕室和桑园附近禁用、鸟类保护区附近慎用。水产养殖区，水塘等水体附近禁用。</w:t>
            </w:r>
            <w:r>
              <w:rPr>
                <w:rStyle w:val="8"/>
              </w:rPr>
              <w:t>2.</w:t>
            </w:r>
            <w:r>
              <w:rPr>
                <w:rStyle w:val="8"/>
                <w:rFonts w:hint="eastAsia"/>
              </w:rPr>
              <w:t>应避免药液流入河塘等水体中，清洗喷药器械时切忌污染水源，禁止在河塘等水域清洗施药器具。</w:t>
            </w:r>
            <w:r>
              <w:rPr>
                <w:rStyle w:val="8"/>
              </w:rPr>
              <w:t>3.</w:t>
            </w:r>
            <w:r>
              <w:rPr>
                <w:rStyle w:val="8"/>
                <w:rFonts w:hint="eastAsia"/>
              </w:rPr>
              <w:t>本品可与大多数杀虫剂混用，但不能与石硫合剂和波尔多液等强碱性农药混用。</w:t>
            </w:r>
            <w:r>
              <w:rPr>
                <w:rStyle w:val="8"/>
              </w:rPr>
              <w:t>4.</w:t>
            </w:r>
            <w:r>
              <w:rPr>
                <w:rStyle w:val="8"/>
                <w:rFonts w:hint="eastAsia"/>
              </w:rPr>
              <w:t>使用本品时应穿戴防护服、护目镜和手套，避免吸入药液。施药期间不可吃东西和饮水。施药后应及时冲洗手、脸及裸露部位。</w:t>
            </w:r>
            <w:r>
              <w:rPr>
                <w:rStyle w:val="8"/>
              </w:rPr>
              <w:t xml:space="preserve"> 5.</w:t>
            </w:r>
            <w:r>
              <w:rPr>
                <w:rStyle w:val="8"/>
                <w:rFonts w:hint="eastAsia"/>
              </w:rPr>
              <w:t>丢弃的包装物等废弃物应避免污染水体，建议用控制焚烧法或安全掩埋法处置包装物或废弃物，包装物不可随意丢弃也不可挪作他用。</w:t>
            </w:r>
            <w:r>
              <w:rPr>
                <w:rStyle w:val="8"/>
              </w:rPr>
              <w:t>6.</w:t>
            </w:r>
            <w:r>
              <w:rPr>
                <w:rStyle w:val="8"/>
                <w:rFonts w:hint="eastAsia"/>
              </w:rPr>
              <w:t>赤眼蜂天敌放飞区禁用。</w:t>
            </w:r>
            <w:r>
              <w:rPr>
                <w:rStyle w:val="8"/>
              </w:rPr>
              <w:t>7.</w:t>
            </w:r>
            <w:r>
              <w:rPr>
                <w:rStyle w:val="8"/>
                <w:rFonts w:hint="eastAsia"/>
              </w:rPr>
              <w:t>孕妇及哺乳期妇女禁止接触本品。</w:t>
            </w:r>
          </w:p>
        </w:tc>
      </w:tr>
      <w:tr w14:paraId="779C0494">
        <w:tblPrEx>
          <w:tblCellMar>
            <w:top w:w="0" w:type="dxa"/>
            <w:left w:w="0" w:type="dxa"/>
            <w:bottom w:w="0" w:type="dxa"/>
            <w:right w:w="0" w:type="dxa"/>
          </w:tblCellMar>
        </w:tblPrEx>
        <w:trPr>
          <w:tblCellSpacing w:w="0" w:type="dxa"/>
        </w:trPr>
        <w:tc>
          <w:tcPr>
            <w:tcW w:w="0" w:type="auto"/>
            <w:vAlign w:val="center"/>
          </w:tcPr>
          <w:p w14:paraId="07EF06BC">
            <w:pPr>
              <w:rPr>
                <w:rFonts w:cs="Times New Roman"/>
              </w:rPr>
            </w:pPr>
            <w:r>
              <w:rPr>
                <w:rStyle w:val="7"/>
                <w:rFonts w:hint="eastAsia"/>
              </w:rPr>
              <w:t>中毒急救措施：</w:t>
            </w:r>
            <w:r>
              <w:rPr>
                <w:rFonts w:cs="Times New Roman"/>
              </w:rPr>
              <w:br w:type="textWrapping"/>
            </w:r>
            <w:r>
              <w:rPr>
                <w:rStyle w:val="8"/>
              </w:rPr>
              <w:t>1.</w:t>
            </w:r>
            <w:r>
              <w:rPr>
                <w:rStyle w:val="8"/>
                <w:rFonts w:hint="eastAsia"/>
              </w:rPr>
              <w:t>皮肤反复接触可能会有过敏症状，本品对眼睛有刺激性。</w:t>
            </w:r>
            <w:r>
              <w:rPr>
                <w:rStyle w:val="8"/>
              </w:rPr>
              <w:t>1</w:t>
            </w:r>
            <w:r>
              <w:rPr>
                <w:rStyle w:val="8"/>
                <w:rFonts w:hint="eastAsia"/>
              </w:rPr>
              <w:t>、不慎药液接触皮肤，尽快大量清水冲洗皮肤表面。</w:t>
            </w:r>
            <w:r>
              <w:rPr>
                <w:rStyle w:val="8"/>
              </w:rPr>
              <w:t>2.</w:t>
            </w:r>
            <w:r>
              <w:rPr>
                <w:rStyle w:val="8"/>
                <w:rFonts w:hint="eastAsia"/>
              </w:rPr>
              <w:t>不慎药液接触眼睛，尽快用清水冲洗眼睛至少</w:t>
            </w:r>
            <w:r>
              <w:rPr>
                <w:rStyle w:val="8"/>
              </w:rPr>
              <w:t>15</w:t>
            </w:r>
            <w:r>
              <w:rPr>
                <w:rStyle w:val="8"/>
                <w:rFonts w:hint="eastAsia"/>
              </w:rPr>
              <w:t>分钟。</w:t>
            </w:r>
            <w:r>
              <w:rPr>
                <w:rStyle w:val="8"/>
              </w:rPr>
              <w:t>3.</w:t>
            </w:r>
            <w:r>
              <w:rPr>
                <w:rStyle w:val="8"/>
                <w:rFonts w:hint="eastAsia"/>
              </w:rPr>
              <w:t>吸入中毒者，立即将其移到空气新鲜处。</w:t>
            </w:r>
            <w:r>
              <w:rPr>
                <w:rStyle w:val="8"/>
              </w:rPr>
              <w:t>4.</w:t>
            </w:r>
            <w:r>
              <w:rPr>
                <w:rStyle w:val="8"/>
                <w:rFonts w:hint="eastAsia"/>
              </w:rPr>
              <w:t>若误服，不要自行引吐，携此标签送医院对症治疗。</w:t>
            </w:r>
          </w:p>
        </w:tc>
      </w:tr>
      <w:tr w14:paraId="698F899E">
        <w:tblPrEx>
          <w:tblCellMar>
            <w:top w:w="0" w:type="dxa"/>
            <w:left w:w="0" w:type="dxa"/>
            <w:bottom w:w="0" w:type="dxa"/>
            <w:right w:w="0" w:type="dxa"/>
          </w:tblCellMar>
        </w:tblPrEx>
        <w:trPr>
          <w:tblCellSpacing w:w="0" w:type="dxa"/>
        </w:trPr>
        <w:tc>
          <w:tcPr>
            <w:tcW w:w="0" w:type="auto"/>
            <w:vAlign w:val="center"/>
          </w:tcPr>
          <w:p w14:paraId="4A803581">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本品应贮存在干燥、阴凉、通风、防雨处，远离火源或热源。置于儿童及无关人员触及不到之处，并加锁保存。勿与食品、饮料、粮食、饲料等其他商品同贮同运。</w:t>
            </w:r>
          </w:p>
        </w:tc>
      </w:tr>
      <w:tr w14:paraId="1C4D0BDC">
        <w:tblPrEx>
          <w:tblCellMar>
            <w:top w:w="0" w:type="dxa"/>
            <w:left w:w="0" w:type="dxa"/>
            <w:bottom w:w="0" w:type="dxa"/>
            <w:right w:w="0" w:type="dxa"/>
          </w:tblCellMar>
        </w:tblPrEx>
        <w:trPr>
          <w:tblCellSpacing w:w="0" w:type="dxa"/>
        </w:trPr>
        <w:tc>
          <w:tcPr>
            <w:tcW w:w="0" w:type="auto"/>
            <w:vAlign w:val="center"/>
          </w:tcPr>
          <w:p w14:paraId="179115CD">
            <w:pPr>
              <w:rPr>
                <w:rFonts w:cs="Times New Roman"/>
              </w:rPr>
            </w:pPr>
            <w:r>
              <w:rPr>
                <w:rStyle w:val="7"/>
                <w:rFonts w:hint="eastAsia"/>
              </w:rPr>
              <w:t>质量保证期：</w:t>
            </w:r>
            <w:r>
              <w:rPr>
                <w:rStyle w:val="8"/>
              </w:rPr>
              <w:t>2</w:t>
            </w:r>
            <w:r>
              <w:rPr>
                <w:rStyle w:val="8"/>
                <w:rFonts w:hint="eastAsia"/>
              </w:rPr>
              <w:t>年</w:t>
            </w:r>
          </w:p>
        </w:tc>
      </w:tr>
      <w:tr w14:paraId="41CCC3F8">
        <w:tblPrEx>
          <w:tblCellMar>
            <w:top w:w="0" w:type="dxa"/>
            <w:left w:w="0" w:type="dxa"/>
            <w:bottom w:w="0" w:type="dxa"/>
            <w:right w:w="0" w:type="dxa"/>
          </w:tblCellMar>
        </w:tblPrEx>
        <w:trPr>
          <w:tblCellSpacing w:w="0" w:type="dxa"/>
        </w:trPr>
        <w:tc>
          <w:tcPr>
            <w:tcW w:w="0" w:type="auto"/>
            <w:vAlign w:val="center"/>
          </w:tcPr>
          <w:p w14:paraId="0C5505F9">
            <w:pPr>
              <w:rPr>
                <w:rFonts w:cs="Times New Roman"/>
              </w:rPr>
            </w:pPr>
            <w:r>
              <w:rPr>
                <w:rStyle w:val="7"/>
                <w:rFonts w:hint="eastAsia"/>
              </w:rPr>
              <w:t>备注：</w:t>
            </w:r>
          </w:p>
        </w:tc>
      </w:tr>
    </w:tbl>
    <w:p w14:paraId="38DC29F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746C7F1C">
        <w:tblPrEx>
          <w:tblCellMar>
            <w:top w:w="0" w:type="dxa"/>
            <w:left w:w="0" w:type="dxa"/>
            <w:bottom w:w="0" w:type="dxa"/>
            <w:right w:w="0" w:type="dxa"/>
          </w:tblCellMar>
        </w:tblPrEx>
        <w:trPr>
          <w:tblCellSpacing w:w="0" w:type="dxa"/>
        </w:trPr>
        <w:tc>
          <w:tcPr>
            <w:tcW w:w="0" w:type="auto"/>
            <w:vAlign w:val="center"/>
          </w:tcPr>
          <w:p w14:paraId="4350EED0">
            <w:r>
              <w:rPr>
                <w:rStyle w:val="7"/>
                <w:rFonts w:hint="eastAsia"/>
              </w:rPr>
              <w:t>登记证号：</w:t>
            </w:r>
            <w:r>
              <w:t>PD20200305</w:t>
            </w:r>
          </w:p>
        </w:tc>
      </w:tr>
      <w:tr w14:paraId="281445E7">
        <w:tblPrEx>
          <w:tblCellMar>
            <w:top w:w="0" w:type="dxa"/>
            <w:left w:w="0" w:type="dxa"/>
            <w:bottom w:w="0" w:type="dxa"/>
            <w:right w:w="0" w:type="dxa"/>
          </w:tblCellMar>
        </w:tblPrEx>
        <w:trPr>
          <w:tblCellSpacing w:w="0" w:type="dxa"/>
        </w:trPr>
        <w:tc>
          <w:tcPr>
            <w:tcW w:w="0" w:type="auto"/>
            <w:vAlign w:val="center"/>
          </w:tcPr>
          <w:p w14:paraId="0334B778">
            <w:pPr>
              <w:rPr>
                <w:rFonts w:cs="Times New Roman"/>
              </w:rPr>
            </w:pPr>
            <w:r>
              <w:rPr>
                <w:rStyle w:val="7"/>
                <w:rFonts w:hint="eastAsia"/>
              </w:rPr>
              <w:t>登记证持有人：</w:t>
            </w:r>
            <w:r>
              <w:rPr>
                <w:rFonts w:hint="eastAsia"/>
              </w:rPr>
              <w:t>安徽众邦生物工程有限公司</w:t>
            </w:r>
          </w:p>
        </w:tc>
      </w:tr>
      <w:tr w14:paraId="69E2AD1A">
        <w:tblPrEx>
          <w:tblCellMar>
            <w:top w:w="0" w:type="dxa"/>
            <w:left w:w="0" w:type="dxa"/>
            <w:bottom w:w="0" w:type="dxa"/>
            <w:right w:w="0" w:type="dxa"/>
          </w:tblCellMar>
        </w:tblPrEx>
        <w:trPr>
          <w:tblCellSpacing w:w="0" w:type="dxa"/>
        </w:trPr>
        <w:tc>
          <w:tcPr>
            <w:tcW w:w="0" w:type="auto"/>
            <w:vAlign w:val="center"/>
          </w:tcPr>
          <w:p w14:paraId="4A3C13DB">
            <w:pPr>
              <w:rPr>
                <w:rFonts w:cs="Times New Roman"/>
              </w:rPr>
            </w:pPr>
            <w:r>
              <w:rPr>
                <w:rStyle w:val="7"/>
                <w:rFonts w:hint="eastAsia"/>
              </w:rPr>
              <w:t>农药名称：</w:t>
            </w:r>
            <w:r>
              <w:rPr>
                <w:rFonts w:hint="eastAsia"/>
              </w:rPr>
              <w:t>噁唑酰草胺</w:t>
            </w:r>
          </w:p>
        </w:tc>
      </w:tr>
      <w:tr w14:paraId="1FFD0640">
        <w:tblPrEx>
          <w:tblCellMar>
            <w:top w:w="0" w:type="dxa"/>
            <w:left w:w="0" w:type="dxa"/>
            <w:bottom w:w="0" w:type="dxa"/>
            <w:right w:w="0" w:type="dxa"/>
          </w:tblCellMar>
        </w:tblPrEx>
        <w:trPr>
          <w:tblCellSpacing w:w="0" w:type="dxa"/>
        </w:trPr>
        <w:tc>
          <w:tcPr>
            <w:tcW w:w="0" w:type="auto"/>
            <w:vAlign w:val="center"/>
          </w:tcPr>
          <w:p w14:paraId="18A63FF2">
            <w:pPr>
              <w:rPr>
                <w:rFonts w:cs="Times New Roman"/>
              </w:rPr>
            </w:pPr>
            <w:r>
              <w:rPr>
                <w:rStyle w:val="7"/>
                <w:rFonts w:hint="eastAsia"/>
              </w:rPr>
              <w:t>剂型：</w:t>
            </w:r>
            <w:r>
              <w:rPr>
                <w:rFonts w:hint="eastAsia"/>
              </w:rPr>
              <w:t>可分散油悬浮剂</w:t>
            </w:r>
          </w:p>
        </w:tc>
      </w:tr>
      <w:tr w14:paraId="6F7B81BB">
        <w:tblPrEx>
          <w:tblCellMar>
            <w:top w:w="0" w:type="dxa"/>
            <w:left w:w="0" w:type="dxa"/>
            <w:bottom w:w="0" w:type="dxa"/>
            <w:right w:w="0" w:type="dxa"/>
          </w:tblCellMar>
        </w:tblPrEx>
        <w:trPr>
          <w:tblCellSpacing w:w="0" w:type="dxa"/>
        </w:trPr>
        <w:tc>
          <w:tcPr>
            <w:tcW w:w="0" w:type="auto"/>
            <w:vAlign w:val="center"/>
          </w:tcPr>
          <w:p w14:paraId="71777F26">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7" name="图片 1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9CC4117">
        <w:tblPrEx>
          <w:tblCellMar>
            <w:top w:w="0" w:type="dxa"/>
            <w:left w:w="0" w:type="dxa"/>
            <w:bottom w:w="0" w:type="dxa"/>
            <w:right w:w="0" w:type="dxa"/>
          </w:tblCellMar>
        </w:tblPrEx>
        <w:trPr>
          <w:tblCellSpacing w:w="0" w:type="dxa"/>
        </w:trPr>
        <w:tc>
          <w:tcPr>
            <w:tcW w:w="0" w:type="auto"/>
            <w:vAlign w:val="center"/>
          </w:tcPr>
          <w:p w14:paraId="268F7E0B">
            <w:r>
              <w:rPr>
                <w:rStyle w:val="7"/>
                <w:rFonts w:hint="eastAsia"/>
              </w:rPr>
              <w:t>总有效成分含量：</w:t>
            </w:r>
            <w:r>
              <w:t>15%</w:t>
            </w:r>
          </w:p>
        </w:tc>
      </w:tr>
      <w:tr w14:paraId="777F5045">
        <w:tblPrEx>
          <w:tblCellMar>
            <w:top w:w="0" w:type="dxa"/>
            <w:left w:w="0" w:type="dxa"/>
            <w:bottom w:w="0" w:type="dxa"/>
            <w:right w:w="0" w:type="dxa"/>
          </w:tblCellMar>
        </w:tblPrEx>
        <w:trPr>
          <w:tblCellSpacing w:w="0" w:type="dxa"/>
        </w:trPr>
        <w:tc>
          <w:tcPr>
            <w:tcW w:w="0" w:type="auto"/>
            <w:vAlign w:val="center"/>
          </w:tcPr>
          <w:p w14:paraId="4BFD35DA">
            <w:pPr>
              <w:rPr>
                <w:rFonts w:cs="Times New Roman"/>
              </w:rPr>
            </w:pPr>
            <w:r>
              <w:rPr>
                <w:rFonts w:hint="eastAsia"/>
              </w:rPr>
              <w:t>有效成分及其含量：</w:t>
            </w:r>
          </w:p>
          <w:p w14:paraId="4B27BE4D">
            <w:r>
              <w:rPr>
                <w:rFonts w:cs="Times New Roman"/>
              </w:rPr>
              <w:t>   </w:t>
            </w:r>
            <w:r>
              <w:t xml:space="preserve"> </w:t>
            </w:r>
            <w:r>
              <w:rPr>
                <w:rFonts w:hint="eastAsia"/>
              </w:rPr>
              <w:t>噁唑酰草胺</w:t>
            </w:r>
            <w:r>
              <w:t xml:space="preserve">15%    </w:t>
            </w:r>
          </w:p>
        </w:tc>
      </w:tr>
      <w:tr w14:paraId="1C7126FB">
        <w:tblPrEx>
          <w:tblCellMar>
            <w:top w:w="0" w:type="dxa"/>
            <w:left w:w="0" w:type="dxa"/>
            <w:bottom w:w="0" w:type="dxa"/>
            <w:right w:w="0" w:type="dxa"/>
          </w:tblCellMar>
        </w:tblPrEx>
        <w:trPr>
          <w:tblCellSpacing w:w="0" w:type="dxa"/>
        </w:trPr>
        <w:tc>
          <w:tcPr>
            <w:tcW w:w="0" w:type="auto"/>
            <w:vAlign w:val="center"/>
          </w:tcPr>
          <w:p w14:paraId="4E1A7797">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9C6EE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A2201B">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24330038">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7587A1">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08B02B3">
                  <w:pPr>
                    <w:rPr>
                      <w:rFonts w:cs="Times New Roman"/>
                    </w:rPr>
                  </w:pPr>
                  <w:r>
                    <w:rPr>
                      <w:rStyle w:val="8"/>
                      <w:rFonts w:hint="eastAsia"/>
                    </w:rPr>
                    <w:t>施用方式</w:t>
                  </w:r>
                </w:p>
              </w:tc>
            </w:tr>
            <w:tr w14:paraId="669436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661216">
                  <w:pPr>
                    <w:rPr>
                      <w:rFonts w:cs="Times New Roman"/>
                    </w:rPr>
                  </w:pPr>
                  <w:r>
                    <w:rPr>
                      <w:rStyle w:val="8"/>
                      <w:rFonts w:hint="eastAsia"/>
                    </w:rPr>
                    <w:t>水稻田</w:t>
                  </w:r>
                  <w:r>
                    <w:rPr>
                      <w:rStyle w:val="8"/>
                    </w:rPr>
                    <w:t>(</w:t>
                  </w:r>
                  <w:r>
                    <w:rPr>
                      <w:rStyle w:val="8"/>
                      <w:rFonts w:hint="eastAsia"/>
                    </w:rPr>
                    <w:t>直播</w:t>
                  </w:r>
                  <w:r>
                    <w:rPr>
                      <w:rStyle w:val="8"/>
                    </w:rPr>
                    <w:t>)</w:t>
                  </w:r>
                </w:p>
              </w:tc>
              <w:tc>
                <w:tcPr>
                  <w:tcW w:w="0" w:type="auto"/>
                  <w:tcBorders>
                    <w:top w:val="outset" w:color="auto" w:sz="6" w:space="0"/>
                    <w:left w:val="outset" w:color="auto" w:sz="6" w:space="0"/>
                    <w:bottom w:val="outset" w:color="auto" w:sz="6" w:space="0"/>
                    <w:right w:val="outset" w:color="auto" w:sz="6" w:space="0"/>
                  </w:tcBorders>
                  <w:vAlign w:val="center"/>
                </w:tcPr>
                <w:p w14:paraId="684C75F9">
                  <w:pPr>
                    <w:rPr>
                      <w:rFonts w:cs="Times New Roman"/>
                    </w:rPr>
                  </w:pPr>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F18C762">
                  <w:pPr>
                    <w:rPr>
                      <w:rFonts w:cs="Times New Roman"/>
                    </w:rPr>
                  </w:pPr>
                  <w:r>
                    <w:rPr>
                      <w:rStyle w:val="8"/>
                    </w:rPr>
                    <w:t>40-60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7B0DDDEC">
                  <w:pPr>
                    <w:rPr>
                      <w:rFonts w:cs="Times New Roman"/>
                    </w:rPr>
                  </w:pPr>
                  <w:r>
                    <w:rPr>
                      <w:rStyle w:val="8"/>
                      <w:rFonts w:hint="eastAsia"/>
                    </w:rPr>
                    <w:t>茎叶喷雾</w:t>
                  </w:r>
                </w:p>
              </w:tc>
            </w:tr>
          </w:tbl>
          <w:p w14:paraId="1A9CCE26">
            <w:pPr>
              <w:rPr>
                <w:rFonts w:cs="Times New Roman"/>
              </w:rPr>
            </w:pPr>
          </w:p>
        </w:tc>
      </w:tr>
      <w:tr w14:paraId="60765456">
        <w:tblPrEx>
          <w:tblCellMar>
            <w:top w:w="0" w:type="dxa"/>
            <w:left w:w="0" w:type="dxa"/>
            <w:bottom w:w="0" w:type="dxa"/>
            <w:right w:w="0" w:type="dxa"/>
          </w:tblCellMar>
        </w:tblPrEx>
        <w:trPr>
          <w:tblCellSpacing w:w="0" w:type="dxa"/>
        </w:trPr>
        <w:tc>
          <w:tcPr>
            <w:tcW w:w="0" w:type="auto"/>
            <w:vAlign w:val="center"/>
          </w:tcPr>
          <w:p w14:paraId="7C94E521">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本品必须在禾本科杂草齐苗后施药，在马唐、稗草、千金子</w:t>
            </w:r>
            <w:r>
              <w:rPr>
                <w:rStyle w:val="8"/>
              </w:rPr>
              <w:t>2-4</w:t>
            </w:r>
            <w:r>
              <w:rPr>
                <w:rStyle w:val="8"/>
                <w:rFonts w:hint="eastAsia"/>
              </w:rPr>
              <w:t>叶期均可使用，尽量避免过早或过晚施药；</w:t>
            </w:r>
            <w:r>
              <w:rPr>
                <w:rStyle w:val="8"/>
              </w:rPr>
              <w:t>2.</w:t>
            </w:r>
            <w:r>
              <w:rPr>
                <w:rStyle w:val="8"/>
                <w:rFonts w:hint="eastAsia"/>
              </w:rPr>
              <w:t>每亩兑水</w:t>
            </w:r>
            <w:r>
              <w:rPr>
                <w:rStyle w:val="8"/>
              </w:rPr>
              <w:t>20-40</w:t>
            </w:r>
            <w:r>
              <w:rPr>
                <w:rStyle w:val="8"/>
                <w:rFonts w:hint="eastAsia"/>
              </w:rPr>
              <w:t>公斤均匀喷雾，确保打匀打透。随着草龄、密度增大，适当增加用水量。</w:t>
            </w:r>
            <w:r>
              <w:rPr>
                <w:rStyle w:val="8"/>
              </w:rPr>
              <w:t>3.</w:t>
            </w:r>
            <w:r>
              <w:rPr>
                <w:rStyle w:val="8"/>
                <w:rFonts w:hint="eastAsia"/>
              </w:rPr>
              <w:t>施药前排干田水，均匀喷雾，药后</w:t>
            </w:r>
            <w:r>
              <w:rPr>
                <w:rStyle w:val="8"/>
              </w:rPr>
              <w:t>1</w:t>
            </w:r>
            <w:r>
              <w:rPr>
                <w:rStyle w:val="8"/>
                <w:rFonts w:hint="eastAsia"/>
              </w:rPr>
              <w:t>天复水，保持水层</w:t>
            </w:r>
            <w:r>
              <w:rPr>
                <w:rStyle w:val="8"/>
              </w:rPr>
              <w:t>3-5</w:t>
            </w:r>
            <w:r>
              <w:rPr>
                <w:rStyle w:val="8"/>
                <w:rFonts w:hint="eastAsia"/>
              </w:rPr>
              <w:t>天，水层勿淹没水稻心叶，以免发生药害</w:t>
            </w:r>
            <w:r>
              <w:rPr>
                <w:rStyle w:val="8"/>
              </w:rPr>
              <w:t>,</w:t>
            </w:r>
            <w:r>
              <w:rPr>
                <w:rStyle w:val="8"/>
                <w:rFonts w:hint="eastAsia"/>
              </w:rPr>
              <w:t>。</w:t>
            </w:r>
            <w:r>
              <w:rPr>
                <w:rStyle w:val="8"/>
              </w:rPr>
              <w:t>4.</w:t>
            </w:r>
            <w:r>
              <w:rPr>
                <w:rStyle w:val="8"/>
                <w:rFonts w:hint="eastAsia"/>
              </w:rPr>
              <w:t>避免药液飘移到邻近的禾本科作物田。</w:t>
            </w:r>
            <w:r>
              <w:rPr>
                <w:rStyle w:val="8"/>
              </w:rPr>
              <w:t>5.</w:t>
            </w:r>
            <w:r>
              <w:rPr>
                <w:rStyle w:val="8"/>
                <w:rFonts w:hint="eastAsia"/>
              </w:rPr>
              <w:t>每季作物最多使用</w:t>
            </w:r>
            <w:r>
              <w:rPr>
                <w:rStyle w:val="8"/>
              </w:rPr>
              <w:t>1</w:t>
            </w:r>
            <w:r>
              <w:rPr>
                <w:rStyle w:val="8"/>
                <w:rFonts w:hint="eastAsia"/>
              </w:rPr>
              <w:t>次。</w:t>
            </w:r>
          </w:p>
        </w:tc>
      </w:tr>
      <w:tr w14:paraId="002129AC">
        <w:tblPrEx>
          <w:tblCellMar>
            <w:top w:w="0" w:type="dxa"/>
            <w:left w:w="0" w:type="dxa"/>
            <w:bottom w:w="0" w:type="dxa"/>
            <w:right w:w="0" w:type="dxa"/>
          </w:tblCellMar>
        </w:tblPrEx>
        <w:trPr>
          <w:tblCellSpacing w:w="0" w:type="dxa"/>
        </w:trPr>
        <w:tc>
          <w:tcPr>
            <w:tcW w:w="0" w:type="auto"/>
            <w:vAlign w:val="center"/>
          </w:tcPr>
          <w:p w14:paraId="5372BCD6">
            <w:pPr>
              <w:rPr>
                <w:rFonts w:cs="Times New Roman"/>
              </w:rPr>
            </w:pPr>
            <w:r>
              <w:rPr>
                <w:rStyle w:val="7"/>
                <w:rFonts w:hint="eastAsia"/>
              </w:rPr>
              <w:t>产品性能</w:t>
            </w:r>
            <w:r>
              <w:rPr>
                <w:rStyle w:val="7"/>
              </w:rPr>
              <w:t>:</w:t>
            </w:r>
            <w:r>
              <w:rPr>
                <w:rFonts w:cs="Times New Roman"/>
              </w:rPr>
              <w:br w:type="textWrapping"/>
            </w:r>
            <w:r>
              <w:rPr>
                <w:rStyle w:val="8"/>
                <w:rFonts w:hint="eastAsia"/>
              </w:rPr>
              <w:t>本品是芳氧苯氧丙酸类内吸传导型防除一年生禾本科杂草除草剂，其作用机制为乙酰辅酶</w:t>
            </w:r>
            <w:r>
              <w:rPr>
                <w:rStyle w:val="8"/>
              </w:rPr>
              <w:t>A</w:t>
            </w:r>
            <w:r>
              <w:rPr>
                <w:rStyle w:val="8"/>
                <w:rFonts w:hint="eastAsia"/>
              </w:rPr>
              <w:t>羧化酶（</w:t>
            </w:r>
            <w:r>
              <w:rPr>
                <w:rStyle w:val="8"/>
              </w:rPr>
              <w:t>ACCase</w:t>
            </w:r>
            <w:r>
              <w:rPr>
                <w:rStyle w:val="8"/>
                <w:rFonts w:hint="eastAsia"/>
              </w:rPr>
              <w:t>）抑制剂，能抑制植物脂肪酸的合成。用于水稻田茎叶处理防除马唐、稗草、千金子等多种禾本科杂草。本品经茎叶吸收，通过维管束传导至生长点，达到除草效果。</w:t>
            </w:r>
          </w:p>
        </w:tc>
      </w:tr>
      <w:tr w14:paraId="4616A2DB">
        <w:tblPrEx>
          <w:tblCellMar>
            <w:top w:w="0" w:type="dxa"/>
            <w:left w:w="0" w:type="dxa"/>
            <w:bottom w:w="0" w:type="dxa"/>
            <w:right w:w="0" w:type="dxa"/>
          </w:tblCellMar>
        </w:tblPrEx>
        <w:trPr>
          <w:tblCellSpacing w:w="0" w:type="dxa"/>
        </w:trPr>
        <w:tc>
          <w:tcPr>
            <w:tcW w:w="0" w:type="auto"/>
            <w:vAlign w:val="center"/>
          </w:tcPr>
          <w:p w14:paraId="76F06D3E">
            <w:pPr>
              <w:rPr>
                <w:rFonts w:cs="Times New Roman"/>
              </w:rPr>
            </w:pPr>
            <w:r>
              <w:rPr>
                <w:rStyle w:val="7"/>
                <w:rFonts w:hint="eastAsia"/>
              </w:rPr>
              <w:t>注意事项：</w:t>
            </w:r>
            <w:r>
              <w:rPr>
                <w:rFonts w:cs="Times New Roman"/>
              </w:rPr>
              <w:br w:type="textWrapping"/>
            </w:r>
            <w:r>
              <w:rPr>
                <w:rStyle w:val="8"/>
              </w:rPr>
              <w:t>1.</w:t>
            </w:r>
            <w:r>
              <w:rPr>
                <w:rStyle w:val="8"/>
                <w:rFonts w:hint="eastAsia"/>
              </w:rPr>
              <w:t>正常使用技术条件下对后茬作物安全。</w:t>
            </w:r>
            <w:r>
              <w:rPr>
                <w:rStyle w:val="8"/>
              </w:rPr>
              <w:t>2.</w:t>
            </w:r>
            <w:r>
              <w:rPr>
                <w:rStyle w:val="8"/>
                <w:rFonts w:hint="eastAsia"/>
              </w:rPr>
              <w:t>使用前请先进行小面积试验以确认安全性和有效性。建议与作用机制不同的除草剂轮换使用。</w:t>
            </w:r>
            <w:r>
              <w:rPr>
                <w:rStyle w:val="8"/>
              </w:rPr>
              <w:t>3.</w:t>
            </w:r>
            <w:r>
              <w:rPr>
                <w:rStyle w:val="8"/>
                <w:rFonts w:hint="eastAsia"/>
              </w:rPr>
              <w:t>使用本品时应穿长衣长裤、靴子、戴手套、眼镜、口罩等适当的防护用具（见图形标识），避免吸入药液；施药期间不可吃东西、饮水、吸烟等；施药后应及时洗手、洗脸并洗涤施药时穿着的衣物。</w:t>
            </w:r>
            <w:r>
              <w:rPr>
                <w:rStyle w:val="8"/>
              </w:rPr>
              <w:t>4.</w:t>
            </w:r>
            <w:r>
              <w:rPr>
                <w:rStyle w:val="8"/>
                <w:rFonts w:hint="eastAsia"/>
              </w:rPr>
              <w:t>远离水产养殖区、河塘等水体施药；禁止在河塘等水体中清洗施药器具；鱼或虾蟹套养稻田禁用，施药后的田水不得直接排入水体。</w:t>
            </w:r>
            <w:r>
              <w:rPr>
                <w:rStyle w:val="8"/>
              </w:rPr>
              <w:t xml:space="preserve">5. </w:t>
            </w:r>
            <w:r>
              <w:rPr>
                <w:rStyle w:val="8"/>
                <w:rFonts w:hint="eastAsia"/>
              </w:rPr>
              <w:t>蚕室和桑园附近禁用。</w:t>
            </w:r>
            <w:r>
              <w:rPr>
                <w:rStyle w:val="8"/>
              </w:rPr>
              <w:t>6.</w:t>
            </w:r>
            <w:r>
              <w:rPr>
                <w:rStyle w:val="8"/>
                <w:rFonts w:hint="eastAsia"/>
              </w:rPr>
              <w:t>废弃物应妥善处理，不可做他用，也不可随意丢弃。</w:t>
            </w:r>
            <w:r>
              <w:rPr>
                <w:rStyle w:val="8"/>
              </w:rPr>
              <w:t>7.</w:t>
            </w:r>
            <w:r>
              <w:rPr>
                <w:rStyle w:val="8"/>
                <w:rFonts w:hint="eastAsia"/>
              </w:rPr>
              <w:t>避免孕妇及哺乳期的妇女接触本品。</w:t>
            </w:r>
          </w:p>
        </w:tc>
      </w:tr>
      <w:tr w14:paraId="01E448C2">
        <w:tblPrEx>
          <w:tblCellMar>
            <w:top w:w="0" w:type="dxa"/>
            <w:left w:w="0" w:type="dxa"/>
            <w:bottom w:w="0" w:type="dxa"/>
            <w:right w:w="0" w:type="dxa"/>
          </w:tblCellMar>
        </w:tblPrEx>
        <w:trPr>
          <w:tblCellSpacing w:w="0" w:type="dxa"/>
        </w:trPr>
        <w:tc>
          <w:tcPr>
            <w:tcW w:w="0" w:type="auto"/>
            <w:vAlign w:val="center"/>
          </w:tcPr>
          <w:p w14:paraId="59C40739">
            <w:pPr>
              <w:rPr>
                <w:rFonts w:cs="Times New Roman"/>
              </w:rPr>
            </w:pPr>
            <w:r>
              <w:rPr>
                <w:rStyle w:val="7"/>
                <w:rFonts w:hint="eastAsia"/>
              </w:rPr>
              <w:t>中毒急救措施：</w:t>
            </w:r>
            <w:r>
              <w:rPr>
                <w:rFonts w:cs="Times New Roman"/>
              </w:rPr>
              <w:br w:type="textWrapping"/>
            </w:r>
            <w:r>
              <w:rPr>
                <w:rStyle w:val="8"/>
              </w:rPr>
              <w:t>1</w:t>
            </w:r>
            <w:r>
              <w:rPr>
                <w:rStyle w:val="8"/>
                <w:rFonts w:hint="eastAsia"/>
              </w:rPr>
              <w:t>．眼睛溅入∶立刻用大量清水冲洗</w:t>
            </w:r>
            <w:r>
              <w:rPr>
                <w:rStyle w:val="8"/>
              </w:rPr>
              <w:t>15-20</w:t>
            </w:r>
            <w:r>
              <w:rPr>
                <w:rStyle w:val="8"/>
                <w:rFonts w:hint="eastAsia"/>
              </w:rPr>
              <w:t>分钟，如配戴隐形眼镜，冲洗</w:t>
            </w:r>
            <w:r>
              <w:rPr>
                <w:rStyle w:val="8"/>
              </w:rPr>
              <w:t>5</w:t>
            </w:r>
            <w:r>
              <w:rPr>
                <w:rStyle w:val="8"/>
                <w:rFonts w:hint="eastAsia"/>
              </w:rPr>
              <w:t>分钟后摘掉眼镜再冲洗</w:t>
            </w:r>
            <w:r>
              <w:rPr>
                <w:rStyle w:val="8"/>
              </w:rPr>
              <w:t>15</w:t>
            </w:r>
            <w:r>
              <w:rPr>
                <w:rStyle w:val="8"/>
                <w:rFonts w:hint="eastAsia"/>
              </w:rPr>
              <w:t>分钟。携此标签去医院诊治。</w:t>
            </w:r>
            <w:r>
              <w:rPr>
                <w:rStyle w:val="8"/>
              </w:rPr>
              <w:t>2.</w:t>
            </w:r>
            <w:r>
              <w:rPr>
                <w:rStyle w:val="8"/>
                <w:rFonts w:hint="eastAsia"/>
              </w:rPr>
              <w:t>误食：请勿自行引吐。请即就医。</w:t>
            </w:r>
            <w:r>
              <w:rPr>
                <w:rStyle w:val="8"/>
              </w:rPr>
              <w:t>3</w:t>
            </w:r>
            <w:r>
              <w:rPr>
                <w:rStyle w:val="8"/>
                <w:rFonts w:hint="eastAsia"/>
              </w:rPr>
              <w:t>．皮肤沾附∶脱去被溅到衣服。立即用大量清水冲洗皮肤。衣服彻底清洗后方可再穿。</w:t>
            </w:r>
            <w:r>
              <w:rPr>
                <w:rStyle w:val="8"/>
              </w:rPr>
              <w:t xml:space="preserve"> 4</w:t>
            </w:r>
            <w:r>
              <w:rPr>
                <w:rStyle w:val="8"/>
                <w:rFonts w:hint="eastAsia"/>
              </w:rPr>
              <w:t>．误吸∶转移至空气清新处，如症状持续，向医生咨询。</w:t>
            </w:r>
            <w:r>
              <w:rPr>
                <w:rStyle w:val="8"/>
              </w:rPr>
              <w:t xml:space="preserve"> 5</w:t>
            </w:r>
            <w:r>
              <w:rPr>
                <w:rStyle w:val="8"/>
                <w:rFonts w:hint="eastAsia"/>
              </w:rPr>
              <w:t>．给医护人员的提示：无特效解毒药，请医生根据症状治疗。</w:t>
            </w:r>
          </w:p>
        </w:tc>
      </w:tr>
      <w:tr w14:paraId="4E02927F">
        <w:tblPrEx>
          <w:tblCellMar>
            <w:top w:w="0" w:type="dxa"/>
            <w:left w:w="0" w:type="dxa"/>
            <w:bottom w:w="0" w:type="dxa"/>
            <w:right w:w="0" w:type="dxa"/>
          </w:tblCellMar>
        </w:tblPrEx>
        <w:trPr>
          <w:tblCellSpacing w:w="0" w:type="dxa"/>
        </w:trPr>
        <w:tc>
          <w:tcPr>
            <w:tcW w:w="0" w:type="auto"/>
            <w:vAlign w:val="center"/>
          </w:tcPr>
          <w:p w14:paraId="734C6250">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．本品应密封贮存在干燥、阴凉、通风、防雨处，远离火源或热源。</w:t>
            </w:r>
            <w:r>
              <w:rPr>
                <w:rStyle w:val="8"/>
              </w:rPr>
              <w:t xml:space="preserve"> 2</w:t>
            </w:r>
            <w:r>
              <w:rPr>
                <w:rStyle w:val="8"/>
                <w:rFonts w:hint="eastAsia"/>
              </w:rPr>
              <w:t>．存放于儿童触及不到之处，并加锁。</w:t>
            </w:r>
            <w:r>
              <w:rPr>
                <w:rStyle w:val="8"/>
              </w:rPr>
              <w:t xml:space="preserve"> 3.</w:t>
            </w:r>
            <w:r>
              <w:rPr>
                <w:rStyle w:val="8"/>
                <w:rFonts w:hint="eastAsia"/>
              </w:rPr>
              <w:t>勿与食品、饮料、粮食、饲料等同贮同运。贮存或运输时堆层不得超过规定，注意轻拿轻放，以免损坏包装，导致产品泄漏。</w:t>
            </w:r>
          </w:p>
        </w:tc>
      </w:tr>
      <w:tr w14:paraId="6114AD79">
        <w:tblPrEx>
          <w:tblCellMar>
            <w:top w:w="0" w:type="dxa"/>
            <w:left w:w="0" w:type="dxa"/>
            <w:bottom w:w="0" w:type="dxa"/>
            <w:right w:w="0" w:type="dxa"/>
          </w:tblCellMar>
        </w:tblPrEx>
        <w:trPr>
          <w:tblCellSpacing w:w="0" w:type="dxa"/>
        </w:trPr>
        <w:tc>
          <w:tcPr>
            <w:tcW w:w="0" w:type="auto"/>
            <w:vAlign w:val="center"/>
          </w:tcPr>
          <w:p w14:paraId="455E7A88">
            <w:pPr>
              <w:rPr>
                <w:rFonts w:cs="Times New Roman"/>
              </w:rPr>
            </w:pPr>
            <w:r>
              <w:rPr>
                <w:rStyle w:val="7"/>
                <w:rFonts w:hint="eastAsia"/>
              </w:rPr>
              <w:t>质量保证期：</w:t>
            </w:r>
            <w:r>
              <w:rPr>
                <w:rStyle w:val="8"/>
              </w:rPr>
              <w:t>2</w:t>
            </w:r>
            <w:r>
              <w:rPr>
                <w:rStyle w:val="8"/>
                <w:rFonts w:hint="eastAsia"/>
              </w:rPr>
              <w:t>年</w:t>
            </w:r>
          </w:p>
        </w:tc>
      </w:tr>
      <w:tr w14:paraId="78C0592E">
        <w:tblPrEx>
          <w:tblCellMar>
            <w:top w:w="0" w:type="dxa"/>
            <w:left w:w="0" w:type="dxa"/>
            <w:bottom w:w="0" w:type="dxa"/>
            <w:right w:w="0" w:type="dxa"/>
          </w:tblCellMar>
        </w:tblPrEx>
        <w:trPr>
          <w:tblCellSpacing w:w="0" w:type="dxa"/>
        </w:trPr>
        <w:tc>
          <w:tcPr>
            <w:tcW w:w="0" w:type="auto"/>
            <w:vAlign w:val="center"/>
          </w:tcPr>
          <w:p w14:paraId="564D3D03">
            <w:pPr>
              <w:rPr>
                <w:rFonts w:cs="Times New Roman"/>
              </w:rPr>
            </w:pPr>
            <w:r>
              <w:rPr>
                <w:rStyle w:val="7"/>
                <w:rFonts w:hint="eastAsia"/>
              </w:rPr>
              <w:t>备注：</w:t>
            </w:r>
          </w:p>
        </w:tc>
      </w:tr>
    </w:tbl>
    <w:p w14:paraId="6BF1B557">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470A6B71">
        <w:tblPrEx>
          <w:tblCellMar>
            <w:top w:w="0" w:type="dxa"/>
            <w:left w:w="0" w:type="dxa"/>
            <w:bottom w:w="0" w:type="dxa"/>
            <w:right w:w="0" w:type="dxa"/>
          </w:tblCellMar>
        </w:tblPrEx>
        <w:trPr>
          <w:tblCellSpacing w:w="0" w:type="dxa"/>
        </w:trPr>
        <w:tc>
          <w:tcPr>
            <w:tcW w:w="0" w:type="auto"/>
            <w:vAlign w:val="center"/>
          </w:tcPr>
          <w:p w14:paraId="5EF19524">
            <w:r>
              <w:rPr>
                <w:rStyle w:val="7"/>
                <w:rFonts w:hint="eastAsia"/>
              </w:rPr>
              <w:t>登记证号：</w:t>
            </w:r>
            <w:r>
              <w:t>PD20200386</w:t>
            </w:r>
          </w:p>
        </w:tc>
      </w:tr>
      <w:tr w14:paraId="196B996E">
        <w:tblPrEx>
          <w:tblCellMar>
            <w:top w:w="0" w:type="dxa"/>
            <w:left w:w="0" w:type="dxa"/>
            <w:bottom w:w="0" w:type="dxa"/>
            <w:right w:w="0" w:type="dxa"/>
          </w:tblCellMar>
        </w:tblPrEx>
        <w:trPr>
          <w:tblCellSpacing w:w="0" w:type="dxa"/>
        </w:trPr>
        <w:tc>
          <w:tcPr>
            <w:tcW w:w="0" w:type="auto"/>
            <w:vAlign w:val="center"/>
          </w:tcPr>
          <w:p w14:paraId="66CA46F6">
            <w:pPr>
              <w:rPr>
                <w:rFonts w:cs="Times New Roman"/>
              </w:rPr>
            </w:pPr>
            <w:r>
              <w:rPr>
                <w:rStyle w:val="7"/>
                <w:rFonts w:hint="eastAsia"/>
              </w:rPr>
              <w:t>登记证持有人：</w:t>
            </w:r>
            <w:r>
              <w:rPr>
                <w:rFonts w:hint="eastAsia"/>
              </w:rPr>
              <w:t>陕西汤普森生物科技有限公司</w:t>
            </w:r>
          </w:p>
        </w:tc>
      </w:tr>
      <w:tr w14:paraId="2B2F6FEB">
        <w:tblPrEx>
          <w:tblCellMar>
            <w:top w:w="0" w:type="dxa"/>
            <w:left w:w="0" w:type="dxa"/>
            <w:bottom w:w="0" w:type="dxa"/>
            <w:right w:w="0" w:type="dxa"/>
          </w:tblCellMar>
        </w:tblPrEx>
        <w:trPr>
          <w:tblCellSpacing w:w="0" w:type="dxa"/>
        </w:trPr>
        <w:tc>
          <w:tcPr>
            <w:tcW w:w="0" w:type="auto"/>
            <w:vAlign w:val="center"/>
          </w:tcPr>
          <w:p w14:paraId="303DFF1B">
            <w:pPr>
              <w:rPr>
                <w:rFonts w:cs="Times New Roman"/>
              </w:rPr>
            </w:pPr>
            <w:r>
              <w:rPr>
                <w:rStyle w:val="7"/>
                <w:rFonts w:hint="eastAsia"/>
              </w:rPr>
              <w:t>农药名称：</w:t>
            </w:r>
            <w:r>
              <w:rPr>
                <w:rFonts w:hint="eastAsia"/>
              </w:rPr>
              <w:t>咯菌腈</w:t>
            </w:r>
          </w:p>
        </w:tc>
      </w:tr>
      <w:tr w14:paraId="281A143D">
        <w:tblPrEx>
          <w:tblCellMar>
            <w:top w:w="0" w:type="dxa"/>
            <w:left w:w="0" w:type="dxa"/>
            <w:bottom w:w="0" w:type="dxa"/>
            <w:right w:w="0" w:type="dxa"/>
          </w:tblCellMar>
        </w:tblPrEx>
        <w:trPr>
          <w:tblCellSpacing w:w="0" w:type="dxa"/>
        </w:trPr>
        <w:tc>
          <w:tcPr>
            <w:tcW w:w="0" w:type="auto"/>
            <w:vAlign w:val="center"/>
          </w:tcPr>
          <w:p w14:paraId="29A4DA25">
            <w:pPr>
              <w:rPr>
                <w:rFonts w:cs="Times New Roman"/>
              </w:rPr>
            </w:pPr>
            <w:r>
              <w:rPr>
                <w:rStyle w:val="7"/>
                <w:rFonts w:hint="eastAsia"/>
              </w:rPr>
              <w:t>剂型：</w:t>
            </w:r>
            <w:r>
              <w:rPr>
                <w:rFonts w:hint="eastAsia"/>
              </w:rPr>
              <w:t>水分散粒剂</w:t>
            </w:r>
          </w:p>
        </w:tc>
      </w:tr>
      <w:tr w14:paraId="754DB66E">
        <w:tblPrEx>
          <w:tblCellMar>
            <w:top w:w="0" w:type="dxa"/>
            <w:left w:w="0" w:type="dxa"/>
            <w:bottom w:w="0" w:type="dxa"/>
            <w:right w:w="0" w:type="dxa"/>
          </w:tblCellMar>
        </w:tblPrEx>
        <w:trPr>
          <w:tblCellSpacing w:w="0" w:type="dxa"/>
        </w:trPr>
        <w:tc>
          <w:tcPr>
            <w:tcW w:w="0" w:type="auto"/>
            <w:vAlign w:val="center"/>
          </w:tcPr>
          <w:p w14:paraId="6A8488D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8" name="图片 1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D2CD2AA">
        <w:tblPrEx>
          <w:tblCellMar>
            <w:top w:w="0" w:type="dxa"/>
            <w:left w:w="0" w:type="dxa"/>
            <w:bottom w:w="0" w:type="dxa"/>
            <w:right w:w="0" w:type="dxa"/>
          </w:tblCellMar>
        </w:tblPrEx>
        <w:trPr>
          <w:tblCellSpacing w:w="0" w:type="dxa"/>
        </w:trPr>
        <w:tc>
          <w:tcPr>
            <w:tcW w:w="0" w:type="auto"/>
            <w:vAlign w:val="center"/>
          </w:tcPr>
          <w:p w14:paraId="54364B37">
            <w:r>
              <w:rPr>
                <w:rStyle w:val="7"/>
                <w:rFonts w:hint="eastAsia"/>
              </w:rPr>
              <w:t>总有效成分含量：</w:t>
            </w:r>
            <w:r>
              <w:t>70%</w:t>
            </w:r>
          </w:p>
        </w:tc>
      </w:tr>
      <w:tr w14:paraId="572F5BAB">
        <w:tblPrEx>
          <w:tblCellMar>
            <w:top w:w="0" w:type="dxa"/>
            <w:left w:w="0" w:type="dxa"/>
            <w:bottom w:w="0" w:type="dxa"/>
            <w:right w:w="0" w:type="dxa"/>
          </w:tblCellMar>
        </w:tblPrEx>
        <w:trPr>
          <w:tblCellSpacing w:w="0" w:type="dxa"/>
        </w:trPr>
        <w:tc>
          <w:tcPr>
            <w:tcW w:w="0" w:type="auto"/>
            <w:vAlign w:val="center"/>
          </w:tcPr>
          <w:p w14:paraId="0E80EAA5">
            <w:pPr>
              <w:rPr>
                <w:rFonts w:cs="Times New Roman"/>
              </w:rPr>
            </w:pPr>
            <w:r>
              <w:rPr>
                <w:rFonts w:hint="eastAsia"/>
              </w:rPr>
              <w:t>有效成分及其含量：</w:t>
            </w:r>
          </w:p>
          <w:p w14:paraId="68903026">
            <w:r>
              <w:rPr>
                <w:rFonts w:cs="Times New Roman"/>
              </w:rPr>
              <w:t>   </w:t>
            </w:r>
            <w:r>
              <w:t xml:space="preserve"> </w:t>
            </w:r>
            <w:r>
              <w:rPr>
                <w:rFonts w:hint="eastAsia"/>
              </w:rPr>
              <w:t>咯菌腈</w:t>
            </w:r>
            <w:r>
              <w:t xml:space="preserve">70%    </w:t>
            </w:r>
          </w:p>
        </w:tc>
      </w:tr>
      <w:tr w14:paraId="7F289DA1">
        <w:tblPrEx>
          <w:tblCellMar>
            <w:top w:w="0" w:type="dxa"/>
            <w:left w:w="0" w:type="dxa"/>
            <w:bottom w:w="0" w:type="dxa"/>
            <w:right w:w="0" w:type="dxa"/>
          </w:tblCellMar>
        </w:tblPrEx>
        <w:trPr>
          <w:tblCellSpacing w:w="0" w:type="dxa"/>
        </w:trPr>
        <w:tc>
          <w:tcPr>
            <w:tcW w:w="0" w:type="auto"/>
            <w:vAlign w:val="center"/>
          </w:tcPr>
          <w:p w14:paraId="3DEA15AA">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8BD3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C847512">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A869CE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24A553">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5607000A">
                  <w:pPr>
                    <w:rPr>
                      <w:rFonts w:cs="Times New Roman"/>
                    </w:rPr>
                  </w:pPr>
                  <w:r>
                    <w:rPr>
                      <w:rStyle w:val="8"/>
                      <w:rFonts w:hint="eastAsia"/>
                    </w:rPr>
                    <w:t>施用方式</w:t>
                  </w:r>
                </w:p>
              </w:tc>
            </w:tr>
            <w:tr w14:paraId="3FF441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736EED2">
                  <w:pPr>
                    <w:rPr>
                      <w:rFonts w:cs="Times New Roman"/>
                    </w:rPr>
                  </w:pPr>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7A3D4122">
                  <w:pPr>
                    <w:rPr>
                      <w:rFonts w:cs="Times New Roman"/>
                    </w:rPr>
                  </w:pPr>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00A6C782">
                  <w:pPr>
                    <w:rPr>
                      <w:rFonts w:cs="Times New Roman"/>
                    </w:rPr>
                  </w:pPr>
                  <w:r>
                    <w:rPr>
                      <w:rStyle w:val="8"/>
                    </w:rPr>
                    <w:t>2500-4500</w:t>
                  </w:r>
                  <w:r>
                    <w:rPr>
                      <w:rStyle w:val="8"/>
                      <w:rFonts w:hint="eastAsia"/>
                    </w:rPr>
                    <w:t>倍</w:t>
                  </w:r>
                </w:p>
              </w:tc>
              <w:tc>
                <w:tcPr>
                  <w:tcW w:w="0" w:type="auto"/>
                  <w:tcBorders>
                    <w:top w:val="outset" w:color="auto" w:sz="6" w:space="0"/>
                    <w:left w:val="outset" w:color="auto" w:sz="6" w:space="0"/>
                    <w:bottom w:val="outset" w:color="auto" w:sz="6" w:space="0"/>
                    <w:right w:val="outset" w:color="auto" w:sz="6" w:space="0"/>
                  </w:tcBorders>
                  <w:vAlign w:val="center"/>
                </w:tcPr>
                <w:p w14:paraId="70BE3C26">
                  <w:pPr>
                    <w:rPr>
                      <w:rFonts w:cs="Times New Roman"/>
                    </w:rPr>
                  </w:pPr>
                  <w:r>
                    <w:rPr>
                      <w:rStyle w:val="8"/>
                      <w:rFonts w:hint="eastAsia"/>
                    </w:rPr>
                    <w:t>喷雾</w:t>
                  </w:r>
                </w:p>
              </w:tc>
            </w:tr>
          </w:tbl>
          <w:p w14:paraId="74523A6D">
            <w:pPr>
              <w:rPr>
                <w:rFonts w:cs="Times New Roman"/>
              </w:rPr>
            </w:pPr>
          </w:p>
        </w:tc>
      </w:tr>
      <w:tr w14:paraId="4DC707E3">
        <w:tblPrEx>
          <w:tblCellMar>
            <w:top w:w="0" w:type="dxa"/>
            <w:left w:w="0" w:type="dxa"/>
            <w:bottom w:w="0" w:type="dxa"/>
            <w:right w:w="0" w:type="dxa"/>
          </w:tblCellMar>
        </w:tblPrEx>
        <w:trPr>
          <w:tblCellSpacing w:w="0" w:type="dxa"/>
        </w:trPr>
        <w:tc>
          <w:tcPr>
            <w:tcW w:w="0" w:type="auto"/>
            <w:vAlign w:val="center"/>
          </w:tcPr>
          <w:p w14:paraId="6F40038E">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本品适宜施药时期为葡萄灰霉病发病初期，间隔</w:t>
            </w:r>
            <w:r>
              <w:rPr>
                <w:rStyle w:val="8"/>
              </w:rPr>
              <w:t>7-10</w:t>
            </w:r>
            <w:r>
              <w:rPr>
                <w:rStyle w:val="8"/>
                <w:rFonts w:hint="eastAsia"/>
              </w:rPr>
              <w:t>天施药一次，可连续施药</w:t>
            </w:r>
            <w:r>
              <w:rPr>
                <w:rStyle w:val="8"/>
              </w:rPr>
              <w:t>3</w:t>
            </w:r>
            <w:r>
              <w:rPr>
                <w:rStyle w:val="8"/>
                <w:rFonts w:hint="eastAsia"/>
              </w:rPr>
              <w:t>次，注意喷雾均匀、周到，以确保药效。</w:t>
            </w:r>
            <w:r>
              <w:rPr>
                <w:rStyle w:val="8"/>
              </w:rPr>
              <w:t>2.</w:t>
            </w:r>
            <w:r>
              <w:rPr>
                <w:rStyle w:val="8"/>
                <w:rFonts w:hint="eastAsia"/>
              </w:rPr>
              <w:t>本品在葡萄使用时的安全间隔期为</w:t>
            </w:r>
            <w:r>
              <w:rPr>
                <w:rStyle w:val="8"/>
              </w:rPr>
              <w:t>14</w:t>
            </w:r>
            <w:r>
              <w:rPr>
                <w:rStyle w:val="8"/>
                <w:rFonts w:hint="eastAsia"/>
              </w:rPr>
              <w:t>天，每季作物最多使用</w:t>
            </w:r>
            <w:r>
              <w:rPr>
                <w:rStyle w:val="8"/>
              </w:rPr>
              <w:t>3</w:t>
            </w:r>
            <w:r>
              <w:rPr>
                <w:rStyle w:val="8"/>
                <w:rFonts w:hint="eastAsia"/>
              </w:rPr>
              <w:t>次。</w:t>
            </w:r>
            <w:r>
              <w:rPr>
                <w:rStyle w:val="8"/>
              </w:rPr>
              <w:t>3.</w:t>
            </w:r>
            <w:r>
              <w:rPr>
                <w:rStyle w:val="8"/>
                <w:rFonts w:hint="eastAsia"/>
              </w:rPr>
              <w:t>大风天或预计</w:t>
            </w:r>
            <w:r>
              <w:rPr>
                <w:rStyle w:val="8"/>
              </w:rPr>
              <w:t>1</w:t>
            </w:r>
            <w:r>
              <w:rPr>
                <w:rStyle w:val="8"/>
                <w:rFonts w:hint="eastAsia"/>
              </w:rPr>
              <w:t>小时内降雨，请勿施药。</w:t>
            </w:r>
          </w:p>
        </w:tc>
      </w:tr>
      <w:tr w14:paraId="55C80316">
        <w:tblPrEx>
          <w:tblCellMar>
            <w:top w:w="0" w:type="dxa"/>
            <w:left w:w="0" w:type="dxa"/>
            <w:bottom w:w="0" w:type="dxa"/>
            <w:right w:w="0" w:type="dxa"/>
          </w:tblCellMar>
        </w:tblPrEx>
        <w:trPr>
          <w:tblCellSpacing w:w="0" w:type="dxa"/>
        </w:trPr>
        <w:tc>
          <w:tcPr>
            <w:tcW w:w="0" w:type="auto"/>
            <w:vAlign w:val="center"/>
          </w:tcPr>
          <w:p w14:paraId="1FEB185B">
            <w:pPr>
              <w:rPr>
                <w:rFonts w:cs="Times New Roman"/>
              </w:rPr>
            </w:pPr>
            <w:r>
              <w:rPr>
                <w:rStyle w:val="7"/>
                <w:rFonts w:hint="eastAsia"/>
              </w:rPr>
              <w:t>产品性能</w:t>
            </w:r>
            <w:r>
              <w:rPr>
                <w:rStyle w:val="7"/>
              </w:rPr>
              <w:t>:</w:t>
            </w:r>
            <w:r>
              <w:rPr>
                <w:rFonts w:cs="Times New Roman"/>
              </w:rPr>
              <w:br w:type="textWrapping"/>
            </w:r>
            <w:r>
              <w:rPr>
                <w:rStyle w:val="8"/>
                <w:rFonts w:hint="eastAsia"/>
              </w:rPr>
              <w:t>本品属非内吸性杀菌剂，通过抑制葡萄糖磷酰化有关的转移，从而抑制病原真菌菌丝体生长，对葡萄灰霉病具有较好的防治效果。</w:t>
            </w:r>
          </w:p>
        </w:tc>
      </w:tr>
      <w:tr w14:paraId="145794C3">
        <w:tblPrEx>
          <w:tblCellMar>
            <w:top w:w="0" w:type="dxa"/>
            <w:left w:w="0" w:type="dxa"/>
            <w:bottom w:w="0" w:type="dxa"/>
            <w:right w:w="0" w:type="dxa"/>
          </w:tblCellMar>
        </w:tblPrEx>
        <w:trPr>
          <w:tblCellSpacing w:w="0" w:type="dxa"/>
        </w:trPr>
        <w:tc>
          <w:tcPr>
            <w:tcW w:w="0" w:type="auto"/>
            <w:vAlign w:val="center"/>
          </w:tcPr>
          <w:p w14:paraId="33E7B866">
            <w:pPr>
              <w:rPr>
                <w:rFonts w:cs="Times New Roman"/>
              </w:rPr>
            </w:pPr>
            <w:r>
              <w:rPr>
                <w:rStyle w:val="7"/>
                <w:rFonts w:hint="eastAsia"/>
              </w:rPr>
              <w:t>注意事项：</w:t>
            </w:r>
            <w:r>
              <w:rPr>
                <w:rFonts w:cs="Times New Roman"/>
              </w:rPr>
              <w:br w:type="textWrapping"/>
            </w:r>
            <w:r>
              <w:rPr>
                <w:rStyle w:val="8"/>
              </w:rPr>
              <w:t>1.</w:t>
            </w:r>
            <w:r>
              <w:rPr>
                <w:rStyle w:val="8"/>
                <w:rFonts w:hint="eastAsia"/>
              </w:rPr>
              <w:t>严格按规定用药量和方法使用。</w:t>
            </w:r>
            <w:r>
              <w:rPr>
                <w:rStyle w:val="8"/>
              </w:rPr>
              <w:t xml:space="preserve"> 2.</w:t>
            </w:r>
            <w:r>
              <w:rPr>
                <w:rStyle w:val="8"/>
                <w:rFonts w:hint="eastAsia"/>
              </w:rPr>
              <w:t>建议与其他作用机制不同的杀菌剂轮换使用，以延缓抗性产生。</w:t>
            </w:r>
            <w:r>
              <w:rPr>
                <w:rStyle w:val="8"/>
              </w:rPr>
              <w:t xml:space="preserve"> 3.</w:t>
            </w:r>
            <w:r>
              <w:rPr>
                <w:rStyle w:val="8"/>
                <w:rFonts w:hint="eastAsia"/>
              </w:rPr>
              <w:t>本品对家蚕的风险不可接受，桑园及蚕室附近禁用。</w:t>
            </w:r>
            <w:r>
              <w:rPr>
                <w:rStyle w:val="8"/>
              </w:rPr>
              <w:t xml:space="preserve"> 4.</w:t>
            </w:r>
            <w:r>
              <w:rPr>
                <w:rStyle w:val="8"/>
                <w:rFonts w:hint="eastAsia"/>
              </w:rPr>
              <w:t>本品对鱼、水溞、藻类毒性高，水产养殖区、河塘等水体附近禁用，禁止在河塘等水体中清洗施药器具。</w:t>
            </w:r>
            <w:r>
              <w:rPr>
                <w:rStyle w:val="8"/>
              </w:rPr>
              <w:t xml:space="preserve"> 5.</w:t>
            </w:r>
            <w:r>
              <w:rPr>
                <w:rStyle w:val="8"/>
                <w:rFonts w:hint="eastAsia"/>
              </w:rPr>
              <w:t>对眼睛有中毒刺激性，使用时穿戴长衣长裤、帽子、口罩、手套、鞋等安全防护措施。施药期间不可吃东西、饮水、吸烟等；施药后应及时洗手、洗脸并洗涤施药时穿着的衣物。</w:t>
            </w:r>
            <w:r>
              <w:rPr>
                <w:rStyle w:val="8"/>
              </w:rPr>
              <w:t xml:space="preserve"> 6.</w:t>
            </w:r>
            <w:r>
              <w:rPr>
                <w:rStyle w:val="8"/>
                <w:rFonts w:hint="eastAsia"/>
              </w:rPr>
              <w:t>用药后包装物及用过的容器应妥善处理，不可做他用，也不可随意丢弃。</w:t>
            </w:r>
            <w:r>
              <w:rPr>
                <w:rStyle w:val="8"/>
              </w:rPr>
              <w:t xml:space="preserve"> 7.</w:t>
            </w:r>
            <w:r>
              <w:rPr>
                <w:rStyle w:val="8"/>
                <w:rFonts w:hint="eastAsia"/>
              </w:rPr>
              <w:t>孕妇及哺乳期妇女禁止接触本品。</w:t>
            </w:r>
          </w:p>
        </w:tc>
      </w:tr>
      <w:tr w14:paraId="266C159E">
        <w:tblPrEx>
          <w:tblCellMar>
            <w:top w:w="0" w:type="dxa"/>
            <w:left w:w="0" w:type="dxa"/>
            <w:bottom w:w="0" w:type="dxa"/>
            <w:right w:w="0" w:type="dxa"/>
          </w:tblCellMar>
        </w:tblPrEx>
        <w:trPr>
          <w:tblCellSpacing w:w="0" w:type="dxa"/>
        </w:trPr>
        <w:tc>
          <w:tcPr>
            <w:tcW w:w="0" w:type="auto"/>
            <w:vAlign w:val="center"/>
          </w:tcPr>
          <w:p w14:paraId="198386F6">
            <w:pPr>
              <w:rPr>
                <w:rFonts w:cs="Times New Roman"/>
              </w:rPr>
            </w:pPr>
            <w:r>
              <w:rPr>
                <w:rStyle w:val="7"/>
                <w:rFonts w:hint="eastAsia"/>
              </w:rPr>
              <w:t>中毒急救措施：</w:t>
            </w:r>
            <w:r>
              <w:rPr>
                <w:rFonts w:cs="Times New Roman"/>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w:t>
            </w:r>
            <w:r>
              <w:rPr>
                <w:rStyle w:val="8"/>
              </w:rPr>
              <w:t>15</w:t>
            </w:r>
            <w:r>
              <w:rPr>
                <w:rStyle w:val="8"/>
                <w:rFonts w:hint="eastAsia"/>
              </w:rPr>
              <w:t>分钟。误食：立即停止服用，用清水充分漱口后，携带农药标签到医院就诊，对症治疗。</w:t>
            </w:r>
          </w:p>
        </w:tc>
      </w:tr>
      <w:tr w14:paraId="3BAF946D">
        <w:tblPrEx>
          <w:tblCellMar>
            <w:top w:w="0" w:type="dxa"/>
            <w:left w:w="0" w:type="dxa"/>
            <w:bottom w:w="0" w:type="dxa"/>
            <w:right w:w="0" w:type="dxa"/>
          </w:tblCellMar>
        </w:tblPrEx>
        <w:trPr>
          <w:tblCellSpacing w:w="0" w:type="dxa"/>
        </w:trPr>
        <w:tc>
          <w:tcPr>
            <w:tcW w:w="0" w:type="auto"/>
            <w:vAlign w:val="center"/>
          </w:tcPr>
          <w:p w14:paraId="241CFB7D">
            <w:pPr>
              <w:rPr>
                <w:rFonts w:cs="Times New Roman"/>
              </w:rPr>
            </w:pPr>
            <w:r>
              <w:rPr>
                <w:rStyle w:val="7"/>
                <w:rFonts w:hint="eastAsia"/>
              </w:rPr>
              <w:t>储存和运输方法：</w:t>
            </w:r>
            <w:r>
              <w:rPr>
                <w:rFonts w:cs="Times New Roman"/>
              </w:rPr>
              <w:br w:type="textWrapping"/>
            </w:r>
            <w:r>
              <w:rPr>
                <w:rStyle w:val="8"/>
                <w:rFonts w:hint="eastAsia"/>
              </w:rPr>
              <w:t>本品应贮存在干燥、阴凉、通风、防雨处，远离火源或热源。置于儿童、无关人员及动物接触不到的地方，并加锁保存。勿与食品、种子、饮料、饲料和粮食等同贮同运。</w:t>
            </w:r>
          </w:p>
        </w:tc>
      </w:tr>
      <w:tr w14:paraId="201B0BAE">
        <w:tblPrEx>
          <w:tblCellMar>
            <w:top w:w="0" w:type="dxa"/>
            <w:left w:w="0" w:type="dxa"/>
            <w:bottom w:w="0" w:type="dxa"/>
            <w:right w:w="0" w:type="dxa"/>
          </w:tblCellMar>
        </w:tblPrEx>
        <w:trPr>
          <w:tblCellSpacing w:w="0" w:type="dxa"/>
        </w:trPr>
        <w:tc>
          <w:tcPr>
            <w:tcW w:w="0" w:type="auto"/>
            <w:vAlign w:val="center"/>
          </w:tcPr>
          <w:p w14:paraId="00484862">
            <w:pPr>
              <w:rPr>
                <w:rFonts w:cs="Times New Roman"/>
              </w:rPr>
            </w:pPr>
            <w:r>
              <w:rPr>
                <w:rStyle w:val="7"/>
                <w:rFonts w:hint="eastAsia"/>
              </w:rPr>
              <w:t>质量保证期：</w:t>
            </w:r>
            <w:r>
              <w:rPr>
                <w:rStyle w:val="8"/>
              </w:rPr>
              <w:t>2</w:t>
            </w:r>
            <w:r>
              <w:rPr>
                <w:rStyle w:val="8"/>
                <w:rFonts w:hint="eastAsia"/>
              </w:rPr>
              <w:t>年</w:t>
            </w:r>
          </w:p>
        </w:tc>
      </w:tr>
      <w:tr w14:paraId="6114EE1D">
        <w:tblPrEx>
          <w:tblCellMar>
            <w:top w:w="0" w:type="dxa"/>
            <w:left w:w="0" w:type="dxa"/>
            <w:bottom w:w="0" w:type="dxa"/>
            <w:right w:w="0" w:type="dxa"/>
          </w:tblCellMar>
        </w:tblPrEx>
        <w:trPr>
          <w:tblCellSpacing w:w="0" w:type="dxa"/>
        </w:trPr>
        <w:tc>
          <w:tcPr>
            <w:tcW w:w="0" w:type="auto"/>
            <w:vAlign w:val="center"/>
          </w:tcPr>
          <w:p w14:paraId="3A9FBA2A">
            <w:pPr>
              <w:rPr>
                <w:rFonts w:cs="Times New Roman"/>
              </w:rPr>
            </w:pPr>
            <w:r>
              <w:rPr>
                <w:rStyle w:val="7"/>
                <w:rFonts w:hint="eastAsia"/>
              </w:rPr>
              <w:t>备注：</w:t>
            </w:r>
          </w:p>
        </w:tc>
      </w:tr>
    </w:tbl>
    <w:p w14:paraId="287A6A33">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6B46B45C">
        <w:tblPrEx>
          <w:tblCellMar>
            <w:top w:w="0" w:type="dxa"/>
            <w:left w:w="0" w:type="dxa"/>
            <w:bottom w:w="0" w:type="dxa"/>
            <w:right w:w="0" w:type="dxa"/>
          </w:tblCellMar>
        </w:tblPrEx>
        <w:trPr>
          <w:tblCellSpacing w:w="0" w:type="dxa"/>
        </w:trPr>
        <w:tc>
          <w:tcPr>
            <w:tcW w:w="0" w:type="auto"/>
            <w:vAlign w:val="center"/>
          </w:tcPr>
          <w:p w14:paraId="6DB6EB5F">
            <w:r>
              <w:rPr>
                <w:rStyle w:val="7"/>
                <w:rFonts w:hint="eastAsia"/>
              </w:rPr>
              <w:t>登记证号：</w:t>
            </w:r>
            <w:r>
              <w:t>PD20200366</w:t>
            </w:r>
          </w:p>
        </w:tc>
      </w:tr>
      <w:tr w14:paraId="03D6BDC9">
        <w:tblPrEx>
          <w:tblCellMar>
            <w:top w:w="0" w:type="dxa"/>
            <w:left w:w="0" w:type="dxa"/>
            <w:bottom w:w="0" w:type="dxa"/>
            <w:right w:w="0" w:type="dxa"/>
          </w:tblCellMar>
        </w:tblPrEx>
        <w:trPr>
          <w:tblCellSpacing w:w="0" w:type="dxa"/>
        </w:trPr>
        <w:tc>
          <w:tcPr>
            <w:tcW w:w="0" w:type="auto"/>
            <w:vAlign w:val="center"/>
          </w:tcPr>
          <w:p w14:paraId="5CE072A1">
            <w:pPr>
              <w:rPr>
                <w:rFonts w:cs="Times New Roman"/>
              </w:rPr>
            </w:pPr>
            <w:r>
              <w:rPr>
                <w:rStyle w:val="7"/>
                <w:rFonts w:hint="eastAsia"/>
              </w:rPr>
              <w:t>登记证持有人：</w:t>
            </w:r>
            <w:r>
              <w:rPr>
                <w:rFonts w:hint="eastAsia"/>
              </w:rPr>
              <w:t>永农生物科学有限公司</w:t>
            </w:r>
          </w:p>
        </w:tc>
      </w:tr>
      <w:tr w14:paraId="7EB77560">
        <w:tblPrEx>
          <w:tblCellMar>
            <w:top w:w="0" w:type="dxa"/>
            <w:left w:w="0" w:type="dxa"/>
            <w:bottom w:w="0" w:type="dxa"/>
            <w:right w:w="0" w:type="dxa"/>
          </w:tblCellMar>
        </w:tblPrEx>
        <w:trPr>
          <w:tblCellSpacing w:w="0" w:type="dxa"/>
        </w:trPr>
        <w:tc>
          <w:tcPr>
            <w:tcW w:w="0" w:type="auto"/>
            <w:vAlign w:val="center"/>
          </w:tcPr>
          <w:p w14:paraId="04A1A94E">
            <w:pPr>
              <w:rPr>
                <w:rFonts w:cs="Times New Roman"/>
              </w:rPr>
            </w:pPr>
            <w:r>
              <w:rPr>
                <w:rStyle w:val="7"/>
                <w:rFonts w:hint="eastAsia"/>
              </w:rPr>
              <w:t>农药名称：</w:t>
            </w:r>
            <w:r>
              <w:rPr>
                <w:rFonts w:hint="eastAsia"/>
              </w:rPr>
              <w:t>三环唑·肟菌酯</w:t>
            </w:r>
          </w:p>
        </w:tc>
      </w:tr>
      <w:tr w14:paraId="6DDA55D6">
        <w:tblPrEx>
          <w:tblCellMar>
            <w:top w:w="0" w:type="dxa"/>
            <w:left w:w="0" w:type="dxa"/>
            <w:bottom w:w="0" w:type="dxa"/>
            <w:right w:w="0" w:type="dxa"/>
          </w:tblCellMar>
        </w:tblPrEx>
        <w:trPr>
          <w:tblCellSpacing w:w="0" w:type="dxa"/>
        </w:trPr>
        <w:tc>
          <w:tcPr>
            <w:tcW w:w="0" w:type="auto"/>
            <w:vAlign w:val="center"/>
          </w:tcPr>
          <w:p w14:paraId="64280369">
            <w:pPr>
              <w:rPr>
                <w:rFonts w:cs="Times New Roman"/>
              </w:rPr>
            </w:pPr>
            <w:r>
              <w:rPr>
                <w:rStyle w:val="7"/>
                <w:rFonts w:hint="eastAsia"/>
              </w:rPr>
              <w:t>剂型：</w:t>
            </w:r>
            <w:r>
              <w:rPr>
                <w:rFonts w:hint="eastAsia"/>
              </w:rPr>
              <w:t>悬浮剂</w:t>
            </w:r>
          </w:p>
        </w:tc>
      </w:tr>
      <w:tr w14:paraId="3F25DE5D">
        <w:tblPrEx>
          <w:tblCellMar>
            <w:top w:w="0" w:type="dxa"/>
            <w:left w:w="0" w:type="dxa"/>
            <w:bottom w:w="0" w:type="dxa"/>
            <w:right w:w="0" w:type="dxa"/>
          </w:tblCellMar>
        </w:tblPrEx>
        <w:trPr>
          <w:tblCellSpacing w:w="0" w:type="dxa"/>
        </w:trPr>
        <w:tc>
          <w:tcPr>
            <w:tcW w:w="0" w:type="auto"/>
            <w:vAlign w:val="center"/>
          </w:tcPr>
          <w:p w14:paraId="55EB66AD">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29" name="图片 1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65C721">
        <w:tblPrEx>
          <w:tblCellMar>
            <w:top w:w="0" w:type="dxa"/>
            <w:left w:w="0" w:type="dxa"/>
            <w:bottom w:w="0" w:type="dxa"/>
            <w:right w:w="0" w:type="dxa"/>
          </w:tblCellMar>
        </w:tblPrEx>
        <w:trPr>
          <w:tblCellSpacing w:w="0" w:type="dxa"/>
        </w:trPr>
        <w:tc>
          <w:tcPr>
            <w:tcW w:w="0" w:type="auto"/>
            <w:vAlign w:val="center"/>
          </w:tcPr>
          <w:p w14:paraId="064F4290">
            <w:r>
              <w:rPr>
                <w:rStyle w:val="7"/>
                <w:rFonts w:hint="eastAsia"/>
              </w:rPr>
              <w:t>总有效成分含量：</w:t>
            </w:r>
            <w:r>
              <w:t>35%</w:t>
            </w:r>
          </w:p>
        </w:tc>
      </w:tr>
      <w:tr w14:paraId="29BB7131">
        <w:tblPrEx>
          <w:tblCellMar>
            <w:top w:w="0" w:type="dxa"/>
            <w:left w:w="0" w:type="dxa"/>
            <w:bottom w:w="0" w:type="dxa"/>
            <w:right w:w="0" w:type="dxa"/>
          </w:tblCellMar>
        </w:tblPrEx>
        <w:trPr>
          <w:tblCellSpacing w:w="0" w:type="dxa"/>
        </w:trPr>
        <w:tc>
          <w:tcPr>
            <w:tcW w:w="0" w:type="auto"/>
            <w:vAlign w:val="center"/>
          </w:tcPr>
          <w:p w14:paraId="0755C125">
            <w:pPr>
              <w:rPr>
                <w:rFonts w:cs="Times New Roman"/>
              </w:rPr>
            </w:pPr>
            <w:r>
              <w:rPr>
                <w:rFonts w:hint="eastAsia"/>
              </w:rPr>
              <w:t>有效成分及其含量：</w:t>
            </w:r>
          </w:p>
          <w:p w14:paraId="59B5BCC6">
            <w:r>
              <w:rPr>
                <w:rFonts w:cs="Times New Roman"/>
              </w:rPr>
              <w:t>   </w:t>
            </w:r>
            <w:r>
              <w:t xml:space="preserve"> </w:t>
            </w:r>
            <w:r>
              <w:rPr>
                <w:rFonts w:hint="eastAsia"/>
              </w:rPr>
              <w:t>肟菌酯</w:t>
            </w:r>
            <w:r>
              <w:t xml:space="preserve">5%    </w:t>
            </w:r>
            <w:r>
              <w:rPr>
                <w:rFonts w:hint="eastAsia"/>
              </w:rPr>
              <w:t>三环唑</w:t>
            </w:r>
            <w:r>
              <w:t xml:space="preserve">30%    </w:t>
            </w:r>
          </w:p>
        </w:tc>
      </w:tr>
      <w:tr w14:paraId="1E9728E1">
        <w:tblPrEx>
          <w:tblCellMar>
            <w:top w:w="0" w:type="dxa"/>
            <w:left w:w="0" w:type="dxa"/>
            <w:bottom w:w="0" w:type="dxa"/>
            <w:right w:w="0" w:type="dxa"/>
          </w:tblCellMar>
        </w:tblPrEx>
        <w:trPr>
          <w:tblCellSpacing w:w="0" w:type="dxa"/>
        </w:trPr>
        <w:tc>
          <w:tcPr>
            <w:tcW w:w="0" w:type="auto"/>
            <w:vAlign w:val="center"/>
          </w:tcPr>
          <w:p w14:paraId="565D0884">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7E12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5208805">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4ECF462B">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E402A95">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4EB62FF0">
                  <w:pPr>
                    <w:rPr>
                      <w:rFonts w:cs="Times New Roman"/>
                    </w:rPr>
                  </w:pPr>
                  <w:r>
                    <w:rPr>
                      <w:rStyle w:val="8"/>
                      <w:rFonts w:hint="eastAsia"/>
                    </w:rPr>
                    <w:t>施用方式</w:t>
                  </w:r>
                </w:p>
              </w:tc>
            </w:tr>
            <w:tr w14:paraId="41E29C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ED045E">
                  <w:pPr>
                    <w:rPr>
                      <w:rFonts w:cs="Times New Roman"/>
                    </w:rPr>
                  </w:pPr>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F8A8327">
                  <w:pPr>
                    <w:rPr>
                      <w:rFonts w:cs="Times New Roman"/>
                    </w:rPr>
                  </w:pPr>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3A8009D7">
                  <w:pPr>
                    <w:rPr>
                      <w:rFonts w:cs="Times New Roman"/>
                    </w:rPr>
                  </w:pPr>
                  <w:r>
                    <w:rPr>
                      <w:rStyle w:val="8"/>
                    </w:rPr>
                    <w:t>50-70</w:t>
                  </w:r>
                  <w:r>
                    <w:rPr>
                      <w:rStyle w:val="8"/>
                      <w:rFonts w:hint="eastAsia"/>
                    </w:rPr>
                    <w:t>毫升</w:t>
                  </w:r>
                  <w:r>
                    <w:rPr>
                      <w:rStyle w:val="8"/>
                    </w:rPr>
                    <w:t>/</w:t>
                  </w:r>
                  <w:r>
                    <w:rPr>
                      <w:rStyle w:val="8"/>
                      <w:rFonts w:hint="eastAsia"/>
                    </w:rPr>
                    <w:t>亩</w:t>
                  </w:r>
                </w:p>
              </w:tc>
              <w:tc>
                <w:tcPr>
                  <w:tcW w:w="0" w:type="auto"/>
                  <w:tcBorders>
                    <w:top w:val="outset" w:color="auto" w:sz="6" w:space="0"/>
                    <w:left w:val="outset" w:color="auto" w:sz="6" w:space="0"/>
                    <w:bottom w:val="outset" w:color="auto" w:sz="6" w:space="0"/>
                    <w:right w:val="outset" w:color="auto" w:sz="6" w:space="0"/>
                  </w:tcBorders>
                  <w:vAlign w:val="center"/>
                </w:tcPr>
                <w:p w14:paraId="386C9283">
                  <w:pPr>
                    <w:rPr>
                      <w:rFonts w:cs="Times New Roman"/>
                    </w:rPr>
                  </w:pPr>
                  <w:r>
                    <w:rPr>
                      <w:rStyle w:val="8"/>
                      <w:rFonts w:hint="eastAsia"/>
                    </w:rPr>
                    <w:t>喷雾</w:t>
                  </w:r>
                </w:p>
              </w:tc>
            </w:tr>
          </w:tbl>
          <w:p w14:paraId="4B823382">
            <w:pPr>
              <w:rPr>
                <w:rFonts w:cs="Times New Roman"/>
              </w:rPr>
            </w:pPr>
          </w:p>
        </w:tc>
      </w:tr>
      <w:tr w14:paraId="3F21B555">
        <w:tblPrEx>
          <w:tblCellMar>
            <w:top w:w="0" w:type="dxa"/>
            <w:left w:w="0" w:type="dxa"/>
            <w:bottom w:w="0" w:type="dxa"/>
            <w:right w:w="0" w:type="dxa"/>
          </w:tblCellMar>
        </w:tblPrEx>
        <w:trPr>
          <w:tblCellSpacing w:w="0" w:type="dxa"/>
        </w:trPr>
        <w:tc>
          <w:tcPr>
            <w:tcW w:w="0" w:type="auto"/>
            <w:vAlign w:val="center"/>
          </w:tcPr>
          <w:p w14:paraId="18B0B56F">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、每季最多使用</w:t>
            </w:r>
            <w:r>
              <w:rPr>
                <w:rStyle w:val="8"/>
              </w:rPr>
              <w:t>2</w:t>
            </w:r>
            <w:r>
              <w:rPr>
                <w:rStyle w:val="8"/>
                <w:rFonts w:hint="eastAsia"/>
              </w:rPr>
              <w:t>次，安全间隔期为</w:t>
            </w:r>
            <w:r>
              <w:rPr>
                <w:rStyle w:val="8"/>
              </w:rPr>
              <w:t>28</w:t>
            </w:r>
            <w:r>
              <w:rPr>
                <w:rStyle w:val="8"/>
                <w:rFonts w:hint="eastAsia"/>
              </w:rPr>
              <w:t>天。</w:t>
            </w:r>
            <w:r>
              <w:rPr>
                <w:rStyle w:val="8"/>
              </w:rPr>
              <w:t>2</w:t>
            </w:r>
            <w:r>
              <w:rPr>
                <w:rStyle w:val="8"/>
                <w:rFonts w:hint="eastAsia"/>
              </w:rPr>
              <w:t>、于病害发生初期施药，间隔</w:t>
            </w:r>
            <w:r>
              <w:rPr>
                <w:rStyle w:val="8"/>
              </w:rPr>
              <w:t>7-10</w:t>
            </w:r>
            <w:r>
              <w:rPr>
                <w:rStyle w:val="8"/>
                <w:rFonts w:hint="eastAsia"/>
              </w:rPr>
              <w:t>天第二次施药；水稻叶瘟的防治，在秧苗</w:t>
            </w:r>
            <w:r>
              <w:rPr>
                <w:rStyle w:val="8"/>
              </w:rPr>
              <w:t>3-4</w:t>
            </w:r>
            <w:r>
              <w:rPr>
                <w:rStyle w:val="8"/>
                <w:rFonts w:hint="eastAsia"/>
              </w:rPr>
              <w:t>叶期常规喷雾；防治穗颈瘟第的一次药的关键期为水稻破口前</w:t>
            </w:r>
            <w:r>
              <w:rPr>
                <w:rStyle w:val="8"/>
              </w:rPr>
              <w:t>3-5</w:t>
            </w:r>
            <w:r>
              <w:rPr>
                <w:rStyle w:val="8"/>
                <w:rFonts w:hint="eastAsia"/>
              </w:rPr>
              <w:t>天；按推荐药量每亩兑水</w:t>
            </w:r>
            <w:r>
              <w:rPr>
                <w:rStyle w:val="8"/>
              </w:rPr>
              <w:t>30-45</w:t>
            </w:r>
            <w:r>
              <w:rPr>
                <w:rStyle w:val="8"/>
                <w:rFonts w:hint="eastAsia"/>
              </w:rPr>
              <w:t>千克均匀喷雾。</w:t>
            </w:r>
            <w:r>
              <w:rPr>
                <w:rStyle w:val="8"/>
              </w:rPr>
              <w:t>3</w:t>
            </w:r>
            <w:r>
              <w:rPr>
                <w:rStyle w:val="8"/>
                <w:rFonts w:hint="eastAsia"/>
              </w:rPr>
              <w:t>、大风天或预计</w:t>
            </w:r>
            <w:r>
              <w:rPr>
                <w:rStyle w:val="8"/>
              </w:rPr>
              <w:t>1</w:t>
            </w:r>
            <w:r>
              <w:rPr>
                <w:rStyle w:val="8"/>
                <w:rFonts w:hint="eastAsia"/>
              </w:rPr>
              <w:t>小时内降雨，请勿施药。</w:t>
            </w:r>
            <w:r>
              <w:rPr>
                <w:rStyle w:val="8"/>
              </w:rPr>
              <w:t>4</w:t>
            </w:r>
            <w:r>
              <w:rPr>
                <w:rStyle w:val="8"/>
                <w:rFonts w:hint="eastAsia"/>
              </w:rPr>
              <w:t>、使用本品时，先将药剂摇晃均匀，再用少量水稀释所需药剂，最后加足水量，搅拌均匀后喷雾。</w:t>
            </w:r>
          </w:p>
        </w:tc>
      </w:tr>
      <w:tr w14:paraId="6AD3C68E">
        <w:tblPrEx>
          <w:tblCellMar>
            <w:top w:w="0" w:type="dxa"/>
            <w:left w:w="0" w:type="dxa"/>
            <w:bottom w:w="0" w:type="dxa"/>
            <w:right w:w="0" w:type="dxa"/>
          </w:tblCellMar>
        </w:tblPrEx>
        <w:trPr>
          <w:tblCellSpacing w:w="0" w:type="dxa"/>
        </w:trPr>
        <w:tc>
          <w:tcPr>
            <w:tcW w:w="0" w:type="auto"/>
            <w:vAlign w:val="center"/>
          </w:tcPr>
          <w:p w14:paraId="1C124240">
            <w:pPr>
              <w:rPr>
                <w:rFonts w:cs="Times New Roman"/>
              </w:rPr>
            </w:pPr>
            <w:r>
              <w:rPr>
                <w:rStyle w:val="7"/>
                <w:rFonts w:hint="eastAsia"/>
              </w:rPr>
              <w:t>产品性能</w:t>
            </w:r>
            <w:r>
              <w:rPr>
                <w:rStyle w:val="7"/>
              </w:rPr>
              <w:t>:</w:t>
            </w:r>
            <w:r>
              <w:rPr>
                <w:rFonts w:cs="Times New Roman"/>
              </w:rPr>
              <w:br w:type="textWrapping"/>
            </w:r>
            <w:r>
              <w:rPr>
                <w:rStyle w:val="8"/>
                <w:rFonts w:hint="eastAsia"/>
              </w:rPr>
              <w:t>本品由甲氧基丙烯酸酯类杀菌剂肟菌酯和噻唑类杀菌剂三环唑复配而成，既具有保护作用又具有治疗作用。该产品杀菌活性较高、内吸性较强、持效期较长。</w:t>
            </w:r>
          </w:p>
        </w:tc>
      </w:tr>
      <w:tr w14:paraId="70F6A384">
        <w:tblPrEx>
          <w:tblCellMar>
            <w:top w:w="0" w:type="dxa"/>
            <w:left w:w="0" w:type="dxa"/>
            <w:bottom w:w="0" w:type="dxa"/>
            <w:right w:w="0" w:type="dxa"/>
          </w:tblCellMar>
        </w:tblPrEx>
        <w:trPr>
          <w:tblCellSpacing w:w="0" w:type="dxa"/>
        </w:trPr>
        <w:tc>
          <w:tcPr>
            <w:tcW w:w="0" w:type="auto"/>
            <w:vAlign w:val="center"/>
          </w:tcPr>
          <w:p w14:paraId="4D1F1340">
            <w:pPr>
              <w:rPr>
                <w:rFonts w:cs="Times New Roman"/>
              </w:rPr>
            </w:pPr>
            <w:r>
              <w:rPr>
                <w:rStyle w:val="7"/>
                <w:rFonts w:hint="eastAsia"/>
              </w:rPr>
              <w:t>注意事项：</w:t>
            </w:r>
            <w:r>
              <w:rPr>
                <w:rFonts w:cs="Times New Roman"/>
              </w:rPr>
              <w:br w:type="textWrapping"/>
            </w:r>
            <w:r>
              <w:rPr>
                <w:rStyle w:val="8"/>
              </w:rPr>
              <w:t>1.</w:t>
            </w:r>
            <w:r>
              <w:rPr>
                <w:rStyle w:val="8"/>
                <w:rFonts w:hint="eastAsia"/>
              </w:rPr>
              <w:t>使用时需均匀全面喷雾，注意避免施药时药液飘移到临近作物。具体施用时，需在当地农技植保部门指导下使用。</w:t>
            </w:r>
            <w:r>
              <w:rPr>
                <w:rStyle w:val="8"/>
              </w:rPr>
              <w:t>2.</w:t>
            </w:r>
            <w:r>
              <w:rPr>
                <w:rStyle w:val="8"/>
                <w:rFonts w:hint="eastAsia"/>
              </w:rPr>
              <w:t>本品对鱼类等水生生物有毒，远离水产养殖区、河塘等水体施药，水产养殖区域、河塘等水体附近禁用。施药后的田水不得直接排入水体。鱼或虾蟹套养稻田禁用，施药后的田水不得直接排入水体。蚕室及桑园附近禁用</w:t>
            </w:r>
            <w:r>
              <w:rPr>
                <w:rStyle w:val="8"/>
              </w:rPr>
              <w:t xml:space="preserve">3. </w:t>
            </w:r>
            <w:r>
              <w:rPr>
                <w:rStyle w:val="8"/>
                <w:rFonts w:hint="eastAsia"/>
              </w:rPr>
              <w:t>配药和施药时，穿戴长衣长裤、帽子、口罩、手套、鞋等，不能吃东西、喝水、吸烟等。</w:t>
            </w:r>
            <w:r>
              <w:rPr>
                <w:rStyle w:val="8"/>
              </w:rPr>
              <w:t>4.</w:t>
            </w:r>
            <w:r>
              <w:rPr>
                <w:rStyle w:val="8"/>
                <w:rFonts w:hint="eastAsia"/>
              </w:rPr>
              <w:t>空包装应三次清洗并砸烂或划破后妥善处理，切勿重复使用。</w:t>
            </w:r>
            <w:r>
              <w:rPr>
                <w:rStyle w:val="8"/>
              </w:rPr>
              <w:t>5.</w:t>
            </w:r>
            <w:r>
              <w:rPr>
                <w:rStyle w:val="8"/>
                <w:rFonts w:hint="eastAsia"/>
              </w:rPr>
              <w:t>施药完毕请立即用肥皂水清洗手和脸等。</w:t>
            </w:r>
            <w:r>
              <w:rPr>
                <w:rStyle w:val="8"/>
              </w:rPr>
              <w:t>6</w:t>
            </w:r>
            <w:r>
              <w:rPr>
                <w:rStyle w:val="8"/>
                <w:rFonts w:hint="eastAsia"/>
              </w:rPr>
              <w:t>、禁止在池塘等水域清洗施药器具，药液及其废液不得污染各类水域、土壤等环境。</w:t>
            </w:r>
            <w:r>
              <w:rPr>
                <w:rStyle w:val="8"/>
              </w:rPr>
              <w:t>7</w:t>
            </w:r>
            <w:r>
              <w:rPr>
                <w:rStyle w:val="8"/>
                <w:rFonts w:hint="eastAsia"/>
              </w:rPr>
              <w:t>、孕妇及哺乳期妇女禁止接触本品。</w:t>
            </w:r>
          </w:p>
        </w:tc>
      </w:tr>
      <w:tr w14:paraId="0F89A7FB">
        <w:tblPrEx>
          <w:tblCellMar>
            <w:top w:w="0" w:type="dxa"/>
            <w:left w:w="0" w:type="dxa"/>
            <w:bottom w:w="0" w:type="dxa"/>
            <w:right w:w="0" w:type="dxa"/>
          </w:tblCellMar>
        </w:tblPrEx>
        <w:trPr>
          <w:tblCellSpacing w:w="0" w:type="dxa"/>
        </w:trPr>
        <w:tc>
          <w:tcPr>
            <w:tcW w:w="0" w:type="auto"/>
            <w:vAlign w:val="center"/>
          </w:tcPr>
          <w:p w14:paraId="41A36F71">
            <w:pPr>
              <w:rPr>
                <w:rFonts w:cs="Times New Roman"/>
              </w:rPr>
            </w:pPr>
            <w:r>
              <w:rPr>
                <w:rStyle w:val="7"/>
                <w:rFonts w:hint="eastAsia"/>
              </w:rPr>
              <w:t>中毒急救措施：</w:t>
            </w:r>
            <w:r>
              <w:rPr>
                <w:rFonts w:cs="Times New Roman"/>
              </w:rPr>
              <w:br w:type="textWrapping"/>
            </w:r>
            <w:r>
              <w:rPr>
                <w:rStyle w:val="8"/>
              </w:rPr>
              <w:t xml:space="preserve">1. </w:t>
            </w:r>
            <w:r>
              <w:rPr>
                <w:rStyle w:val="8"/>
                <w:rFonts w:hint="eastAsia"/>
              </w:rPr>
              <w:t>如皮肤接触：用肥皂和大量清水彻底清洗，如有条件，先用聚乙二醇</w:t>
            </w:r>
            <w:r>
              <w:rPr>
                <w:rStyle w:val="8"/>
              </w:rPr>
              <w:t>400</w:t>
            </w:r>
            <w:r>
              <w:rPr>
                <w:rStyle w:val="8"/>
                <w:rFonts w:hint="eastAsia"/>
              </w:rPr>
              <w:t>清洗再用清水冲洗，如仍有不适，应立即就医；</w:t>
            </w:r>
            <w:r>
              <w:rPr>
                <w:rStyle w:val="8"/>
              </w:rPr>
              <w:t xml:space="preserve">2. </w:t>
            </w:r>
            <w:r>
              <w:rPr>
                <w:rStyle w:val="8"/>
                <w:rFonts w:hint="eastAsia"/>
              </w:rPr>
              <w:t>如误入眼睛：立即用大量清水冲洗至少</w:t>
            </w:r>
            <w:r>
              <w:rPr>
                <w:rStyle w:val="8"/>
              </w:rPr>
              <w:t>15</w:t>
            </w:r>
            <w:r>
              <w:rPr>
                <w:rStyle w:val="8"/>
                <w:rFonts w:hint="eastAsia"/>
              </w:rPr>
              <w:t>分钟；如戴隐形眼镜，先冲洗</w:t>
            </w:r>
            <w:r>
              <w:rPr>
                <w:rStyle w:val="8"/>
              </w:rPr>
              <w:t>5</w:t>
            </w:r>
            <w:r>
              <w:rPr>
                <w:rStyle w:val="8"/>
                <w:rFonts w:hint="eastAsia"/>
              </w:rPr>
              <w:t>分钟，摘掉眼镜后再继续冲洗，如仍有不适，应立即就医；</w:t>
            </w:r>
            <w:r>
              <w:rPr>
                <w:rStyle w:val="8"/>
              </w:rPr>
              <w:t xml:space="preserve">3. </w:t>
            </w:r>
            <w:r>
              <w:rPr>
                <w:rStyle w:val="8"/>
                <w:rFonts w:hint="eastAsia"/>
              </w:rPr>
              <w:t>如误吸入：将患者移到空气新鲜处，使其保持温暖和休息，如仍有不适，应立即就医；</w:t>
            </w:r>
            <w:r>
              <w:rPr>
                <w:rStyle w:val="8"/>
              </w:rPr>
              <w:t xml:space="preserve">3. </w:t>
            </w:r>
            <w:r>
              <w:rPr>
                <w:rStyle w:val="8"/>
                <w:rFonts w:hint="eastAsia"/>
              </w:rPr>
              <w:t>如误食：禁止催吐，用水漱口并立即携此标签就医；</w:t>
            </w:r>
            <w:r>
              <w:rPr>
                <w:rStyle w:val="8"/>
              </w:rPr>
              <w:t xml:space="preserve">5. </w:t>
            </w:r>
            <w:r>
              <w:rPr>
                <w:rStyle w:val="8"/>
                <w:rFonts w:hint="eastAsia"/>
              </w:rPr>
              <w:t>无已知或预知的中毒症状，无特效解毒剂，建议医生根据患者症状对症治疗，大量吞食两小时内应考虑洗胃，可给服活性炭和硫酸钠。</w:t>
            </w:r>
          </w:p>
        </w:tc>
      </w:tr>
      <w:tr w14:paraId="77719A93">
        <w:tblPrEx>
          <w:tblCellMar>
            <w:top w:w="0" w:type="dxa"/>
            <w:left w:w="0" w:type="dxa"/>
            <w:bottom w:w="0" w:type="dxa"/>
            <w:right w:w="0" w:type="dxa"/>
          </w:tblCellMar>
        </w:tblPrEx>
        <w:trPr>
          <w:tblCellSpacing w:w="0" w:type="dxa"/>
        </w:trPr>
        <w:tc>
          <w:tcPr>
            <w:tcW w:w="0" w:type="auto"/>
            <w:vAlign w:val="center"/>
          </w:tcPr>
          <w:p w14:paraId="3D6348DE">
            <w:pPr>
              <w:rPr>
                <w:rFonts w:cs="Times New Roman"/>
              </w:rPr>
            </w:pPr>
            <w:r>
              <w:rPr>
                <w:rStyle w:val="7"/>
                <w:rFonts w:hint="eastAsia"/>
              </w:rPr>
              <w:t>储存和运输方法：</w:t>
            </w:r>
            <w:r>
              <w:rPr>
                <w:rFonts w:cs="Times New Roman"/>
              </w:rPr>
              <w:br w:type="textWrapping"/>
            </w:r>
            <w:r>
              <w:rPr>
                <w:rStyle w:val="8"/>
              </w:rPr>
              <w:t>1</w:t>
            </w:r>
            <w:r>
              <w:rPr>
                <w:rStyle w:val="8"/>
                <w:rFonts w:hint="eastAsia"/>
              </w:rPr>
              <w:t>、本品应贮存在阴凉、干燥、通风、防雨处，远离火源和热源。</w:t>
            </w:r>
            <w:r>
              <w:rPr>
                <w:rStyle w:val="8"/>
              </w:rPr>
              <w:t>2</w:t>
            </w:r>
            <w:r>
              <w:rPr>
                <w:rStyle w:val="8"/>
                <w:rFonts w:hint="eastAsia"/>
              </w:rPr>
              <w:t>、置于儿童触及不到之处，并加锁。</w:t>
            </w:r>
            <w:r>
              <w:rPr>
                <w:rStyle w:val="8"/>
              </w:rPr>
              <w:t>3</w:t>
            </w:r>
            <w:r>
              <w:rPr>
                <w:rStyle w:val="8"/>
                <w:rFonts w:hint="eastAsia"/>
              </w:rPr>
              <w:t>、勿与食品、饮料、粮食、饲料等物品同贮同运。</w:t>
            </w:r>
            <w:r>
              <w:rPr>
                <w:rStyle w:val="8"/>
              </w:rPr>
              <w:t>4</w:t>
            </w:r>
            <w:r>
              <w:rPr>
                <w:rStyle w:val="8"/>
                <w:rFonts w:hint="eastAsia"/>
              </w:rPr>
              <w:t>、存贮温度为</w:t>
            </w:r>
            <w:r>
              <w:rPr>
                <w:rStyle w:val="8"/>
              </w:rPr>
              <w:t>-20</w:t>
            </w:r>
            <w:r>
              <w:rPr>
                <w:rStyle w:val="8"/>
                <w:rFonts w:hint="eastAsia"/>
              </w:rPr>
              <w:t>℃</w:t>
            </w:r>
            <w:r>
              <w:rPr>
                <w:rStyle w:val="8"/>
              </w:rPr>
              <w:t xml:space="preserve"> ~40</w:t>
            </w:r>
            <w:r>
              <w:rPr>
                <w:rStyle w:val="8"/>
                <w:rFonts w:hint="eastAsia"/>
              </w:rPr>
              <w:t>℃。</w:t>
            </w:r>
            <w:r>
              <w:rPr>
                <w:rStyle w:val="8"/>
              </w:rPr>
              <w:t>5</w:t>
            </w:r>
            <w:r>
              <w:rPr>
                <w:rStyle w:val="8"/>
                <w:rFonts w:hint="eastAsia"/>
              </w:rPr>
              <w:t>、运输时应注意防水防潮，避免雨淋；搬运时轻搬轻放，不可倒置。</w:t>
            </w:r>
          </w:p>
        </w:tc>
      </w:tr>
      <w:tr w14:paraId="7F5F130A">
        <w:tblPrEx>
          <w:tblCellMar>
            <w:top w:w="0" w:type="dxa"/>
            <w:left w:w="0" w:type="dxa"/>
            <w:bottom w:w="0" w:type="dxa"/>
            <w:right w:w="0" w:type="dxa"/>
          </w:tblCellMar>
        </w:tblPrEx>
        <w:trPr>
          <w:tblCellSpacing w:w="0" w:type="dxa"/>
        </w:trPr>
        <w:tc>
          <w:tcPr>
            <w:tcW w:w="0" w:type="auto"/>
            <w:vAlign w:val="center"/>
          </w:tcPr>
          <w:p w14:paraId="1F8E97AE">
            <w:pPr>
              <w:rPr>
                <w:rFonts w:cs="Times New Roman"/>
              </w:rPr>
            </w:pPr>
            <w:r>
              <w:rPr>
                <w:rStyle w:val="7"/>
                <w:rFonts w:hint="eastAsia"/>
              </w:rPr>
              <w:t>质量保证期：</w:t>
            </w:r>
            <w:r>
              <w:rPr>
                <w:rStyle w:val="8"/>
              </w:rPr>
              <w:t>2</w:t>
            </w:r>
            <w:r>
              <w:rPr>
                <w:rStyle w:val="8"/>
                <w:rFonts w:hint="eastAsia"/>
              </w:rPr>
              <w:t>年</w:t>
            </w:r>
          </w:p>
        </w:tc>
      </w:tr>
      <w:tr w14:paraId="2BD82CF9">
        <w:tblPrEx>
          <w:tblCellMar>
            <w:top w:w="0" w:type="dxa"/>
            <w:left w:w="0" w:type="dxa"/>
            <w:bottom w:w="0" w:type="dxa"/>
            <w:right w:w="0" w:type="dxa"/>
          </w:tblCellMar>
        </w:tblPrEx>
        <w:trPr>
          <w:tblCellSpacing w:w="0" w:type="dxa"/>
        </w:trPr>
        <w:tc>
          <w:tcPr>
            <w:tcW w:w="0" w:type="auto"/>
            <w:vAlign w:val="center"/>
          </w:tcPr>
          <w:p w14:paraId="32B0C7E3">
            <w:pPr>
              <w:rPr>
                <w:rFonts w:cs="Times New Roman"/>
              </w:rPr>
            </w:pPr>
            <w:r>
              <w:rPr>
                <w:rStyle w:val="7"/>
                <w:rFonts w:hint="eastAsia"/>
              </w:rPr>
              <w:t>备注：</w:t>
            </w:r>
          </w:p>
        </w:tc>
      </w:tr>
    </w:tbl>
    <w:p w14:paraId="5C68D158">
      <w:pPr>
        <w:rPr>
          <w:rFonts w:cs="Times New Roman"/>
        </w:rPr>
      </w:pPr>
    </w:p>
    <w:tbl>
      <w:tblPr>
        <w:tblStyle w:val="5"/>
        <w:tblW w:w="5000" w:type="pct"/>
        <w:tblCellSpacing w:w="0" w:type="dxa"/>
        <w:tblInd w:w="2" w:type="dxa"/>
        <w:tblLayout w:type="autofit"/>
        <w:tblCellMar>
          <w:top w:w="0" w:type="dxa"/>
          <w:left w:w="0" w:type="dxa"/>
          <w:bottom w:w="0" w:type="dxa"/>
          <w:right w:w="0" w:type="dxa"/>
        </w:tblCellMar>
      </w:tblPr>
      <w:tblGrid>
        <w:gridCol w:w="8306"/>
      </w:tblGrid>
      <w:tr w14:paraId="1A10DB49">
        <w:tblPrEx>
          <w:tblCellMar>
            <w:top w:w="0" w:type="dxa"/>
            <w:left w:w="0" w:type="dxa"/>
            <w:bottom w:w="0" w:type="dxa"/>
            <w:right w:w="0" w:type="dxa"/>
          </w:tblCellMar>
        </w:tblPrEx>
        <w:trPr>
          <w:tblCellSpacing w:w="0" w:type="dxa"/>
        </w:trPr>
        <w:tc>
          <w:tcPr>
            <w:tcW w:w="0" w:type="auto"/>
            <w:vAlign w:val="center"/>
          </w:tcPr>
          <w:p w14:paraId="302D2423">
            <w:r>
              <w:rPr>
                <w:rStyle w:val="7"/>
                <w:rFonts w:hint="eastAsia"/>
              </w:rPr>
              <w:t>登记证号：</w:t>
            </w:r>
            <w:r>
              <w:t>PD20183909</w:t>
            </w:r>
          </w:p>
        </w:tc>
      </w:tr>
      <w:tr w14:paraId="2FDF1FAF">
        <w:tblPrEx>
          <w:tblCellMar>
            <w:top w:w="0" w:type="dxa"/>
            <w:left w:w="0" w:type="dxa"/>
            <w:bottom w:w="0" w:type="dxa"/>
            <w:right w:w="0" w:type="dxa"/>
          </w:tblCellMar>
        </w:tblPrEx>
        <w:trPr>
          <w:tblCellSpacing w:w="0" w:type="dxa"/>
        </w:trPr>
        <w:tc>
          <w:tcPr>
            <w:tcW w:w="0" w:type="auto"/>
            <w:vAlign w:val="center"/>
          </w:tcPr>
          <w:p w14:paraId="32D52F4B">
            <w:pPr>
              <w:rPr>
                <w:rFonts w:cs="Times New Roman"/>
              </w:rPr>
            </w:pPr>
            <w:r>
              <w:rPr>
                <w:rStyle w:val="7"/>
                <w:rFonts w:hint="eastAsia"/>
              </w:rPr>
              <w:t>登记证持有人：</w:t>
            </w:r>
            <w:r>
              <w:rPr>
                <w:rFonts w:hint="eastAsia"/>
              </w:rPr>
              <w:t>安道麦马克西姆有限公司</w:t>
            </w:r>
          </w:p>
        </w:tc>
      </w:tr>
      <w:tr w14:paraId="46D47540">
        <w:tblPrEx>
          <w:tblCellMar>
            <w:top w:w="0" w:type="dxa"/>
            <w:left w:w="0" w:type="dxa"/>
            <w:bottom w:w="0" w:type="dxa"/>
            <w:right w:w="0" w:type="dxa"/>
          </w:tblCellMar>
        </w:tblPrEx>
        <w:trPr>
          <w:tblCellSpacing w:w="0" w:type="dxa"/>
        </w:trPr>
        <w:tc>
          <w:tcPr>
            <w:tcW w:w="0" w:type="auto"/>
            <w:vAlign w:val="center"/>
          </w:tcPr>
          <w:p w14:paraId="3420C7DC">
            <w:pPr>
              <w:rPr>
                <w:rFonts w:cs="Times New Roman"/>
              </w:rPr>
            </w:pPr>
            <w:r>
              <w:rPr>
                <w:rStyle w:val="7"/>
                <w:rFonts w:hint="eastAsia"/>
              </w:rPr>
              <w:t>农药名称：</w:t>
            </w:r>
            <w:r>
              <w:rPr>
                <w:rFonts w:hint="eastAsia"/>
              </w:rPr>
              <w:t>吡虫啉</w:t>
            </w:r>
          </w:p>
        </w:tc>
      </w:tr>
      <w:tr w14:paraId="6F6D555E">
        <w:tblPrEx>
          <w:tblCellMar>
            <w:top w:w="0" w:type="dxa"/>
            <w:left w:w="0" w:type="dxa"/>
            <w:bottom w:w="0" w:type="dxa"/>
            <w:right w:w="0" w:type="dxa"/>
          </w:tblCellMar>
        </w:tblPrEx>
        <w:trPr>
          <w:tblCellSpacing w:w="0" w:type="dxa"/>
        </w:trPr>
        <w:tc>
          <w:tcPr>
            <w:tcW w:w="0" w:type="auto"/>
            <w:vAlign w:val="center"/>
          </w:tcPr>
          <w:p w14:paraId="7ECEB98C">
            <w:pPr>
              <w:rPr>
                <w:rFonts w:cs="Times New Roman"/>
              </w:rPr>
            </w:pPr>
            <w:r>
              <w:rPr>
                <w:rStyle w:val="7"/>
                <w:rFonts w:hint="eastAsia"/>
              </w:rPr>
              <w:t>剂型：</w:t>
            </w:r>
            <w:r>
              <w:rPr>
                <w:rFonts w:hint="eastAsia"/>
              </w:rPr>
              <w:t>悬浮种衣剂</w:t>
            </w:r>
          </w:p>
        </w:tc>
      </w:tr>
      <w:tr w14:paraId="5D78C624">
        <w:tblPrEx>
          <w:tblCellMar>
            <w:top w:w="0" w:type="dxa"/>
            <w:left w:w="0" w:type="dxa"/>
            <w:bottom w:w="0" w:type="dxa"/>
            <w:right w:w="0" w:type="dxa"/>
          </w:tblCellMar>
        </w:tblPrEx>
        <w:trPr>
          <w:tblCellSpacing w:w="0" w:type="dxa"/>
        </w:trPr>
        <w:tc>
          <w:tcPr>
            <w:tcW w:w="0" w:type="auto"/>
            <w:vAlign w:val="center"/>
          </w:tcPr>
          <w:p w14:paraId="526DB79C">
            <w:pPr>
              <w:rPr>
                <w:rFonts w:cs="Times New Roman"/>
              </w:rPr>
            </w:pPr>
            <w:r>
              <w:rPr>
                <w:rStyle w:val="7"/>
                <w:rFonts w:hint="eastAsia"/>
              </w:rPr>
              <w:t>毒性及其标识：</w:t>
            </w:r>
            <w:r>
              <w:t xml:space="preserve"> </w:t>
            </w:r>
            <w:r>
              <w:rPr>
                <w:rFonts w:cs="Times New Roman"/>
              </w:rPr>
              <w:drawing>
                <wp:inline distT="0" distB="0" distL="0" distR="0">
                  <wp:extent cx="476250" cy="323850"/>
                  <wp:effectExtent l="0" t="0" r="0" b="0"/>
                  <wp:docPr id="130" name="图片 1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3BA9C48">
        <w:tblPrEx>
          <w:tblCellMar>
            <w:top w:w="0" w:type="dxa"/>
            <w:left w:w="0" w:type="dxa"/>
            <w:bottom w:w="0" w:type="dxa"/>
            <w:right w:w="0" w:type="dxa"/>
          </w:tblCellMar>
        </w:tblPrEx>
        <w:trPr>
          <w:tblCellSpacing w:w="0" w:type="dxa"/>
        </w:trPr>
        <w:tc>
          <w:tcPr>
            <w:tcW w:w="0" w:type="auto"/>
            <w:vAlign w:val="center"/>
          </w:tcPr>
          <w:p w14:paraId="32E13BE9">
            <w:pPr>
              <w:rPr>
                <w:rFonts w:cs="Times New Roman"/>
              </w:rPr>
            </w:pPr>
            <w:r>
              <w:rPr>
                <w:rStyle w:val="7"/>
                <w:rFonts w:hint="eastAsia"/>
              </w:rPr>
              <w:t>总有效成分含量：</w:t>
            </w:r>
            <w:r>
              <w:t>600</w:t>
            </w:r>
            <w:r>
              <w:rPr>
                <w:rFonts w:hint="eastAsia"/>
              </w:rPr>
              <w:t>克</w:t>
            </w:r>
            <w:r>
              <w:t>/</w:t>
            </w:r>
            <w:r>
              <w:rPr>
                <w:rFonts w:hint="eastAsia"/>
              </w:rPr>
              <w:t>升</w:t>
            </w:r>
          </w:p>
        </w:tc>
      </w:tr>
      <w:tr w14:paraId="53FCE2AE">
        <w:tblPrEx>
          <w:tblCellMar>
            <w:top w:w="0" w:type="dxa"/>
            <w:left w:w="0" w:type="dxa"/>
            <w:bottom w:w="0" w:type="dxa"/>
            <w:right w:w="0" w:type="dxa"/>
          </w:tblCellMar>
        </w:tblPrEx>
        <w:trPr>
          <w:tblCellSpacing w:w="0" w:type="dxa"/>
        </w:trPr>
        <w:tc>
          <w:tcPr>
            <w:tcW w:w="0" w:type="auto"/>
            <w:vAlign w:val="center"/>
          </w:tcPr>
          <w:p w14:paraId="7DA5F9B0">
            <w:pPr>
              <w:rPr>
                <w:rFonts w:cs="Times New Roman"/>
              </w:rPr>
            </w:pPr>
            <w:r>
              <w:rPr>
                <w:rFonts w:hint="eastAsia"/>
              </w:rPr>
              <w:t>有效成分及其含量：</w:t>
            </w:r>
          </w:p>
          <w:p w14:paraId="500229FC">
            <w:r>
              <w:rPr>
                <w:rFonts w:cs="Times New Roman"/>
              </w:rPr>
              <w:t>   </w:t>
            </w:r>
            <w:r>
              <w:t xml:space="preserve"> </w:t>
            </w:r>
            <w:r>
              <w:rPr>
                <w:rFonts w:hint="eastAsia"/>
              </w:rPr>
              <w:t>吡虫啉</w:t>
            </w:r>
            <w:r>
              <w:t>600</w:t>
            </w:r>
            <w:r>
              <w:rPr>
                <w:rFonts w:hint="eastAsia"/>
              </w:rPr>
              <w:t>克</w:t>
            </w:r>
            <w:r>
              <w:t>/</w:t>
            </w:r>
            <w:r>
              <w:rPr>
                <w:rFonts w:hint="eastAsia"/>
              </w:rPr>
              <w:t>升</w:t>
            </w:r>
            <w:r>
              <w:rPr>
                <w:rFonts w:cs="Times New Roman"/>
              </w:rPr>
              <w:t>   </w:t>
            </w:r>
            <w:r>
              <w:t xml:space="preserve"> </w:t>
            </w:r>
          </w:p>
        </w:tc>
      </w:tr>
      <w:tr w14:paraId="1A77F692">
        <w:tblPrEx>
          <w:tblCellMar>
            <w:top w:w="0" w:type="dxa"/>
            <w:left w:w="0" w:type="dxa"/>
            <w:bottom w:w="0" w:type="dxa"/>
            <w:right w:w="0" w:type="dxa"/>
          </w:tblCellMar>
        </w:tblPrEx>
        <w:trPr>
          <w:tblCellSpacing w:w="0" w:type="dxa"/>
        </w:trPr>
        <w:tc>
          <w:tcPr>
            <w:tcW w:w="0" w:type="auto"/>
            <w:vAlign w:val="center"/>
          </w:tcPr>
          <w:p w14:paraId="5484CAB9">
            <w:pPr>
              <w:rPr>
                <w:rFonts w:cs="Times New Roman"/>
              </w:rPr>
            </w:pPr>
            <w:r>
              <w:rPr>
                <w:rFonts w:hint="eastAsia"/>
              </w:rPr>
              <w:t>使用范围和使用方法：</w:t>
            </w:r>
          </w:p>
          <w:tbl>
            <w:tblPr>
              <w:tblStyle w:val="5"/>
              <w:tblW w:w="5000" w:type="pct"/>
              <w:tblCellSpacing w:w="0"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0E66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E9C5CE">
                  <w:pPr>
                    <w:rPr>
                      <w:rFonts w:cs="Times New Roman"/>
                    </w:rPr>
                  </w:pPr>
                  <w:r>
                    <w:rPr>
                      <w:rStyle w:val="8"/>
                      <w:rFonts w:hint="eastAsia"/>
                    </w:rPr>
                    <w:t>作物</w:t>
                  </w:r>
                  <w:r>
                    <w:rPr>
                      <w:rStyle w:val="8"/>
                    </w:rPr>
                    <w:t>/</w:t>
                  </w:r>
                  <w:r>
                    <w:rPr>
                      <w:rStyle w:val="8"/>
                      <w:rFonts w:hint="eastAsia"/>
                    </w:rPr>
                    <w:t>场所</w:t>
                  </w:r>
                </w:p>
              </w:tc>
              <w:tc>
                <w:tcPr>
                  <w:tcW w:w="1400" w:type="pct"/>
                  <w:tcBorders>
                    <w:top w:val="outset" w:color="auto" w:sz="6" w:space="0"/>
                    <w:left w:val="outset" w:color="auto" w:sz="6" w:space="0"/>
                    <w:bottom w:val="outset" w:color="auto" w:sz="6" w:space="0"/>
                    <w:right w:val="outset" w:color="auto" w:sz="6" w:space="0"/>
                  </w:tcBorders>
                  <w:vAlign w:val="center"/>
                </w:tcPr>
                <w:p w14:paraId="0402B1EC">
                  <w:pPr>
                    <w:rPr>
                      <w:rFonts w:cs="Times New Roman"/>
                    </w:rPr>
                  </w:pPr>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7FDC278">
                  <w:pPr>
                    <w:rPr>
                      <w:rFonts w:cs="Times New Roman"/>
                    </w:rPr>
                  </w:pPr>
                  <w:r>
                    <w:rPr>
                      <w:rStyle w:val="8"/>
                      <w:rFonts w:hint="eastAsia"/>
                    </w:rPr>
                    <w:t>用药量（制剂量</w:t>
                  </w:r>
                  <w:r>
                    <w:rPr>
                      <w:rStyle w:val="8"/>
                    </w:rPr>
                    <w:t>/</w:t>
                  </w:r>
                  <w:r>
                    <w:rPr>
                      <w:rStyle w:val="8"/>
                      <w:rFonts w:hint="eastAsia"/>
                    </w:rPr>
                    <w:t>亩）</w:t>
                  </w:r>
                </w:p>
              </w:tc>
              <w:tc>
                <w:tcPr>
                  <w:tcW w:w="1000" w:type="pct"/>
                  <w:tcBorders>
                    <w:top w:val="outset" w:color="auto" w:sz="6" w:space="0"/>
                    <w:left w:val="outset" w:color="auto" w:sz="6" w:space="0"/>
                    <w:bottom w:val="outset" w:color="auto" w:sz="6" w:space="0"/>
                    <w:right w:val="outset" w:color="auto" w:sz="6" w:space="0"/>
                  </w:tcBorders>
                  <w:vAlign w:val="center"/>
                </w:tcPr>
                <w:p w14:paraId="24633C43">
                  <w:pPr>
                    <w:rPr>
                      <w:rFonts w:cs="Times New Roman"/>
                    </w:rPr>
                  </w:pPr>
                  <w:r>
                    <w:rPr>
                      <w:rStyle w:val="8"/>
                      <w:rFonts w:hint="eastAsia"/>
                    </w:rPr>
                    <w:t>施用方式</w:t>
                  </w:r>
                </w:p>
              </w:tc>
            </w:tr>
            <w:tr w14:paraId="6C8C05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A8B05D5">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22B89DED">
                  <w:pPr>
                    <w:rPr>
                      <w:rFonts w:cs="Times New Roman"/>
                    </w:rPr>
                  </w:pPr>
                  <w:r>
                    <w:rPr>
                      <w:rStyle w:val="8"/>
                      <w:rFonts w:hint="eastAsia"/>
                    </w:rPr>
                    <w:t>金针虫</w:t>
                  </w:r>
                </w:p>
              </w:tc>
              <w:tc>
                <w:tcPr>
                  <w:tcW w:w="0" w:type="auto"/>
                  <w:tcBorders>
                    <w:top w:val="outset" w:color="auto" w:sz="6" w:space="0"/>
                    <w:left w:val="outset" w:color="auto" w:sz="6" w:space="0"/>
                    <w:bottom w:val="outset" w:color="auto" w:sz="6" w:space="0"/>
                    <w:right w:val="outset" w:color="auto" w:sz="6" w:space="0"/>
                  </w:tcBorders>
                  <w:vAlign w:val="center"/>
                </w:tcPr>
                <w:p w14:paraId="3F8DF2CE">
                  <w:pPr>
                    <w:rPr>
                      <w:rFonts w:cs="Times New Roman"/>
                    </w:rPr>
                  </w:pPr>
                  <w:r>
                    <w:rPr>
                      <w:rStyle w:val="8"/>
                    </w:rPr>
                    <w:t>400-600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5341D10">
                  <w:pPr>
                    <w:rPr>
                      <w:rFonts w:cs="Times New Roman"/>
                    </w:rPr>
                  </w:pPr>
                  <w:r>
                    <w:rPr>
                      <w:rStyle w:val="8"/>
                      <w:rFonts w:hint="eastAsia"/>
                    </w:rPr>
                    <w:t>种子包衣</w:t>
                  </w:r>
                </w:p>
              </w:tc>
            </w:tr>
            <w:tr w14:paraId="39F141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A23DC81">
                  <w:pPr>
                    <w:rPr>
                      <w:rFonts w:cs="Times New Roman"/>
                    </w:rPr>
                  </w:pPr>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13E9BF76">
                  <w:pPr>
                    <w:rPr>
                      <w:rFonts w:cs="Times New Roman"/>
                    </w:rPr>
                  </w:pPr>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2ED331F5">
                  <w:pPr>
                    <w:rPr>
                      <w:rFonts w:cs="Times New Roman"/>
                    </w:rPr>
                  </w:pPr>
                  <w:r>
                    <w:rPr>
                      <w:rStyle w:val="8"/>
                    </w:rPr>
                    <w:t>400-600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652978B">
                  <w:pPr>
                    <w:rPr>
                      <w:rFonts w:cs="Times New Roman"/>
                    </w:rPr>
                  </w:pPr>
                  <w:r>
                    <w:rPr>
                      <w:rStyle w:val="8"/>
                      <w:rFonts w:hint="eastAsia"/>
                    </w:rPr>
                    <w:t>种子包衣</w:t>
                  </w:r>
                </w:p>
              </w:tc>
            </w:tr>
            <w:tr w14:paraId="64C747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EBEC83">
                  <w:pPr>
                    <w:rPr>
                      <w:rFonts w:cs="Times New Roman"/>
                    </w:rPr>
                  </w:pPr>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72609E5">
                  <w:pPr>
                    <w:rPr>
                      <w:rFonts w:cs="Times New Roman"/>
                    </w:rPr>
                  </w:pPr>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2CC494C">
                  <w:pPr>
                    <w:rPr>
                      <w:rFonts w:cs="Times New Roman"/>
                    </w:rPr>
                  </w:pPr>
                  <w:r>
                    <w:rPr>
                      <w:rStyle w:val="8"/>
                    </w:rPr>
                    <w:t>400-600</w:t>
                  </w:r>
                  <w:r>
                    <w:rPr>
                      <w:rStyle w:val="8"/>
                      <w:rFonts w:hint="eastAsia"/>
                    </w:rPr>
                    <w:t>毫升</w:t>
                  </w:r>
                  <w:r>
                    <w:rPr>
                      <w:rStyle w:val="8"/>
                    </w:rPr>
                    <w:t>/100</w:t>
                  </w:r>
                  <w:r>
                    <w:rPr>
                      <w:rStyle w:val="8"/>
                      <w:rFonts w:hint="eastAsia"/>
                    </w:rPr>
                    <w:t>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304B455">
                  <w:pPr>
                    <w:rPr>
                      <w:rFonts w:cs="Times New Roman"/>
                    </w:rPr>
                  </w:pPr>
                  <w:r>
                    <w:rPr>
                      <w:rStyle w:val="8"/>
                      <w:rFonts w:hint="eastAsia"/>
                    </w:rPr>
                    <w:t>种子包衣</w:t>
                  </w:r>
                </w:p>
              </w:tc>
            </w:tr>
          </w:tbl>
          <w:p w14:paraId="080842C9">
            <w:pPr>
              <w:rPr>
                <w:rFonts w:cs="Times New Roman"/>
              </w:rPr>
            </w:pPr>
          </w:p>
        </w:tc>
      </w:tr>
      <w:tr w14:paraId="585DC820">
        <w:tblPrEx>
          <w:tblCellMar>
            <w:top w:w="0" w:type="dxa"/>
            <w:left w:w="0" w:type="dxa"/>
            <w:bottom w:w="0" w:type="dxa"/>
            <w:right w:w="0" w:type="dxa"/>
          </w:tblCellMar>
        </w:tblPrEx>
        <w:trPr>
          <w:tblCellSpacing w:w="0" w:type="dxa"/>
        </w:trPr>
        <w:tc>
          <w:tcPr>
            <w:tcW w:w="0" w:type="auto"/>
            <w:vAlign w:val="center"/>
          </w:tcPr>
          <w:p w14:paraId="1AA45F42">
            <w:pPr>
              <w:rPr>
                <w:rFonts w:cs="Times New Roman"/>
              </w:rPr>
            </w:pPr>
            <w:r>
              <w:rPr>
                <w:rStyle w:val="7"/>
                <w:rFonts w:hint="eastAsia"/>
              </w:rPr>
              <w:t>使用技术要求</w:t>
            </w:r>
            <w:r>
              <w:rPr>
                <w:rStyle w:val="7"/>
              </w:rPr>
              <w:t>:</w:t>
            </w:r>
            <w:r>
              <w:rPr>
                <w:rFonts w:cs="Times New Roman"/>
              </w:rPr>
              <w:br w:type="textWrapping"/>
            </w:r>
            <w:r>
              <w:rPr>
                <w:rStyle w:val="8"/>
              </w:rPr>
              <w:t>1.</w:t>
            </w:r>
            <w:r>
              <w:rPr>
                <w:rStyle w:val="8"/>
                <w:rFonts w:hint="eastAsia"/>
              </w:rPr>
              <w:t>既可用于种子公司进行专业化机械包衣，也可用于农户手工包衣。所用种子需达到国家良种标准。</w:t>
            </w:r>
            <w:r>
              <w:rPr>
                <w:rStyle w:val="8"/>
              </w:rPr>
              <w:t xml:space="preserve"> 2.</w:t>
            </w:r>
            <w:r>
              <w:rPr>
                <w:rStyle w:val="8"/>
                <w:rFonts w:hint="eastAsia"/>
              </w:rPr>
              <w:t>手工包衣：根据种子量确定制剂用药量，加适量清水，混合均匀调成浆状药液，倒在种子上充分搅拌使种子着药均匀，在通风阴凉处摊开晾干。一般花生加药液量为</w:t>
            </w:r>
            <w:r>
              <w:rPr>
                <w:rStyle w:val="8"/>
              </w:rPr>
              <w:t>5</w:t>
            </w:r>
            <w:r>
              <w:rPr>
                <w:rStyle w:val="8"/>
                <w:rFonts w:hint="eastAsia"/>
              </w:rPr>
              <w:t>～</w:t>
            </w:r>
            <w:r>
              <w:rPr>
                <w:rStyle w:val="8"/>
              </w:rPr>
              <w:t>10</w:t>
            </w:r>
            <w:r>
              <w:rPr>
                <w:rStyle w:val="8"/>
                <w:rFonts w:hint="eastAsia"/>
              </w:rPr>
              <w:t>毫升</w:t>
            </w:r>
            <w:r>
              <w:rPr>
                <w:rStyle w:val="8"/>
              </w:rPr>
              <w:t>/</w:t>
            </w:r>
            <w:r>
              <w:rPr>
                <w:rStyle w:val="8"/>
                <w:rFonts w:hint="eastAsia"/>
              </w:rPr>
              <w:t>千克种子。</w:t>
            </w:r>
            <w:r>
              <w:rPr>
                <w:rStyle w:val="8"/>
              </w:rPr>
              <w:t xml:space="preserve"> 3.</w:t>
            </w:r>
            <w:r>
              <w:rPr>
                <w:rStyle w:val="8"/>
                <w:rFonts w:hint="eastAsia"/>
              </w:rPr>
              <w:t>机械包衣：按推荐制剂用药量加适量清水，混合均匀调成浆状药液；选用适宜的包衣机械，根据要求调整药种比进行包衣处理。</w:t>
            </w:r>
            <w:r>
              <w:rPr>
                <w:rStyle w:val="8"/>
              </w:rPr>
              <w:t xml:space="preserve"> 4.</w:t>
            </w:r>
            <w:r>
              <w:rPr>
                <w:rStyle w:val="8"/>
                <w:rFonts w:hint="eastAsia"/>
              </w:rPr>
              <w:t>每季最多用药</w:t>
            </w:r>
            <w:r>
              <w:rPr>
                <w:rStyle w:val="8"/>
              </w:rPr>
              <w:t>1</w:t>
            </w:r>
            <w:r>
              <w:rPr>
                <w:rStyle w:val="8"/>
                <w:rFonts w:hint="eastAsia"/>
              </w:rPr>
              <w:t>次。</w:t>
            </w:r>
          </w:p>
        </w:tc>
      </w:tr>
      <w:tr w14:paraId="50BA4C06">
        <w:tblPrEx>
          <w:tblCellMar>
            <w:top w:w="0" w:type="dxa"/>
            <w:left w:w="0" w:type="dxa"/>
            <w:bottom w:w="0" w:type="dxa"/>
            <w:right w:w="0" w:type="dxa"/>
          </w:tblCellMar>
        </w:tblPrEx>
        <w:trPr>
          <w:tblCellSpacing w:w="0" w:type="dxa"/>
        </w:trPr>
        <w:tc>
          <w:tcPr>
            <w:tcW w:w="0" w:type="auto"/>
            <w:vAlign w:val="center"/>
          </w:tcPr>
          <w:p w14:paraId="191356BF">
            <w:pPr>
              <w:rPr>
                <w:rFonts w:cs="Times New Roman"/>
              </w:rPr>
            </w:pPr>
            <w:r>
              <w:rPr>
                <w:rStyle w:val="7"/>
                <w:rFonts w:hint="eastAsia"/>
              </w:rPr>
              <w:t>产品性能</w:t>
            </w:r>
            <w:r>
              <w:rPr>
                <w:rStyle w:val="7"/>
              </w:rPr>
              <w:t>:</w:t>
            </w:r>
            <w:r>
              <w:rPr>
                <w:rFonts w:cs="Times New Roman"/>
              </w:rPr>
              <w:br w:type="textWrapping"/>
            </w:r>
            <w:r>
              <w:rPr>
                <w:rStyle w:val="8"/>
                <w:rFonts w:hint="eastAsia"/>
              </w:rPr>
              <w:t>吡虫啉悬浮种衣剂是烟碱类杀虫剂，内吸性较强，活性较高，同时具备胃毒和触杀作用，对花生和玉米蛴螬，玉米金针虫，小麦蚜虫有较好的防效。</w:t>
            </w:r>
          </w:p>
        </w:tc>
      </w:tr>
      <w:tr w14:paraId="58CE8F22">
        <w:tblPrEx>
          <w:tblCellMar>
            <w:top w:w="0" w:type="dxa"/>
            <w:left w:w="0" w:type="dxa"/>
            <w:bottom w:w="0" w:type="dxa"/>
            <w:right w:w="0" w:type="dxa"/>
          </w:tblCellMar>
        </w:tblPrEx>
        <w:trPr>
          <w:tblCellSpacing w:w="0" w:type="dxa"/>
        </w:trPr>
        <w:tc>
          <w:tcPr>
            <w:tcW w:w="0" w:type="auto"/>
            <w:vAlign w:val="center"/>
          </w:tcPr>
          <w:p w14:paraId="4966819B">
            <w:pPr>
              <w:rPr>
                <w:rFonts w:cs="Times New Roman"/>
              </w:rPr>
            </w:pPr>
            <w:r>
              <w:rPr>
                <w:rStyle w:val="7"/>
                <w:rFonts w:hint="eastAsia"/>
              </w:rPr>
              <w:t>注意事项：</w:t>
            </w:r>
            <w:r>
              <w:rPr>
                <w:rFonts w:cs="Times New Roman"/>
              </w:rPr>
              <w:br w:type="textWrapping"/>
            </w:r>
            <w:r>
              <w:rPr>
                <w:rStyle w:val="8"/>
              </w:rPr>
              <w:t>1.</w:t>
            </w:r>
            <w:r>
              <w:rPr>
                <w:rStyle w:val="8"/>
                <w:rFonts w:hint="eastAsia"/>
              </w:rPr>
              <w:t>使用时应穿长衣长裤、靴子，戴帽子、护目镜、口罩、手套等防护用具；施药期间不可吃东西、饮水、吸烟等；施药后应及时洗手、洗脸并洗涤施药时穿着的衣物。</w:t>
            </w:r>
            <w:r>
              <w:rPr>
                <w:rStyle w:val="8"/>
              </w:rPr>
              <w:t xml:space="preserve">2. </w:t>
            </w:r>
            <w:r>
              <w:rPr>
                <w:rStyle w:val="8"/>
                <w:rFonts w:hint="eastAsia"/>
              </w:rPr>
              <w:t>本品对蜜蜂、家蚕有毒，施药期间应避免对周围蜂群的影响，开花植物花期、蚕室和桑园附近禁用。</w:t>
            </w:r>
            <w:r>
              <w:rPr>
                <w:rStyle w:val="8"/>
              </w:rPr>
              <w:t>3.</w:t>
            </w:r>
            <w:r>
              <w:rPr>
                <w:rStyle w:val="8"/>
                <w:rFonts w:hint="eastAsia"/>
              </w:rPr>
              <w:t>处理后的种子禁止供人畜食用，也不要与未处理种子混合或一起存放，播种后覆土，防止禽类误食。</w:t>
            </w:r>
            <w:r>
              <w:rPr>
                <w:rStyle w:val="8"/>
              </w:rPr>
              <w:t>4.</w:t>
            </w:r>
            <w:r>
              <w:rPr>
                <w:rStyle w:val="8"/>
                <w:rFonts w:hint="eastAsia"/>
              </w:rPr>
              <w:t>禁止在河塘等水域清洗施药器具。鸟类保护区附近禁用。</w:t>
            </w:r>
            <w:r>
              <w:rPr>
                <w:rStyle w:val="8"/>
              </w:rPr>
              <w:t>5.</w:t>
            </w:r>
            <w:r>
              <w:rPr>
                <w:rStyle w:val="8"/>
                <w:rFonts w:hint="eastAsia"/>
              </w:rPr>
              <w:t>用过的容器及包装材料应妥善处理，不可挪做他用，也不可随意丢弃。</w:t>
            </w:r>
            <w:r>
              <w:rPr>
                <w:rStyle w:val="8"/>
              </w:rPr>
              <w:t>6.</w:t>
            </w:r>
            <w:r>
              <w:rPr>
                <w:rStyle w:val="8"/>
                <w:rFonts w:hint="eastAsia"/>
              </w:rPr>
              <w:t>孕妇和哺乳期妇女避免接触本品。</w:t>
            </w:r>
          </w:p>
        </w:tc>
      </w:tr>
      <w:tr w14:paraId="2A2122A8">
        <w:tblPrEx>
          <w:tblCellMar>
            <w:top w:w="0" w:type="dxa"/>
            <w:left w:w="0" w:type="dxa"/>
            <w:bottom w:w="0" w:type="dxa"/>
            <w:right w:w="0" w:type="dxa"/>
          </w:tblCellMar>
        </w:tblPrEx>
        <w:trPr>
          <w:tblCellSpacing w:w="0" w:type="dxa"/>
        </w:trPr>
        <w:tc>
          <w:tcPr>
            <w:tcW w:w="0" w:type="auto"/>
            <w:vAlign w:val="center"/>
          </w:tcPr>
          <w:p w14:paraId="0548D67F">
            <w:pPr>
              <w:rPr>
                <w:rFonts w:cs="Times New Roman"/>
              </w:rPr>
            </w:pPr>
            <w:r>
              <w:rPr>
                <w:rStyle w:val="7"/>
                <w:rFonts w:hint="eastAsia"/>
              </w:rPr>
              <w:t>中毒急救措施：</w:t>
            </w:r>
            <w:r>
              <w:rPr>
                <w:rFonts w:cs="Times New Roman"/>
              </w:rPr>
              <w:br w:type="textWrapping"/>
            </w:r>
            <w:r>
              <w:rPr>
                <w:rStyle w:val="8"/>
              </w:rPr>
              <w:t xml:space="preserve">1. </w:t>
            </w:r>
            <w:r>
              <w:rPr>
                <w:rStyle w:val="8"/>
                <w:rFonts w:hint="eastAsia"/>
              </w:rPr>
              <w:t>误服：请勿引吐，立即用大量清水漱口。如果症状持续，请立即就医。</w:t>
            </w:r>
            <w:r>
              <w:rPr>
                <w:rStyle w:val="8"/>
              </w:rPr>
              <w:t xml:space="preserve"> 2.</w:t>
            </w:r>
            <w:r>
              <w:rPr>
                <w:rStyle w:val="8"/>
                <w:rFonts w:hint="eastAsia"/>
              </w:rPr>
              <w:t>皮肤接触：应立即除去被污染的衣物、鞋子等，用大量清水和肥皂彻底清洗皮肤。如果刺激感持续，请立即就医。</w:t>
            </w:r>
            <w:r>
              <w:rPr>
                <w:rStyle w:val="8"/>
              </w:rPr>
              <w:t xml:space="preserve"> 3.</w:t>
            </w:r>
            <w:r>
              <w:rPr>
                <w:rStyle w:val="8"/>
                <w:rFonts w:hint="eastAsia"/>
              </w:rPr>
              <w:t>眼睛接触：立即用大量清水冲洗眼睑，摘掉隐形眼镜，继续冲洗至少</w:t>
            </w:r>
            <w:r>
              <w:rPr>
                <w:rStyle w:val="8"/>
              </w:rPr>
              <w:t>15</w:t>
            </w:r>
            <w:r>
              <w:rPr>
                <w:rStyle w:val="8"/>
                <w:rFonts w:hint="eastAsia"/>
              </w:rPr>
              <w:t>分钟，冲洗时请睁大眼睛。如果刺激感持续，请立即就医。</w:t>
            </w:r>
            <w:r>
              <w:rPr>
                <w:rStyle w:val="8"/>
              </w:rPr>
              <w:t xml:space="preserve"> 4.</w:t>
            </w:r>
            <w:r>
              <w:rPr>
                <w:rStyle w:val="8"/>
                <w:rFonts w:hint="eastAsia"/>
              </w:rPr>
              <w:t>吸入：立即将吸入者转移到空气清新的地方，如果出现呼吸异常或停止，请实施人工呼吸并就医。</w:t>
            </w:r>
            <w:r>
              <w:rPr>
                <w:rStyle w:val="8"/>
              </w:rPr>
              <w:t xml:space="preserve"> 5. </w:t>
            </w:r>
            <w:r>
              <w:rPr>
                <w:rStyle w:val="8"/>
                <w:rFonts w:hint="eastAsia"/>
              </w:rPr>
              <w:t>给医生的提示：本品无特殊解毒剂，请对症治疗。</w:t>
            </w:r>
          </w:p>
        </w:tc>
      </w:tr>
      <w:tr w14:paraId="72F4C502">
        <w:tblPrEx>
          <w:tblCellMar>
            <w:top w:w="0" w:type="dxa"/>
            <w:left w:w="0" w:type="dxa"/>
            <w:bottom w:w="0" w:type="dxa"/>
            <w:right w:w="0" w:type="dxa"/>
          </w:tblCellMar>
        </w:tblPrEx>
        <w:trPr>
          <w:tblCellSpacing w:w="0" w:type="dxa"/>
        </w:trPr>
        <w:tc>
          <w:tcPr>
            <w:tcW w:w="0" w:type="auto"/>
            <w:vAlign w:val="center"/>
          </w:tcPr>
          <w:p w14:paraId="11016257">
            <w:pPr>
              <w:rPr>
                <w:rFonts w:cs="Times New Roman"/>
              </w:rPr>
            </w:pPr>
            <w:r>
              <w:rPr>
                <w:rStyle w:val="7"/>
                <w:rFonts w:hint="eastAsia"/>
              </w:rPr>
              <w:t>储存和运输方法：</w:t>
            </w:r>
            <w:r>
              <w:rPr>
                <w:rFonts w:cs="Times New Roman"/>
              </w:rPr>
              <w:br w:type="textWrapping"/>
            </w:r>
            <w:r>
              <w:rPr>
                <w:rStyle w:val="8"/>
              </w:rPr>
              <w:t xml:space="preserve">1. </w:t>
            </w:r>
            <w:r>
              <w:rPr>
                <w:rStyle w:val="8"/>
                <w:rFonts w:hint="eastAsia"/>
              </w:rPr>
              <w:t>产品应在原包装内密封保存，存放在阴凉、</w:t>
            </w:r>
            <w:r>
              <w:rPr>
                <w:rStyle w:val="8"/>
              </w:rPr>
              <w:t xml:space="preserve"> </w:t>
            </w:r>
            <w:r>
              <w:rPr>
                <w:rStyle w:val="8"/>
                <w:rFonts w:hint="eastAsia"/>
              </w:rPr>
              <w:t>干燥、通风处，避免低温，避免阳光直射。远离热源或火源。</w:t>
            </w:r>
            <w:r>
              <w:rPr>
                <w:rStyle w:val="8"/>
              </w:rPr>
              <w:t>2.</w:t>
            </w:r>
            <w:r>
              <w:rPr>
                <w:rStyle w:val="8"/>
                <w:rFonts w:hint="eastAsia"/>
              </w:rPr>
              <w:t>远离家禽，不能与食品、饮料、饲料、粮食和种子等混合储运。</w:t>
            </w:r>
            <w:r>
              <w:rPr>
                <w:rStyle w:val="8"/>
              </w:rPr>
              <w:t xml:space="preserve"> 3. </w:t>
            </w:r>
            <w:r>
              <w:rPr>
                <w:rStyle w:val="8"/>
                <w:rFonts w:hint="eastAsia"/>
              </w:rPr>
              <w:t>置于儿童触及不到的地方并加锁。</w:t>
            </w:r>
          </w:p>
        </w:tc>
      </w:tr>
      <w:tr w14:paraId="3C6D4721">
        <w:tblPrEx>
          <w:tblCellMar>
            <w:top w:w="0" w:type="dxa"/>
            <w:left w:w="0" w:type="dxa"/>
            <w:bottom w:w="0" w:type="dxa"/>
            <w:right w:w="0" w:type="dxa"/>
          </w:tblCellMar>
        </w:tblPrEx>
        <w:trPr>
          <w:tblCellSpacing w:w="0" w:type="dxa"/>
        </w:trPr>
        <w:tc>
          <w:tcPr>
            <w:tcW w:w="0" w:type="auto"/>
            <w:vAlign w:val="center"/>
          </w:tcPr>
          <w:p w14:paraId="13685F94">
            <w:pPr>
              <w:rPr>
                <w:rFonts w:cs="Times New Roman"/>
              </w:rPr>
            </w:pPr>
            <w:r>
              <w:rPr>
                <w:rStyle w:val="7"/>
                <w:rFonts w:hint="eastAsia"/>
              </w:rPr>
              <w:t>质量保证期：</w:t>
            </w:r>
            <w:r>
              <w:rPr>
                <w:rStyle w:val="8"/>
              </w:rPr>
              <w:t>2</w:t>
            </w:r>
            <w:r>
              <w:rPr>
                <w:rStyle w:val="8"/>
                <w:rFonts w:hint="eastAsia"/>
              </w:rPr>
              <w:t>年</w:t>
            </w:r>
          </w:p>
        </w:tc>
      </w:tr>
      <w:tr w14:paraId="1F58E185">
        <w:tblPrEx>
          <w:tblCellMar>
            <w:top w:w="0" w:type="dxa"/>
            <w:left w:w="0" w:type="dxa"/>
            <w:bottom w:w="0" w:type="dxa"/>
            <w:right w:w="0" w:type="dxa"/>
          </w:tblCellMar>
        </w:tblPrEx>
        <w:trPr>
          <w:tblCellSpacing w:w="0" w:type="dxa"/>
        </w:trPr>
        <w:tc>
          <w:tcPr>
            <w:tcW w:w="0" w:type="auto"/>
            <w:vAlign w:val="center"/>
          </w:tcPr>
          <w:p w14:paraId="38F722A7">
            <w:pPr>
              <w:rPr>
                <w:rFonts w:cs="Times New Roman"/>
              </w:rPr>
            </w:pPr>
            <w:r>
              <w:rPr>
                <w:rStyle w:val="7"/>
                <w:rFonts w:hint="eastAsia"/>
              </w:rPr>
              <w:t>备注：</w:t>
            </w:r>
          </w:p>
        </w:tc>
      </w:tr>
    </w:tbl>
    <w:p w14:paraId="6E1E8C4C">
      <w:pPr>
        <w:rPr>
          <w:rFonts w:cs="Times New Roman"/>
        </w:rPr>
      </w:pPr>
    </w:p>
    <w:p w14:paraId="6A0D2157">
      <w:pPr>
        <w:rPr>
          <w:rFonts w:cs="Times New Roman"/>
        </w:rPr>
      </w:pP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A3"/>
    <w:rsid w:val="00101BA3"/>
    <w:rsid w:val="006432C1"/>
    <w:rsid w:val="008D0147"/>
    <w:rsid w:val="00957E2A"/>
    <w:rsid w:val="00A60702"/>
    <w:rsid w:val="10F20DDB"/>
    <w:rsid w:val="593505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iPriority w:val="99"/>
    <w:pPr>
      <w:tabs>
        <w:tab w:val="center" w:pos="4153"/>
        <w:tab w:val="right" w:pos="8306"/>
      </w:tabs>
      <w:snapToGrid w:val="0"/>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style4"/>
    <w:basedOn w:val="6"/>
    <w:uiPriority w:val="99"/>
  </w:style>
  <w:style w:type="character" w:customStyle="1" w:styleId="8">
    <w:name w:val="style7"/>
    <w:basedOn w:val="6"/>
    <w:uiPriority w:val="99"/>
  </w:style>
  <w:style w:type="character" w:customStyle="1" w:styleId="9">
    <w:name w:val="页眉 Char"/>
    <w:link w:val="4"/>
    <w:locked/>
    <w:uiPriority w:val="99"/>
    <w:rPr>
      <w:rFonts w:ascii="宋体" w:hAnsi="宋体" w:eastAsia="宋体" w:cs="宋体"/>
      <w:kern w:val="0"/>
      <w:sz w:val="18"/>
      <w:szCs w:val="18"/>
    </w:rPr>
  </w:style>
  <w:style w:type="character" w:customStyle="1" w:styleId="10">
    <w:name w:val="页脚 Char"/>
    <w:link w:val="3"/>
    <w:locked/>
    <w:uiPriority w:val="99"/>
    <w:rPr>
      <w:rFonts w:ascii="宋体" w:hAnsi="宋体" w:eastAsia="宋体" w:cs="宋体"/>
      <w:kern w:val="0"/>
      <w:sz w:val="18"/>
      <w:szCs w:val="18"/>
    </w:rPr>
  </w:style>
  <w:style w:type="character" w:customStyle="1" w:styleId="11">
    <w:name w:val="批注框文本 Char"/>
    <w:basedOn w:val="6"/>
    <w:link w:val="2"/>
    <w:semiHidden/>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147</Pages>
  <Words>821</Words>
  <Characters>861</Characters>
  <Lines>1005</Lines>
  <Paragraphs>283</Paragraphs>
  <TotalTime>1</TotalTime>
  <ScaleCrop>false</ScaleCrop>
  <LinksUpToDate>false</LinksUpToDate>
  <CharactersWithSpaces>881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2023-09-23T02:09:00Z</dcterms:created>
  <dc:creator>fgp</dc:creator>
  <cp:lastModifiedBy>zys</cp:lastModifiedBy>
  <cp:lastPrinted>2020-05-25T07:10:00Z</cp:lastPrinted>
  <dcterms:modified xsi:type="dcterms:W3CDTF">2025-04-03T07:45:41Z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5C32D2FA5F1D4818B88F8A2EAFBC3B94_13</vt:lpwstr>
  </property>
  <property fmtid="{D5CDD505-2E9C-101B-9397-08002B2CF9AE}" pid="4" name="KSOTemplateDocerSaveRecord">
    <vt:lpwstr>eyJoZGlkIjoiZDliZTgxZjExNTU0ZmQ4YWNmOTU4N2RkNTAxYWJiYzUiLCJ1c2VySWQiOiIxMTg1NDE4MTY3In0=</vt:lpwstr>
  </property>
</Properties>
</file>